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line="360" w:lineRule="auto"/>
        <w:jc w:val="center"/>
      </w:pPr>
      <w:r>
        <w:rPr>
          <w:rFonts w:ascii="David" w:cs="David" w:eastAsia="David" w:hAnsi="David"/>
          <w:b/>
          <w:bCs/>
          <w:i w:val="false"/>
          <w:sz w:val="32"/>
          <w:szCs w:val="32"/>
          <w:rtl/>
        </w:rPr>
        <w:t xml:space="preserve">אוניברסיטת חיפה</w:t>
      </w:r>
    </w:p>
    <w:p>
      <w:pPr>
        <w:bidi/>
        <w:spacing w:after="60" w:line="360" w:lineRule="auto"/>
        <w:jc w:val="center"/>
      </w:pPr>
      <w:r>
        <w:rPr>
          <w:rFonts w:ascii="David" w:cs="David" w:eastAsia="David" w:hAnsi="David"/>
          <w:b/>
          <w:bCs/>
          <w:i w:val="false"/>
          <w:sz w:val="28"/>
          <w:szCs w:val="28"/>
          <w:rtl/>
        </w:rPr>
        <w:t xml:space="preserve">הפקולטה לחינוך</w:t>
      </w:r>
    </w:p>
    <w:p>
      <w:pPr>
        <w:bidi/>
        <w:spacing w:after="60" w:line="360" w:lineRule="auto"/>
        <w:jc w:val="center"/>
      </w:pPr>
      <w:r>
        <w:rPr>
          <w:rFonts w:ascii="David" w:cs="David" w:eastAsia="David" w:hAnsi="David"/>
          <w:b/>
          <w:bCs/>
          <w:i w:val="false"/>
          <w:sz w:val="28"/>
          <w:szCs w:val="28"/>
          <w:rtl/>
        </w:rPr>
        <w:t xml:space="preserve">החוג למדעי הלמידה וההוראה</w:t>
      </w:r>
    </w:p>
    <w:p>
      <w:pPr>
        <w:bidi/>
        <w:spacing w:after="60" w:line="360" w:lineRule="auto"/>
        <w:jc w:val="center"/>
      </w:pPr>
      <w:r>
        <w:rPr>
          <w:rFonts w:ascii="David" w:cs="David" w:eastAsia="David" w:hAnsi="David"/>
          <w:b w:val="false"/>
          <w:i w:val="false"/>
          <w:sz w:val="24"/>
          <w:szCs w:val="24"/>
          <w:rtl/>
        </w:rPr>
        <w:t xml:space="preserve">מגמה: [שם המגמה]</w:t>
      </w:r>
    </w:p>
    <w:p>
      <w:pPr>
        <w:bidi/>
        <w:spacing w:after="200" w:line="360" w:lineRule="auto"/>
        <w:jc w:val="center"/>
      </w:pPr>
      <w:r>
        <w:rPr>
          <w:rFonts w:ascii="David" w:cs="David" w:eastAsia="David" w:hAnsi="David"/>
          <w:b w:val="false"/>
          <w:i w:val="false"/>
          <w:sz w:val="24"/>
          <w:szCs w:val="24"/>
          <w:rtl/>
        </w:rPr>
        <w:t xml:space="preserve">שנת הלימודים תשפ"ו</w:t>
      </w:r>
    </w:p>
    <w:p>
      <w:pPr>
        <w:spacing w:after="1400"/>
      </w:pPr>
    </w:p>
    <w:p>
      <w:pPr>
        <w:bidi/>
        <w:spacing w:after="200" w:line="360" w:lineRule="auto"/>
        <w:jc w:val="center"/>
      </w:pPr>
      <w:r>
        <w:rPr>
          <w:rFonts w:ascii="David" w:cs="David" w:eastAsia="David" w:hAnsi="David"/>
          <w:b/>
          <w:bCs/>
          <w:i w:val="false"/>
          <w:sz w:val="36"/>
          <w:szCs w:val="36"/>
          <w:rtl/>
        </w:rPr>
        <w:t xml:space="preserve">"פחדתי מעצמי": חשיבה פילוסופית על פחד בקהילת חקר של ילדים בגיל הרך</w:t>
      </w:r>
    </w:p>
    <w:p>
      <w:pPr>
        <w:spacing w:after="2600"/>
      </w:pPr>
    </w:p>
    <w:p>
      <w:pPr>
        <w:bidi/>
        <w:spacing w:after="60" w:line="360" w:lineRule="auto"/>
        <w:jc w:val="center"/>
      </w:pPr>
      <w:r>
        <w:rPr>
          <w:rFonts w:ascii="David" w:cs="David" w:eastAsia="David" w:hAnsi="David"/>
          <w:b w:val="false"/>
          <w:i w:val="false"/>
          <w:sz w:val="24"/>
          <w:szCs w:val="24"/>
          <w:rtl/>
        </w:rPr>
        <w:t xml:space="preserve">מוגש במסגרת הסמינריון "חשיבה פילוסופית עם תלמידים"</w:t>
      </w:r>
    </w:p>
    <w:p>
      <w:pPr>
        <w:bidi/>
        <w:spacing w:after="200" w:line="360" w:lineRule="auto"/>
        <w:jc w:val="center"/>
      </w:pPr>
      <w:r>
        <w:rPr>
          <w:rFonts w:ascii="David" w:cs="David" w:eastAsia="David" w:hAnsi="David"/>
          <w:b w:val="false"/>
          <w:i w:val="false"/>
          <w:sz w:val="24"/>
          <w:szCs w:val="24"/>
          <w:rtl/>
        </w:rPr>
        <w:t xml:space="preserve">לפרופ' אריה קיזל</w:t>
      </w:r>
    </w:p>
    <w:p>
      <w:pPr>
        <w:bidi/>
        <w:spacing w:after="60" w:line="360" w:lineRule="auto"/>
        <w:jc w:val="center"/>
      </w:pPr>
      <w:r>
        <w:rPr>
          <w:rFonts w:ascii="David" w:cs="David" w:eastAsia="David" w:hAnsi="David"/>
          <w:b w:val="false"/>
          <w:i w:val="false"/>
          <w:sz w:val="24"/>
          <w:szCs w:val="24"/>
          <w:rtl/>
        </w:rPr>
        <w:t xml:space="preserve">מגישה: [שם מלא של הסטודנטית]</w:t>
      </w:r>
    </w:p>
    <w:p>
      <w:pPr>
        <w:bidi/>
        <w:spacing w:after="60" w:line="360" w:lineRule="auto"/>
        <w:jc w:val="center"/>
      </w:pPr>
      <w:r>
        <w:rPr>
          <w:rFonts w:ascii="David" w:cs="David" w:eastAsia="David" w:hAnsi="David"/>
          <w:b w:val="false"/>
          <w:i w:val="false"/>
          <w:sz w:val="24"/>
          <w:szCs w:val="24"/>
          <w:rtl/>
        </w:rPr>
        <w:t xml:space="preserve">ת"ז: [מספר תעודת זהות]</w:t>
      </w:r>
    </w:p>
    <w:p>
      <w:pPr>
        <w:bidi/>
        <w:spacing w:after="60" w:line="360" w:lineRule="auto"/>
        <w:jc w:val="center"/>
      </w:pPr>
      <w:r>
        <w:rPr>
          <w:rFonts w:ascii="David" w:cs="David" w:eastAsia="David" w:hAnsi="David"/>
          <w:b w:val="false"/>
          <w:i w:val="false"/>
          <w:sz w:val="24"/>
          <w:szCs w:val="24"/>
          <w:rtl/>
        </w:rPr>
        <w:t xml:space="preserve">תאריך ההגשה במייל: [תאריך]</w:t>
      </w:r>
    </w:p>
    <w:p>
      <w:r>
        <w:br w:type="page"/>
      </w:r>
    </w:p>
    <w:p>
      <w:pPr>
        <w:sectPr>
          <w:pgSz w:w="11906" w:h="16838" w:orient="portrait"/>
          <w:pgMar w:top="1440" w:right="1440" w:bottom="1440" w:left="1440" w:header="708" w:footer="708" w:gutter="0"/>
          <w:pgNumType/>
          <w:titlePg w:val="false"/>
          <w:docGrid w:linePitch="360"/>
        </w:sectPr>
      </w:pPr>
    </w:p>
    <w:p>
      <w:pPr>
        <w:bidi/>
        <w:spacing w:after="240"/>
        <w:jc w:val="center"/>
      </w:pPr>
      <w:r>
        <w:rPr>
          <w:rFonts w:ascii="David" w:cs="David" w:eastAsia="David" w:hAnsi="David"/>
          <w:b/>
          <w:bCs/>
          <w:i w:val="false"/>
          <w:sz w:val="32"/>
          <w:szCs w:val="32"/>
          <w:rtl/>
        </w:rPr>
        <w:t xml:space="preserve">תוכן העניינים</w:t>
      </w:r>
    </w:p>
    <w:sdt>
      <w:sdtPr>
        <w:alias w:val="תוכן העניינים"/>
      </w:sdtPr>
      <w:sdtContent>
        <w:p>
          <w:r>
            <w:fldChar w:fldCharType="begin" w:dirty="true"/>
            <w:instrText xml:space="preserve">TOC \h \o "1-2"</w:instrText>
            <w:fldChar w:fldCharType="separate"/>
          </w:r>
        </w:p>
        <w:p>
          <w:r>
            <w:fldChar w:fldCharType="end"/>
          </w:r>
        </w:p>
      </w:sdtContent>
    </w:sdt>
    <w:p>
      <w:r>
        <w:br w:type="page"/>
      </w:r>
    </w:p>
    <w:p>
      <w:pPr>
        <w:pStyle w:val="Heading1"/>
        <w:bidi/>
        <w:spacing w:after="240" w:before="360" w:line="360" w:lineRule="auto"/>
        <w:jc w:val="right"/>
      </w:pPr>
      <w:r>
        <w:rPr>
          <w:rFonts w:ascii="David" w:cs="David" w:eastAsia="David" w:hAnsi="David"/>
          <w:b/>
          <w:bCs/>
          <w:i w:val="false"/>
          <w:sz w:val="32"/>
          <w:szCs w:val="32"/>
          <w:rtl/>
        </w:rPr>
        <w:t xml:space="preserve">מבוא</w:t>
      </w:r>
    </w:p>
    <w:p>
      <w:pPr>
        <w:bidi/>
        <w:spacing w:after="120" w:line="360" w:lineRule="auto"/>
        <w:jc w:val="both"/>
      </w:pPr>
      <w:r>
        <w:rPr>
          <w:rFonts w:ascii="David" w:cs="David" w:eastAsia="David" w:hAnsi="David"/>
          <w:b w:val="false"/>
          <w:i w:val="false"/>
          <w:sz w:val="24"/>
          <w:szCs w:val="24"/>
          <w:rtl/>
        </w:rPr>
        <w:t xml:space="preserve">בעבודה זו אבקש לבחון כיצד ילדים בגיל הרך – חמישה ילדים בני חמש עד שבע – חושבים חשיבה פילוסופית על מושג הפחד במסגרת קהילת חקר פילוסופית. העבודה תתבסס על שלושה מפגשים שקיימתי עם הילדים, ובמרכזו של כל מפגש עמד סיפור פילוסופי קצר העוסק בפחד: "החתול והקופסה", "העכבר והצל" ו"לילא והחושך". בכל מפגש אקרא את הסיפור עם הילדים, אבקש מכל ילד לנסח שאלה משלו על הסיפור, ולאחר מכן יבחר אחד הילדים שאלה וישיב עליה – וכך ייפתח דיון פילוסופי משותף שבו הילדים מסכימים, חולקים זה על זה ומנמקים את עמדותיהם.</w:t>
      </w:r>
    </w:p>
    <w:p>
      <w:pPr>
        <w:bidi/>
        <w:spacing w:after="120" w:line="360" w:lineRule="auto"/>
        <w:jc w:val="both"/>
      </w:pPr>
      <w:r>
        <w:rPr>
          <w:rFonts w:ascii="David" w:cs="David" w:eastAsia="David" w:hAnsi="David"/>
          <w:b w:val="false"/>
          <w:i w:val="false"/>
          <w:sz w:val="24"/>
          <w:szCs w:val="24"/>
          <w:rtl/>
        </w:rPr>
        <w:t xml:space="preserve">בפרק סקירת הספרות אסקור את הרקע ההיסטורי והפילוסופי-פדגוגי של תוכניות "פילוסופיה לילדים" ו"פילוסופיה עם ילדים" מבית מדרשם של מתיו ליפמן ואן מרגרט שארפ, אעמוד על עקרונותיה של קהילת החקר הפילוסופית ועל תפקיד המנחה בה, אדון במושגים "רגישות פילוסופית" ו"חיפוש משמעות" בגיל הצעיר, ואבחן את מקומם של הרגשות – ובפרט הפחד – בחקירה פילוסופית עם ילדים.</w:t>
      </w:r>
    </w:p>
    <w:p>
      <w:pPr>
        <w:bidi/>
        <w:spacing w:after="120" w:line="360" w:lineRule="auto"/>
        <w:jc w:val="both"/>
      </w:pPr>
      <w:r>
        <w:rPr>
          <w:rFonts w:ascii="David" w:cs="David" w:eastAsia="David" w:hAnsi="David"/>
          <w:b w:val="false"/>
          <w:i w:val="false"/>
          <w:sz w:val="24"/>
          <w:szCs w:val="24"/>
          <w:rtl/>
        </w:rPr>
        <w:t xml:space="preserve">בפרק המתודולוגי אציג את שיטת המחקר האיכותנית שבה אבחר, אתאר את אוכלוסיית המחקר, את אופן איסוף הנתונים (הקלטה ותמלול של שלושת המפגשים ואיסוף השאלות הכתובות של הילדים) ואת דרך עיבודם באמצעות ניתוח תוכן וחלוקה לקטגוריות. שאלות המחקר שאנסח יצמחו מתוך שאלותיהם של הילדים עצמם, כפי שעלו במפגשים: מה תופסים הילדים כמקורות הפחד? כיצד הם מסבירים את דרכי ההתמודדות עימו ואת היעלמותו? וכיצד באים לידי ביטוי בדבריהם מאפייני קהילת החקר הפילוסופית?</w:t>
      </w:r>
    </w:p>
    <w:p>
      <w:pPr>
        <w:bidi/>
        <w:spacing w:after="120" w:line="360" w:lineRule="auto"/>
        <w:jc w:val="both"/>
      </w:pPr>
      <w:r>
        <w:rPr>
          <w:rFonts w:ascii="David" w:cs="David" w:eastAsia="David" w:hAnsi="David"/>
          <w:b w:val="false"/>
          <w:i w:val="false"/>
          <w:sz w:val="24"/>
          <w:szCs w:val="24"/>
          <w:rtl/>
        </w:rPr>
        <w:t xml:space="preserve">בפרק הממצאים אשמיע את קולם של הילדים עצמם ואציג את דבריהם על פי קטגוריות שיעלו מן הנתונים, ובפרק הדיון אנתח את הממצאים לאור סקירת הספרות ואציע את פרשנותי להם, תוך מתן מענה לשאלות המחקר. את העבודה אחתום בסיכום, ברשימה ביבליוגרפית ובנספחים, ובהם הסיפורים, שאלות הילדים ואישורי ההורים.</w:t>
      </w:r>
    </w:p>
    <w:p>
      <w:r>
        <w:br w:type="page"/>
      </w:r>
    </w:p>
    <w:p>
      <w:pPr>
        <w:pStyle w:val="Heading1"/>
        <w:bidi/>
        <w:spacing w:after="240" w:before="360" w:line="360" w:lineRule="auto"/>
        <w:jc w:val="right"/>
      </w:pPr>
      <w:r>
        <w:rPr>
          <w:rFonts w:ascii="David" w:cs="David" w:eastAsia="David" w:hAnsi="David"/>
          <w:b/>
          <w:bCs/>
          <w:i w:val="false"/>
          <w:sz w:val="32"/>
          <w:szCs w:val="32"/>
          <w:rtl/>
        </w:rPr>
        <w:t xml:space="preserve">סקירת ספרות</w:t>
      </w:r>
    </w:p>
    <w:p>
      <w:pPr>
        <w:bidi/>
        <w:spacing w:after="120" w:line="360" w:lineRule="auto"/>
        <w:jc w:val="both"/>
      </w:pPr>
      <w:r>
        <w:rPr>
          <w:rFonts w:ascii="David" w:cs="David" w:eastAsia="David" w:hAnsi="David"/>
          <w:b w:val="false"/>
          <w:i w:val="false"/>
          <w:sz w:val="24"/>
          <w:szCs w:val="24"/>
          <w:rtl/>
        </w:rPr>
        <w:t xml:space="preserve">סקירת הספרות שלהלן בנויה מארבעה ראשי פרקים. הראשון סוקר את הרקע ההיסטורי והפילוסופי-פדגוגי של תוכניות "פילוסופיה לילדים" ו"פילוסופיה עם ילדים" ואת הוויכוח על כשירותם הפילוסופית של ילדים צעירים; השני עוסק בקהילת החקר הפילוסופית – עקרונותיה, מהלכה ותפקיד המנחה בה; השלישי דן ברגישות הפילוסופית, בשאלות הקיומיות ובחיפוש המשמעות בגיל הצעיר; והרביעי מתמקד במקומם של הרגשות בכלל, והפחד בפרט, בחקירה הפילוסופית עם ילדים.</w:t>
      </w:r>
    </w:p>
    <w:p>
      <w:pPr>
        <w:pStyle w:val="Heading2"/>
        <w:bidi/>
        <w:spacing w:after="180" w:before="280" w:line="360" w:lineRule="auto"/>
        <w:jc w:val="right"/>
      </w:pPr>
      <w:r>
        <w:rPr>
          <w:rFonts w:ascii="David" w:cs="David" w:eastAsia="David" w:hAnsi="David"/>
          <w:b/>
          <w:bCs/>
          <w:i w:val="false"/>
          <w:sz w:val="28"/>
          <w:szCs w:val="28"/>
          <w:rtl/>
        </w:rPr>
        <w:t xml:space="preserve">פילוסופיה לילדים ופילוסופיה עם ילדים: רקע היסטורי ופילוסופי-פדגוגי</w:t>
      </w:r>
    </w:p>
    <w:p>
      <w:pPr>
        <w:bidi/>
        <w:spacing w:after="120" w:line="360" w:lineRule="auto"/>
        <w:jc w:val="both"/>
      </w:pPr>
      <w:r>
        <w:rPr>
          <w:rFonts w:ascii="David" w:cs="David" w:eastAsia="David" w:hAnsi="David"/>
          <w:b w:val="false"/>
          <w:i w:val="false"/>
          <w:sz w:val="24"/>
          <w:szCs w:val="24"/>
          <w:rtl/>
        </w:rPr>
        <w:t xml:space="preserve">תוכנית "פילוסופיה לילדים" (Philosophy for Children) נוסדה בסוף שנות השישים של המאה העשרים על ידי הפילוסוף מתיו ליפמן, שניהל במשך שנים רבות את המכון לקידום פילוסופיה לילדים בקולג' מונטקלייר שבניו ג'רזי. ליפמן, שכתב בשנת 1967 את הרומן הפילוסופי הראשון לילדים, הבין עד מהרה כי לא ניתן להכניס את הפילוסופיה אל "מחזור הדם החינוכי" בלא לפתח בה בעת פדגוגיה שתאפשר זאת ולא תפריע לה (Kizel, 2016a). בשנים 1971-1970 הפעיל תוכנית חלוצית לפיתוח חשיבה מנומקת בקרב שתי קבוצות של תלמידי כיתות ה' בבית הספר ראנד שבמונטקלייר, ניו ג'רזי. מטרתו המוצהרת הייתה להפוך את הילדים ל"סבירים יותר" (more reasonable) ומיטיבים יותר להפעיל שיקול דעת, ואת הכיתה – למודל של חברה דמוקרטית ופלורליסטית (Lipman, Sharp &amp; Oscanyan, 1980; Kizel, 2016a). מתוך ניסיון זה צמחה תנועה עולמית: זה יותר מארבעים שנה פועלות קהילות חקר פילוסופיות עם ילדים בבתי ספר ברחבי אירופה, אמריקה ואסיה, לצד אגודות אקדמיות, כתבי עת ייעודיים וגוף מחקר אמפירי נרחב (קיזל, 2016; Trickey &amp; Topping, 2004).</w:t>
      </w:r>
    </w:p>
    <w:p>
      <w:pPr>
        <w:bidi/>
        <w:spacing w:after="120" w:line="360" w:lineRule="auto"/>
        <w:jc w:val="both"/>
      </w:pPr>
      <w:r>
        <w:rPr>
          <w:rFonts w:ascii="David" w:cs="David" w:eastAsia="David" w:hAnsi="David"/>
          <w:b w:val="false"/>
          <w:i w:val="false"/>
          <w:sz w:val="24"/>
          <w:szCs w:val="24"/>
          <w:rtl/>
        </w:rPr>
        <w:t xml:space="preserve">נקודת המוצא של ליפמן הייתה כי התפתחותם הפילוסופית של ילדים מתחילה בדיוק בנקודה שבה הם מתחילים לשאול "למה?". כל דבר מעסיק אותם: הם מבקשים לדעת מדוע מתרחשים הדברים, אינם חדלים לתמוה כיצד הם מתרחשים, ואת התשובות שהם מקבלים הם ממשיכים להעמיד בסימן שאלה ולחקור (קיזל, 2016). פילוסופיה עם ילדים, כדרך חיים וכמתודה חינוכית, מבדילה את עצמה הן מהוראת תולדות הפילוסופיה בבתי הספר התיכוניים והן מלימודי הפילוסופיה האקדמיים: בעוד שבאלה הלומדים הם משקיפים פסיביים על רעיונות פילוסופיים, מבקשת הפילוסופיה עם ילדים להעניק מקום ומרחב לעשייה פילוסופית אקטיבית, אשר תהפוך את האדם הצעיר לבעל מיומנויות של חשיבה רחבה וביקורתית סביב שאלות על אודות קיומו בעולם – ולאו דווקא על אודות התחומים הדיסציפלינריים שבית הספר סבור כי עליו לדעת (קיזל, 2016). ליפמן אף קבע כי יש להתייחס לפילוסופיה עם ילדים כפי שמתייחסים לפילוסופיה של המדע או לפילוסופיה של הדת – כתחום לגיטימי ומלא של העשייה הפילוסופית (קיזל, 2016).</w:t>
      </w:r>
    </w:p>
    <w:p>
      <w:pPr>
        <w:bidi/>
        <w:spacing w:after="120" w:line="360" w:lineRule="auto"/>
        <w:jc w:val="both"/>
      </w:pPr>
      <w:r>
        <w:rPr>
          <w:rFonts w:ascii="David" w:cs="David" w:eastAsia="David" w:hAnsi="David"/>
          <w:b w:val="false"/>
          <w:i w:val="false"/>
          <w:sz w:val="24"/>
          <w:szCs w:val="24"/>
          <w:rtl/>
        </w:rPr>
        <w:t xml:space="preserve">תרומה מכרעת לביסוס התחום תרם הפילוסוף גארת' מאתיוס. ליפמן הוא שהניע את מאתיוס – שהטיל בתחילה ספק ביכולתם של ילדים להתפלסף – לעבוד עם ילדים, וזה גילה עד מהרה בפגישותיו עם עשרות ילדים לא רק סקרנות כי אם גם יכולת שאילת שאלות פילוסופית מעמיקה ביותר (מאתיוס, 2003; Matthews, 1984; קיזל, 2016). מאתיוס טען כי לילדים יש "רעננות פילוסופית" והמצאתיות לשאול שאלות כגון "האם לעולם יש התחלה, ואם כן – מתי התחיל?", "איך אני יודע שכל זה לא חלום?" ואף "האם אני חי כשאני מוקרן ביוטיוב?" (קיזל, 2016). לדבריו, מבחינה היסטורית, חשיבת המבוגר על הילדוּת היא המצאה מודרנית: אם לפני העת החדשה נחשבו ילדים "אנשים קטנים" (Little People) המסוגלים לבצע מטלות כמו מבוגרים אך בצורה שונה, הרי שבעת החדשה התקבעה העמדה שלפיה ילדים הם "מועמדים לדעת" – לא מפותחים דיים לעסוק בתחומים כבדי משקל, ובראשם החשיבה הפילוסופית (Matthews, 1994; קיזל, 2016). מאתיוס הצביע על שתי סיבות לכך שפילוסופים ופדגוגים הותירו את הילדים מחוץ למעגל העיסוק הפילוסופי: הפילוסופיה לא הכירה ביכולתם של ילדים לשאול שאלות כאלה בגיל צעיר, ותיאוריות פסיכולוגיות התפתחותיות פסלו יכולת זו מראש (קיזל, 2016).</w:t>
      </w:r>
    </w:p>
    <w:p>
      <w:pPr>
        <w:bidi/>
        <w:spacing w:after="120" w:line="360" w:lineRule="auto"/>
        <w:jc w:val="both"/>
      </w:pPr>
      <w:r>
        <w:rPr>
          <w:rFonts w:ascii="David" w:cs="David" w:eastAsia="David" w:hAnsi="David"/>
          <w:b w:val="false"/>
          <w:i w:val="false"/>
          <w:sz w:val="24"/>
          <w:szCs w:val="24"/>
          <w:rtl/>
        </w:rPr>
        <w:t xml:space="preserve">תפיסה פוסלת זו נשענה במידה רבה על הדבקות הכמעט טוטלית של מערכות החינוך בתיאוריית ההתפתחות של פיאז'ה, שלפיה ילדים מתפתחים במדרגות התפתחות תחומות ובלתי גמישות, וילד בגיל הרך מצוי בשלב חשיבה קדם-אופרציונלי שאינו מאפשר, לכאורה, חשיבה מופשטת והיפותטית (פיאז'ה, 1986). בחסות תפיסה זו נוצרה, כלשונו של קיזל, "תורה שלמה, מגובה במילון מושגים 'מקצועי'", המונעת את בסיס הלגיטימציה לשאלה פילוסופית כמקור של למידה בגיל צעיר; במקומה העמיסה מערכת החינוך שיטות לשאילת "שאלות חקר" תלויות תחומי דעת, המכוונות את התלמידים אל הישגים לימודיים בתחומים שהמבוגרים קובעים – ונמנעות במתכוון משאלות קיומיות (קיזל, 2016). כנגד עמדה זו נשענו ליפמן וממשיכיו על תפיסותיהם של ויגוצקי ושל דיואי, הרואות בחשיבה תוצר של אינטראקציה חברתית ובדיאלוג מנוע של התפתחות: על פי ויגוצקי, מה שהילד מסוגל לעשות היום בשיתוף עם אחרים, הוא יוכל לעשות מחר בכוחות עצמו (Vygotsky, 1993; Kizel, 2016a).</w:t>
      </w:r>
    </w:p>
    <w:p>
      <w:pPr>
        <w:bidi/>
        <w:spacing w:after="120" w:line="360" w:lineRule="auto"/>
        <w:jc w:val="both"/>
      </w:pPr>
      <w:r>
        <w:rPr>
          <w:rFonts w:ascii="David" w:cs="David" w:eastAsia="David" w:hAnsi="David"/>
          <w:b w:val="false"/>
          <w:i w:val="false"/>
          <w:sz w:val="24"/>
          <w:szCs w:val="24"/>
          <w:rtl/>
        </w:rPr>
        <w:t xml:space="preserve">קיזל (Kizel, 2015) מכנה את העמדה המבוגרת השוללת את כשירותם הפילוסופית של ילדים "קולוניאליזם מבוגר" (adult colonialism), וטוען כי על מחנכים, הורים ומורים להיפרד ממנו – ולו זמנית – מידענותם המקובעת והמקבעת ומסמכותם הגבוהה, לטובת "הבוסריות הצעירה" של הילדים, ולראות בה מעיין קיומי ורוחני שבו התמימות היא מצע נכון לרגישות פילוסופית: "עליהם להניח, לעזוב, לסמוך ולתמוך" (Kizel, 2015, p. 144; קיזל, 2016). ממצאי מחקרים רבים שנערכו בעשורים האחרונים ברחבי העולם אישרו והוכיחו שוב ושוב כי ילדים הם בעלי יכולת חשיבה המצאתית, וכי בעקבות שאלותיהם והעבודה בקהילת חקר פילוסופית הם מפתחים חשיבה יצירתית (Creative Thinking) וחשיבה אכפתית (Caring Thinking) לצד החשיבה הביקורתית – ויכולות אלה אינן פוגעות בהישגיהם הלימודיים בתחומי הדעת, אלא להפך (קיזל, 2016; Trickey &amp; Topping, 2004).</w:t>
      </w:r>
    </w:p>
    <w:p>
      <w:pPr>
        <w:pStyle w:val="Heading2"/>
        <w:bidi/>
        <w:spacing w:after="180" w:before="280" w:line="360" w:lineRule="auto"/>
        <w:jc w:val="right"/>
      </w:pPr>
      <w:r>
        <w:rPr>
          <w:rFonts w:ascii="David" w:cs="David" w:eastAsia="David" w:hAnsi="David"/>
          <w:b/>
          <w:bCs/>
          <w:i w:val="false"/>
          <w:sz w:val="28"/>
          <w:szCs w:val="28"/>
          <w:rtl/>
        </w:rPr>
        <w:t xml:space="preserve">קהילת החקר הפילוסופית: עקרונות, מהלך ותפקיד המנחה</w:t>
      </w:r>
    </w:p>
    <w:p>
      <w:pPr>
        <w:bidi/>
        <w:spacing w:after="120" w:line="360" w:lineRule="auto"/>
        <w:jc w:val="both"/>
      </w:pPr>
      <w:r>
        <w:rPr>
          <w:rFonts w:ascii="David" w:cs="David" w:eastAsia="David" w:hAnsi="David"/>
          <w:b w:val="false"/>
          <w:i w:val="false"/>
          <w:sz w:val="24"/>
          <w:szCs w:val="24"/>
          <w:rtl/>
        </w:rPr>
        <w:t xml:space="preserve">המסגרת המעשית המרכזית של פילוסופיה עם ילדים היא קהילת החקר הפילוסופית (Community of Philosophical Inquiry). ליפמן ביסס אותה בהשראת רעיון קהילת החקר המדעית של צ'רלס פירס, והיא מתורגלת בבתי ספר ברחבי העולם, בעיקר יסודיים אך גם בחטיבות ביניים (קיזל, 2016). מהלכה הטיפוסי: ילדים יושבים במעגל, קוראים טקסט או צופים בו (סיפור, סרט, ציור), שואלים שאלות, מחליטים באופן דמוקרטי באילו שאלות ידונו, ובמהלך הדיון מאזינים זה לזה, מפתחים באופן יצירתי את חשיבתם ומתנסים במרחב שיש בו אמון ואמפתיה (קיזל, 2016). ליפמן תיאר זאת כהפיכת הכיתה לקהילת חקר שבה תלמידים "מקשיבים זה לזה בכבוד, בונים על רעיונותיהם של אחרים, מאתגרים זה את זה בדרישה לנימוקים, מסייעים זה לזה להסיק מסקנות ממה שנאמר – ומבקשים לזהות את הנחות היסוד זה של זה" (Lipman, 1991, p. 20).</w:t>
      </w:r>
    </w:p>
    <w:p>
      <w:pPr>
        <w:bidi/>
        <w:spacing w:after="120" w:line="360" w:lineRule="auto"/>
        <w:jc w:val="both"/>
      </w:pPr>
      <w:r>
        <w:rPr>
          <w:rFonts w:ascii="David" w:cs="David" w:eastAsia="David" w:hAnsi="David"/>
          <w:b w:val="false"/>
          <w:i w:val="false"/>
          <w:sz w:val="24"/>
          <w:szCs w:val="24"/>
          <w:rtl/>
        </w:rPr>
        <w:t xml:space="preserve">אן מרגרט שארפ, שותפתו של ליפמן לפיתוח התוכנית, הגדירה את קהילת החקר כמסגרת שבה החקירה עצמה – ולא המורה ולא התלמיד – עומדת במרכז, וכתהליך שבו הופכים המשתתפים שותפים מלאים ליצירת משמעות (Sharp, 1988; Splitter &amp; Sharp, 1995). קיזל מדגיש כי קהילת החקר הפילוסופית מבקשת להעניק ללומדים הצעירים "מרחב בטוח המאופיין באמון, שבו הם יכולים להעלות את השאלות המעניינות אותם על אודות מה שאנו מכנים 'חיים'" (Kizel, 2016a, p. 499). בקהילות אלה מעודדים במכוון הכלה, השתתפות ושיתוף פעולה, בניגוד לאווירת התחרותיות והמאבק הכוחני – גם אם הסמוי – המוכרת מן המציאות הבית-ספרית השגרתית; הפחתת האופי התחרותי והעימותי מאפשרת פתיחות המנכיחה גם רעיונות בלתי שגרתיים, ולא רק דעות "מרצות סביבה" הנוטות לבנאליות (קיזל, 2016). זאת ועוד: הטרוגניות של המשתתפים אינה מכשול אלא נכס, שכן המפגש עם אחרוּת מעשיר את המרחב המשותף ומטפח אמפתיה וסובלנות כלפי דרכי הערכה שונות (Kizel, 2017a).</w:t>
      </w:r>
    </w:p>
    <w:p>
      <w:pPr>
        <w:bidi/>
        <w:spacing w:after="120" w:line="360" w:lineRule="auto"/>
        <w:jc w:val="both"/>
      </w:pPr>
      <w:r>
        <w:rPr>
          <w:rFonts w:ascii="David" w:cs="David" w:eastAsia="David" w:hAnsi="David"/>
          <w:b w:val="false"/>
          <w:i w:val="false"/>
          <w:sz w:val="24"/>
          <w:szCs w:val="24"/>
          <w:rtl/>
        </w:rPr>
        <w:t xml:space="preserve">בבסיס הקהילה עומדת השאלה. ליפמן קבע כי "קהילת חקר עוסקת בראש ובראשונה בשאילת שאלות... וביתר הרחבה – בחיפוש אחר משמעות", וכי יש לבקש מן הילד להבהיר את שאלתו "כדי שכל חברי הקבוצה יבינו. פילוסופיה עוסקת במשמעות; מדע עוסק באמת" (מצוטט אצל Kizel, 2016a, p. 505). מהלך החקירה מתואר כתהליך קהילתי רב-שלבי הנע משאלה לדיאלוג, מספק לחיפוש משותף אחר תשובות, ומן התשובות לפעילות אישית וקבוצתית (Kizel, 2016a). מאפיין מרכזי נוסף הוא ההנמקה: המשתתפים נדרשים לנמק את עמדותיהם, לגלות עקביות, לבחון חלופות, לשמור על יחס הוגן כלפי עמדות מתחרות ולהכיר בנקודות מבט שונות – יסודות שליפמן, שארפ ואוסקניאן מנו בין מרכיבי החשיבה המיומנת (Lipman, Sharp &amp; Oscanyan, 1980; Kizel, 2016a). ליפמן ראה בכך גם הכשרה לאזרחות דמוקרטית: "יש לאפשר לילדים להתנסות בקיום בהקשר של כבוד הדדי, של דיאלוג ממושמע, של חקירה שיתופית, נקייה משרירותיות וממניפולציה" (Lipman, כמצוטט אצל Kizel, 2016a, p. 508). קיזל מוסיף וממשיג את קהילת החקר כ"מעבדה פילוסופית": מרחב מוגן שבו נבחנים ערכים, עמדות ודרכי פעולה, והמהווה מודל של פעולה חברתית בהווה ומודל לפעולה חברתית בעתיד – "מן המעבדה אל הפרקסיס" (Kizel, 2016a). איכות הדיאלוג הנרקם בקהילה כזו קרובה ברוחה לזיקת "אני-אתה" שתיאר בובר: מפגש בין שווים המאופיין בהדדיות, בישירות ובנוכחות, להבדיל מיחסי "אני-לז" אינסטרומנטליים שבהם האחר נתפס כמשאב בלבד (Kizel, 2017b).</w:t>
      </w:r>
    </w:p>
    <w:p>
      <w:pPr>
        <w:bidi/>
        <w:spacing w:after="120" w:line="360" w:lineRule="auto"/>
        <w:jc w:val="both"/>
      </w:pPr>
      <w:r>
        <w:rPr>
          <w:rFonts w:ascii="David" w:cs="David" w:eastAsia="David" w:hAnsi="David"/>
          <w:b w:val="false"/>
          <w:i w:val="false"/>
          <w:sz w:val="24"/>
          <w:szCs w:val="24"/>
          <w:rtl/>
        </w:rPr>
        <w:t xml:space="preserve">תפקיד המנחה בקהילת החקר הוא תפקיד עדין של נסיגה מכוונת. קיזל (2016) טוען כי "התגובות המבוגרות לשאלות – ולא השאלות עצמן – הן שקובעות אם ינבע כלל דיון פילוסופי": המסווה של החוכמה, הניסיון והחשש של המבוגר הוא, במקרים רבים, חסם בפני התפתחותה של חשיבה פילוסופית ילדית. על המבוגר להפסיק "להטיל צל מאיים וידעני על האור של עולם הילדים", לסגת במעט כדי לאפשר לצעירים לגעת בשאלה באופן הטהור ביותר, ללא "הלכלוך המבוגר" העלול "לזהם" אותה, לתבנת אותה ולהופכה לבנאלית (קיזל, 2016). ואולם המנחה אינו פסיבי: עליו להעניק לגיטימציה מפורשת לכל שאלה – "אין כאן שאלות נכונות. כל שאלה היא נכונה... אף אחד לא ישפוט אותך על שום שאלה" (Kizel, 2016b, p. 25) – לאזן בין משתתפים דומיננטיים לשקטים, ולתקף את קולם של האחרונים במחוות של קשב, חיוך והנהון ובאמירות כגון "זו שאלה מעניינת באמת" (Kizel, 2016b).</w:t>
      </w:r>
    </w:p>
    <w:p>
      <w:pPr>
        <w:bidi/>
        <w:spacing w:after="120" w:line="360" w:lineRule="auto"/>
        <w:jc w:val="both"/>
      </w:pPr>
      <w:r>
        <w:rPr>
          <w:rFonts w:ascii="David" w:cs="David" w:eastAsia="David" w:hAnsi="David"/>
          <w:b w:val="false"/>
          <w:i w:val="false"/>
          <w:sz w:val="24"/>
          <w:szCs w:val="24"/>
          <w:rtl/>
        </w:rPr>
        <w:t xml:space="preserve">קיזל אף מזהיר כי קהילת חקר, גם כשהיא ידידותית, עלולה להיות נשלטת – ולו במובלע – על ידי מטא-נרטיב הגמוני המשתיק את קולם של ילדים מקבוצות מיעוט או שוליים: "בכל מפגש, גם בין ילדים, נוכחים בחדר קולות מושתקים, שבעליהם חשים שאינם מסוגלים להשמיע את עצמם בדרך שיוכלו לקרוא לה שלהם" (Kizel, 2016b, p. 17). ילדים אלה עלולים להשתיק את קולם הפנימי ולשאול "שאלות לא אותנטיות" כדי שלא להסגיר את אחרותם. כמענה מציע קיזל מודל תלת-שלבי של "זהות מאפשרת" (enabling identity), שבו המנחה מוביל את הקהילה ממצב שבו הקול המושתק מאתגר את השיח ההגמוני, דרך התמוססות גבולותיו של שיח זה, אל דו-קיום של נרטיבים בהדדיות ובאמפתיה – בלי שאיש יוותר על נרטיב זהותו (Kizel, 2016b). חשיבות מיוחדת נודעת לכך בעבודה עם ילדים מקבוצות מיעוט לשוני ותרבותי: במרחב מאפשר כזה יכולה ילדה להעיד, כאחת המשתתפות במחקרו של קיזל, "שאלתי שאלות בפתיחות רבה יותר, רובן קשורות דווקא לתרבות שלי... הייתי יותר אני עצמי" (Kizel, 2016b, p. 34).</w:t>
      </w:r>
    </w:p>
    <w:p>
      <w:pPr>
        <w:pStyle w:val="Heading2"/>
        <w:bidi/>
        <w:spacing w:after="180" w:before="280" w:line="360" w:lineRule="auto"/>
        <w:jc w:val="right"/>
      </w:pPr>
      <w:r>
        <w:rPr>
          <w:rFonts w:ascii="David" w:cs="David" w:eastAsia="David" w:hAnsi="David"/>
          <w:b/>
          <w:bCs/>
          <w:i w:val="false"/>
          <w:sz w:val="28"/>
          <w:szCs w:val="28"/>
          <w:rtl/>
        </w:rPr>
        <w:t xml:space="preserve">רגישות פילוסופית, שאלות קיומיות וחיפוש משמעות בגיל הצעיר</w:t>
      </w:r>
    </w:p>
    <w:p>
      <w:pPr>
        <w:bidi/>
        <w:spacing w:after="120" w:line="360" w:lineRule="auto"/>
        <w:jc w:val="both"/>
      </w:pPr>
      <w:r>
        <w:rPr>
          <w:rFonts w:ascii="David" w:cs="David" w:eastAsia="David" w:hAnsi="David"/>
          <w:b w:val="false"/>
          <w:i w:val="false"/>
          <w:sz w:val="24"/>
          <w:szCs w:val="24"/>
          <w:rtl/>
        </w:rPr>
        <w:t xml:space="preserve">מושג מפתח בכתיבה העכשווית על פילוסופיה עם ילדים הוא "רגישות פילוסופית" (philosophical sensitivity). ג'אנה מור-לון טוענת בספרה "הילד הפילוסופי" כי ברוב המקרים יש לנו נטייה לפתח את היכולות שנראה שיש לנו באופן טבעי, וכי רגישות פילוסופית מתחילה בהתעניינות בשאלות לא פתורות הרודפות את כל תחומי החיים; החשיבה עליהן מעלה את מודעותנו לכך שהאופן שבו אנו תופסים את הדברים אינו בהכרח האופן שבו הם אכן הינם, ומודעות זו מולידה שאלות נוספות (Mohr Lone, 2012; קיזל, 2016). קיזל מגדיר רגישות פילוסופית כ"ערנות לשאלות המופשטות הכרוכות בקיום האנושי", אשר משעה שהיא מתפתחת היא "מאפשרת להבחין בהיבטים פילוסופיים משמעותיים בסיטואציות מגוונות" – באמצעות בחירת היבטים מסוימים מתוך הסיטואציה ויצירת צורה פילוסופית לדברים שאנו תופסים (Kizel, 2015, p. 147). זוהי יכולת הקשורה לתפיסה האריסטוטלית של כושר טבעי הניתן לפיתוח לאורך זמן ובעזרת אימון, והיא מתפתחת באופן טבעי בקהילת חקר המתרגלת המשגה, הנמקה וחשיבה ביקורתית (Kizel, 2015).</w:t>
      </w:r>
    </w:p>
    <w:p>
      <w:pPr>
        <w:bidi/>
        <w:spacing w:after="120" w:line="360" w:lineRule="auto"/>
        <w:jc w:val="both"/>
      </w:pPr>
      <w:r>
        <w:rPr>
          <w:rFonts w:ascii="David" w:cs="David" w:eastAsia="David" w:hAnsi="David"/>
          <w:b w:val="false"/>
          <w:i w:val="false"/>
          <w:sz w:val="24"/>
          <w:szCs w:val="24"/>
          <w:rtl/>
        </w:rPr>
        <w:t xml:space="preserve">הרגישות הפילוסופית מתכתבת עם האינטליגנציה האקזיסטנציאלית (הקיומית) שהגדיר גארדנר – הנטייה להעלות שאלות על החיים, על המוות ועל המציאות האולטימטיבית ולהרהר בהן, והיכולת למקם את עצמנו באינסופיות של היקום ובתנאי הקיום האנושי (קיזל, 2016). ילדים צעירים, טוען קיזל, "משועבדים פחות להנחות יסוד" מאשר מבוגרים – ואף מאשר סטודנטים לפילוסופיה, שכבר כפופים להנחות יסוד שהן ביטוי של חינוך משועבד לקונפורמיות – ולפיכך הם מבצעים באופן טבעי מהלך קרטזיאני של "התחלה מההתחלה": אמירה אותנטית, גם אם נאיבית, של שאלות שטרם "זוהמו" (נורמלו) על ידי הסביבה המחשבתית (קיזל, 2016). ילדים אלה אינם חוששים מן השאלות ואינם מבולבלים מהן – להפך, השאלות מניעות אותם ומסקרנות אותם: "השאלה היא הרחם החם המאפשר להם את התפתחות החשיבה, אשר בה מתפתח מרחב פנימי שהוא גם רוחני ומאפשר תהייה ושהות, משך ופליאה" (קיזל, 2016; Kizel, 2015, p. 147).</w:t>
      </w:r>
    </w:p>
    <w:p>
      <w:pPr>
        <w:bidi/>
        <w:spacing w:after="120" w:line="360" w:lineRule="auto"/>
        <w:jc w:val="both"/>
      </w:pPr>
      <w:r>
        <w:rPr>
          <w:rFonts w:ascii="David" w:cs="David" w:eastAsia="David" w:hAnsi="David"/>
          <w:b w:val="false"/>
          <w:i w:val="false"/>
          <w:sz w:val="24"/>
          <w:szCs w:val="24"/>
          <w:rtl/>
        </w:rPr>
        <w:t xml:space="preserve">ממד נוסף של החקירה הפילוסופית עם ילדים הוא חיפוש המשמעות. קיזל (Kizel, 2017a) מציג את קהילת החקר הפילוסופית כמרחב דיאלוגי שבו ילדים מחפשים ומוצאים משמעות במישור האישי והקולקטיבי, ורואה בתהליך זה בסיס לפיתוח תחושת אחריות – כלפי העצמי, כלפי האחר וכלפי החברה. הוא מעגן זאת בהגות האקזיסטנציאליסטית: אצל ויקטור פראנקל, הרצון למשמעות הוא הכוח המניע הראשוני של האדם, והמשמעות אינה מומצאת אלא מתגלה – והדבר נכון גם לילדים צעירים העושים את צעדיהם הראשונים בדרך החיים; אצל עמנואל לוינס, החיפוש אחר משמעות חושף את האחר ואת האחריות כלפיו – "להיות אני פירושו לא להיות מסוגל לחמוק מן האחריות"; ואצל סארטר, האדם אחראי למשמעות שהוא מעניק לחייו, ואחריות זו היא מקור החרדה המלווה את הקיום האנושי (Kizel, 2017a). בהישענו על ליפמן מזכיר קיזל כי "רלוונטיות פירושה זיקה: אם דבר אינו קשור לחייו של אדם – אין לו למעשה משמעות עבורו" (Lipman, כמצוטט אצל Kizel, 2017a, p. 93), וכי הצדקה מרכזית לעשיית פילוסופיה עם ילדים היא "צורכם למצוא משמעות בחייהם שלהם" (שם, p. 99).</w:t>
      </w:r>
    </w:p>
    <w:p>
      <w:pPr>
        <w:bidi/>
        <w:spacing w:after="120" w:line="360" w:lineRule="auto"/>
        <w:jc w:val="both"/>
      </w:pPr>
      <w:r>
        <w:rPr>
          <w:rFonts w:ascii="David" w:cs="David" w:eastAsia="David" w:hAnsi="David"/>
          <w:b w:val="false"/>
          <w:i w:val="false"/>
          <w:sz w:val="24"/>
          <w:szCs w:val="24"/>
          <w:rtl/>
        </w:rPr>
        <w:t xml:space="preserve">מהלך החקירה מתואר אצל ליפמן כתהליך תלת-שלבי – שאילת שאלות, חתירה לאמת וחיפוש משמעות – שבו המשמעות נלמדת מתוך תפיסת יחסים: בין חלק לשלם ובין אמצעי לתכלית (Kizel, 2017a). קיזל טובע בהקשר זה את המושג "יצירת משמעות כפעולה" (meaning-making as an action): פדגוגיה של חיפוש משמעות במונחים מעשיים ולא רק מופשטים, המתחילה במתן לגיטימציה לשאלות. חיפוש המשמעות כרוך בשני תת-תהליכים ערכיים – הערכה (נקיטת עמדה) והנעה (מוטיבציה לפעולה) – והוא עשוי להוביל את הילד גם אל "התעלות עצמית": חריגה מן הכאן והעכשיו לעבר הכרה בדבר-מה גדול ממנו (Kizel, 2017a). חשוב לענייננו, קיזל מדגיש כי ההערכה "אינה בהכרח תהליך מילולי – היא נובעת תכופות מרגשות ומתחושות" (Kizel, 2017a, p. 97): הרגש אינו מחוץ לתהליך יצירת המשמעות אלא בליבו. אף שהפילוסופיה אינה מספקת משמעויות סופיות, היא "מעבירה לילד את המסר שהחיפוש אפשרי וכדאי" (Lipman, כמצוטט אצל Kizel, 2017a, p. 100).</w:t>
      </w:r>
    </w:p>
    <w:p>
      <w:pPr>
        <w:pStyle w:val="Heading2"/>
        <w:bidi/>
        <w:spacing w:after="180" w:before="280" w:line="360" w:lineRule="auto"/>
        <w:jc w:val="right"/>
      </w:pPr>
      <w:r>
        <w:rPr>
          <w:rFonts w:ascii="David" w:cs="David" w:eastAsia="David" w:hAnsi="David"/>
          <w:b/>
          <w:bCs/>
          <w:i w:val="false"/>
          <w:sz w:val="28"/>
          <w:szCs w:val="28"/>
          <w:rtl/>
        </w:rPr>
        <w:t xml:space="preserve">רגשות ופחד בקהילת החקר הפילוסופית</w:t>
      </w:r>
    </w:p>
    <w:p>
      <w:pPr>
        <w:bidi/>
        <w:spacing w:after="120" w:line="360" w:lineRule="auto"/>
        <w:jc w:val="both"/>
      </w:pPr>
      <w:r>
        <w:rPr>
          <w:rFonts w:ascii="David" w:cs="David" w:eastAsia="David" w:hAnsi="David"/>
          <w:b w:val="false"/>
          <w:i w:val="false"/>
          <w:sz w:val="24"/>
          <w:szCs w:val="24"/>
          <w:rtl/>
        </w:rPr>
        <w:t xml:space="preserve">העיסוק בפחד נוגע בלב לבו של הקשר בין פילוסופיה עם ילדים ובין עולם הרגש. שארפ טענה כי קהילת החקר הכיתתית היא מסגרת ל"חינוך הרגשות": הרגשות אינם מכשול לחשיבה אלא חומר הגלם שלה. על פי תפיסתה, רגש כרוך בשיפוט – הפחד, למשל, כרוך בשיפוט שדבר-מה מסוכן לי – ולפיכך רגשות ניתנים לבחינה, להנמקה ולהערכה מחדש; במהלך החקירה המשותפת לומדים הילדים לזהות רגשות, לתת להם שם, לחשוף את שיפוטי הערך הגלומים בהם ולעדנם לאור נימוקים וקני מידה (Sharp, 2007). החשיבה האכפתית (Caring Thinking), שליפמן ושארפ מנו לצד החשיבה הביקורתית והיצירתית, כוללת ממד רגשי מובהק של אמפתיה, הערכה ודאגה – לאחר, לנושא הנחקר ולקהילה עצמה (Lipman, 1991; Sharp, 2007; קיזל, 2016).</w:t>
      </w:r>
    </w:p>
    <w:p>
      <w:pPr>
        <w:bidi/>
        <w:spacing w:after="120" w:line="360" w:lineRule="auto"/>
        <w:jc w:val="both"/>
      </w:pPr>
      <w:r>
        <w:rPr>
          <w:rFonts w:ascii="David" w:cs="David" w:eastAsia="David" w:hAnsi="David"/>
          <w:b w:val="false"/>
          <w:i w:val="false"/>
          <w:sz w:val="24"/>
          <w:szCs w:val="24"/>
          <w:rtl/>
        </w:rPr>
        <w:t xml:space="preserve">ואולם היחס בין פחד לחינוך פועל, על פי הספרות, גם בכיוון הפוך: לא רק שהילדים חוקרים את פחדיהם, אלא שהמבוגרים פוחדים מעצם החקירה. קיזל טוען כי רוב המבוגרים "ירשו מקודמיהם את הפחד, שכללו אותו והפכו אותו לאידיאולוגיה ולפדגוגיה (וגם לדרך חיים)", וכי כך הם מונעים בלא משים את זרימתה של השאלה הפילוסופית "הנדרשת כחמצן קיומי בגיל צעיר"; פעולת חנק זו לא רק מנרמלת את הצעירים אלא מאיימת על עצם יכולתה של האנושות להחיות את עצמה באופן רוחני (קיזל, 2016; Kizel, 2015, p. 144). הוא מכנה זאת "פדגוגיה של פחד" (pedagogy of fear): מבנה היררכי הפועל על בסיס הפחדה, המכבה סקרנות ודמיון ומבקש "להגן על הילדים מפני עצמם, מפני העולם הסובב אותם ומפני האחר" (Kizel, 2015, p. 160). בעולם שבו הפחד הקיומי נוכח בעוצמות גדולות, היכולת "להניח לילד" לצעוד בתוך ג'ונגל השאלות בלי להגן עליו, להגבילו ובעיקר להפחידו – הפכה כמעט בלתי אפשרית (קיזל, 2016).</w:t>
      </w:r>
    </w:p>
    <w:p>
      <w:pPr>
        <w:bidi/>
        <w:spacing w:after="120" w:line="360" w:lineRule="auto"/>
        <w:jc w:val="both"/>
      </w:pPr>
      <w:r>
        <w:rPr>
          <w:rFonts w:ascii="David" w:cs="David" w:eastAsia="David" w:hAnsi="David"/>
          <w:b w:val="false"/>
          <w:i w:val="false"/>
          <w:sz w:val="24"/>
          <w:szCs w:val="24"/>
          <w:rtl/>
        </w:rPr>
        <w:t xml:space="preserve">כנגד החשש שעיסוק בתכנים רגשיים קשים יערער ילדים, מראה קיזל – על סמך קהילת חקר בת שנתיים שבה דנו ילדים בעוני ובמצוקה כלכלית – כי חשש זה "מוגזם מאוד": הילדים פיתחו דווקא רגישות חברתית-פילוסופית המיוסדת על אמפתיה ועל העלאת טיעונים לוגיים גם יחד, והמרחק הפילוסופי אפשר להם לגעת בתכנים קשים באופן נסבל ומעשיר. ילד שהשתתף בקהילה העיד: "תמיד פחדתי מכלכלה כי לא הבנתי אותה. עכשיו אני הרבה יותר רגוע" (Kizel, 2015, p. 160). עדות זו מרמזת על מנגנון שיידון בהרחבה בעבודה הנוכחית: הידיעה וההבנה כמפיגות פחד.</w:t>
      </w:r>
    </w:p>
    <w:p>
      <w:pPr>
        <w:bidi/>
        <w:spacing w:after="120" w:line="360" w:lineRule="auto"/>
        <w:jc w:val="both"/>
      </w:pPr>
      <w:r>
        <w:rPr>
          <w:rFonts w:ascii="David" w:cs="David" w:eastAsia="David" w:hAnsi="David"/>
          <w:b w:val="false"/>
          <w:i w:val="false"/>
          <w:sz w:val="24"/>
          <w:szCs w:val="24"/>
          <w:rtl/>
        </w:rPr>
        <w:t xml:space="preserve">הפחד עצמו הוא נושא פילוסופי קלאסי בעל ממד קיומי מובהק: הוא נוגע בשאלות של ידיעה ואי-ידיעה (הפחד מן הלא-נודע), של ממשות ודמיון (האם מה שמפחיד אותי אכן קיים?), של גוף ונפש ושל שליטה עצמית. בגיל הרך פחדים שכיחים – מחושך, מדמויות דמיוניות, מהיות לבד – הם חלק מהתפתחות נורמטיבית (פיאז'ה, 1986), אולם ספרות הפילוסופיה עם ילדים מציעה להתבונן בהם לא רק כתופעה פסיכולוגית הדורשת הרגעה, אלא כהזדמנות לחקירה: השאלות "ממה אני פוחד?", "מדוע אני פוחד?" ו"כיצד הפחד נעלם?" הן שאלות מסדר קיומי, מאותו סוג שגארדנר מזהה עם האינטליגנציה הקיומית ושמור-לון רואה בהן ראשיתה של רגישות פילוסופית (קיזל, 2016; Mohr Lone, 2012). סיפורים קצרים שבמרכזם דמות המתמודדת עם פחד – ובעקבותיהם שאילת שאלות ודיון בקהילת חקר – מאפשרים לילדים לחקור את המושג ממרחק בטוח, דרך הדמות, ובה בעת לקשר אותו לעולמם האישי (Sharp, 2007; Kizel, 2015). על רקע זה מבקשת העבודה הנוכחית לבחון כיצד ילדים בגיל הרך חוקרים יחדיו את מושג הפחד, ומה מתחולל בשיח שלהם בקהילת חקר פילוסופית סביב סיפורים על פחד.</w:t>
      </w:r>
    </w:p>
    <w:p>
      <w:r>
        <w:br w:type="page"/>
      </w:r>
    </w:p>
    <w:p>
      <w:pPr>
        <w:pStyle w:val="Heading1"/>
        <w:bidi/>
        <w:spacing w:after="240" w:before="360" w:line="360" w:lineRule="auto"/>
        <w:jc w:val="right"/>
      </w:pPr>
      <w:r>
        <w:rPr>
          <w:rFonts w:ascii="David" w:cs="David" w:eastAsia="David" w:hAnsi="David"/>
          <w:b/>
          <w:bCs/>
          <w:i w:val="false"/>
          <w:sz w:val="32"/>
          <w:szCs w:val="32"/>
          <w:rtl/>
        </w:rPr>
        <w:t xml:space="preserve">פרק מתודולוגי</w:t>
      </w:r>
    </w:p>
    <w:p>
      <w:pPr>
        <w:pStyle w:val="Heading2"/>
        <w:bidi/>
        <w:spacing w:after="180" w:before="280" w:line="360" w:lineRule="auto"/>
        <w:jc w:val="right"/>
      </w:pPr>
      <w:r>
        <w:rPr>
          <w:rFonts w:ascii="David" w:cs="David" w:eastAsia="David" w:hAnsi="David"/>
          <w:b/>
          <w:bCs/>
          <w:i w:val="false"/>
          <w:sz w:val="28"/>
          <w:szCs w:val="28"/>
          <w:rtl/>
        </w:rPr>
        <w:t xml:space="preserve">שיטת המחקר</w:t>
      </w:r>
    </w:p>
    <w:p>
      <w:pPr>
        <w:bidi/>
        <w:spacing w:after="120" w:line="360" w:lineRule="auto"/>
        <w:jc w:val="both"/>
      </w:pPr>
      <w:r>
        <w:rPr>
          <w:rFonts w:ascii="David" w:cs="David" w:eastAsia="David" w:hAnsi="David"/>
          <w:b w:val="false"/>
          <w:i w:val="false"/>
          <w:sz w:val="24"/>
          <w:szCs w:val="24"/>
          <w:rtl/>
        </w:rPr>
        <w:t xml:space="preserve">מחקר זה הוא מחקר איכותני. המחקר האיכותני מבקש להבין תופעות אנושיות בהקשרן הטבעי, מתוך נקודת מבטם של המשתתפים עצמם, והוא מתאים במיוחד לחקר תהליכים של יצירת משמעות בשיח (צבר בן-יהושע, 1990; שקדי, 2003). שקדי (2003) מדגיש כי המחקר האיכותני מתאים למצבים שבהם החוקר מבקש "לגעת" בעולמם של הנחקרים כפי שהם חווים אותו, באמצעות מילותיהם שלהם, ולא באמצעות מדדים כמותיים שנקבעו מראש. בחירה זו מתאימה למחקר הנוכחי משלוש סיבות: ראשית, מושא המחקר – חשיבתם הפילוסופית של ילדים על פחד – אינו ניתן למדידה כמותית, והוא מתגלה דווקא בניואנסים של שפה, שאלה והנמקה; שנית, קהילת חקר פילוסופית היא אירוע שיחני-חברתי, שהבנתו מחייבת התבוננות בשיח עצמו בהקשרו; שלישית, אוכלוסיית המחקר – ילדים בגיל הרך – מתבטאת באופן חופשי וטבעי בשיחה פתוחה יותר מאשר בכלי מחקר מובנים. עיצוב המחקר קרוב לחקר מקרה (Case Study): שלושת המפגשים מהווים יחדיו מקרה אחד של קהילת חקר פילוסופית עם ילדים בגיל הרך סביב נושא הפחד (צבר בן-יהושע, 1990).</w:t>
      </w:r>
    </w:p>
    <w:p>
      <w:pPr>
        <w:pStyle w:val="Heading2"/>
        <w:bidi/>
        <w:spacing w:after="180" w:before="280" w:line="360" w:lineRule="auto"/>
        <w:jc w:val="right"/>
      </w:pPr>
      <w:r>
        <w:rPr>
          <w:rFonts w:ascii="David" w:cs="David" w:eastAsia="David" w:hAnsi="David"/>
          <w:b/>
          <w:bCs/>
          <w:i w:val="false"/>
          <w:sz w:val="28"/>
          <w:szCs w:val="28"/>
          <w:rtl/>
        </w:rPr>
        <w:t xml:space="preserve">אוכלוסיית המחקר</w:t>
      </w:r>
    </w:p>
    <w:p>
      <w:pPr>
        <w:bidi/>
        <w:spacing w:after="120" w:line="360" w:lineRule="auto"/>
        <w:jc w:val="both"/>
      </w:pPr>
      <w:r>
        <w:rPr>
          <w:rFonts w:ascii="David" w:cs="David" w:eastAsia="David" w:hAnsi="David"/>
          <w:b w:val="false"/>
          <w:i w:val="false"/>
          <w:sz w:val="24"/>
          <w:szCs w:val="24"/>
          <w:rtl/>
        </w:rPr>
        <w:t xml:space="preserve">במחקר השתתפו חמישה ילדים בני חמש עד שבע, דוברי ערבית כשפת אם, המכירים זה את זה. המפגשים התקיימו בסביבה מוכרת ושקטה לילדים. כל השמות המופיעים בעבודה הם שמות בדויים, לשם שמירה על פרטיות הילדים. הוריהם של כל הילדים חתמו על טופסי הסכמה מדעת להשתתפות ילדיהם במפגשים ולהקלטתם לצורכי מחקר זה (אישורי ההורים מצורפים בנספח ג'). ההקלטות עצמן נמסרות למזכירות החוג בהתאם להנחיות.</w:t>
      </w:r>
    </w:p>
    <w:p>
      <w:pPr>
        <w:pStyle w:val="Heading2"/>
        <w:bidi/>
        <w:spacing w:after="180" w:before="280" w:line="360" w:lineRule="auto"/>
        <w:jc w:val="right"/>
      </w:pPr>
      <w:r>
        <w:rPr>
          <w:rFonts w:ascii="David" w:cs="David" w:eastAsia="David" w:hAnsi="David"/>
          <w:b/>
          <w:bCs/>
          <w:i w:val="false"/>
          <w:sz w:val="28"/>
          <w:szCs w:val="28"/>
          <w:rtl/>
        </w:rPr>
        <w:t xml:space="preserve">הליך המחקר ואיסוף הנתונים</w:t>
      </w:r>
    </w:p>
    <w:p>
      <w:pPr>
        <w:bidi/>
        <w:spacing w:after="120" w:line="360" w:lineRule="auto"/>
        <w:jc w:val="both"/>
      </w:pPr>
      <w:r>
        <w:rPr>
          <w:rFonts w:ascii="David" w:cs="David" w:eastAsia="David" w:hAnsi="David"/>
          <w:b w:val="false"/>
          <w:i w:val="false"/>
          <w:sz w:val="24"/>
          <w:szCs w:val="24"/>
          <w:rtl/>
        </w:rPr>
        <w:t xml:space="preserve">קיימתי עם הילדים שלושה מפגשים של קהילת חקר פילוסופית, ובמרכז כל מפגש סיפור פילוסופי קצר שכתבתי במיוחד לצורך המחקר, בשפה הערבית, סביב מושג הפחד: "החתול והקופסה" (חתול המגלה קופסה סגורה וחושש ממנה, עד שהוא פותח אותה ומוצא בה כדור משחק), "העכבר והצל" (עכבר הנבהל מצל גדול ומגלה שזהו צילו שלו), ו"לילא והחושך" (ילדה הפוחדת כשכבה האור בחדרה ומגלה כי "החדר הוא אותו חדר – רק האור נעלם"). שלושת הסיפורים מובאים בנספח א', במקורם הערבי ובתרגום לעברית.</w:t>
      </w:r>
    </w:p>
    <w:p>
      <w:pPr>
        <w:bidi/>
        <w:spacing w:after="120" w:line="360" w:lineRule="auto"/>
        <w:jc w:val="both"/>
      </w:pPr>
      <w:r>
        <w:rPr>
          <w:rFonts w:ascii="David" w:cs="David" w:eastAsia="David" w:hAnsi="David"/>
          <w:b w:val="false"/>
          <w:i w:val="false"/>
          <w:sz w:val="24"/>
          <w:szCs w:val="24"/>
          <w:rtl/>
        </w:rPr>
        <w:t xml:space="preserve">כל מפגש התנהל במבנה קבוע, ברוח המהלך המקובל בקהילות חקר פילוסופיות (קיזל, 2016): תחילה קראתי את הסיפור בקול באוזני הילדים, ולאחר מכן קרא כל ילד בעצמו שורה או שתיים מן הסיפור. בשלב השני קיבל כל ילד דף, נתבקש לכתוב שאלה אחת משלו על הסיפור ולחתום בשמו, והשאלות נתלו על הלוח. בשלב השלישי הוזמן אחד הילדים לבחור שאלה, לקרוא אותה ולהשיב עליה, ומכאן נפתח דיון: שאלתי שוב ושוב "מי מסכים? מי חושב אחרת? מדוע?", והילדים הגיבו זה לדברי זה, נימקו, הסכימו וחלקו. תפקידי כמנחה הצטמצם במכוון להנעת השיח ולחלוקת רשות הדיבור, בלא הבעת עמדה תוכנית – זאת ברוח ההנחיה בספרות לצמצם את הנוכחות המבוגרת בקהילת החקר (קיזל, 2016; Kizel, 2016b).</w:t>
      </w:r>
    </w:p>
    <w:p>
      <w:pPr>
        <w:bidi/>
        <w:spacing w:after="120" w:line="360" w:lineRule="auto"/>
        <w:jc w:val="both"/>
      </w:pPr>
      <w:r>
        <w:rPr>
          <w:rFonts w:ascii="David" w:cs="David" w:eastAsia="David" w:hAnsi="David"/>
          <w:b w:val="false"/>
          <w:i w:val="false"/>
          <w:sz w:val="24"/>
          <w:szCs w:val="24"/>
          <w:rtl/>
        </w:rPr>
        <w:t xml:space="preserve">הנתונים נאספו בשלושה ערוצים: הקלטות שמע מלאות של שלושת המפגשים (כשלושים דקות כל אחד), שתומללו במלואן; השאלות הכתובות של הילדים כפי שנוסחו במפגשים (נספח ב'); ורישומים שלי מיד לאחר כל מפגש. המפגשים התנהלו בערבית, שפת אימם של הילדים; הציטוטים המובאים בפרק הממצאים תורגמו על ידי לעברית, תוך הקפדה על נאמנות ללשון הילדים ולרוח דבריהם.</w:t>
      </w:r>
    </w:p>
    <w:p>
      <w:pPr>
        <w:pStyle w:val="Heading2"/>
        <w:bidi/>
        <w:spacing w:after="180" w:before="280" w:line="360" w:lineRule="auto"/>
        <w:jc w:val="right"/>
      </w:pPr>
      <w:r>
        <w:rPr>
          <w:rFonts w:ascii="David" w:cs="David" w:eastAsia="David" w:hAnsi="David"/>
          <w:b/>
          <w:bCs/>
          <w:i w:val="false"/>
          <w:sz w:val="28"/>
          <w:szCs w:val="28"/>
          <w:rtl/>
        </w:rPr>
        <w:t xml:space="preserve">עיבוד הנתונים</w:t>
      </w:r>
    </w:p>
    <w:p>
      <w:pPr>
        <w:bidi/>
        <w:spacing w:after="120" w:line="360" w:lineRule="auto"/>
        <w:jc w:val="both"/>
      </w:pPr>
      <w:r>
        <w:rPr>
          <w:rFonts w:ascii="David" w:cs="David" w:eastAsia="David" w:hAnsi="David"/>
          <w:b w:val="false"/>
          <w:i w:val="false"/>
          <w:sz w:val="24"/>
          <w:szCs w:val="24"/>
          <w:rtl/>
        </w:rPr>
        <w:t xml:space="preserve">עיבוד הנתונים נעשה בשיטת ניתוח תוכן איכותני (שקדי, 2003): קראתי את התמלולים קריאה חוזרת ונשנית, סימנתי יחידות משמעות בדברי הילדים, ומיינתי אותן לקטגוריות שעלו מן הנתונים עצמם – ולא מקטגוריות שנקבעו מראש. בהמשך אוגדו הקטגוריות לחמש קטגוריות-על, המוצגות בפרק הממצאים: הפחד מן הלא-נודע; הידיעה והגילוי כמפיגי פחד; ההתרגלות וההתמדה; הקישור לחוויות אישיות; ומאפייני השיח הפילוסופי עצמו. בהתאם להנחיות המחקר האיכותני, הקפדתי להביא את קולם של הילדים כלשונו ולהימנע משיפוטיות כלפיהם (צבר בן-יהושע, 1990; שקדי, 2003). לחיזוק מהימנות הניתוח ננקטו כמה אמצעים: המפגשים תומללו במלואם ולא באופן חלקי; הקטגוריות עוגנו בציטוטים ישירים מרובים, המאפשרים לקוראת לבחון את הפירוש מול הנתונים; והפירוש הוצמד ללשון הילדים תוך הימנעות מהשלמת פערים שאינם בנתונים – מקום שבו ההקלטה לא אפשרה שחזור מלא (למשל חלק משאלות המפגש השני), הדבר צוין במפורש.</w:t>
      </w:r>
    </w:p>
    <w:p>
      <w:pPr>
        <w:pStyle w:val="Heading2"/>
        <w:bidi/>
        <w:spacing w:after="180" w:before="280" w:line="360" w:lineRule="auto"/>
        <w:jc w:val="right"/>
      </w:pPr>
      <w:r>
        <w:rPr>
          <w:rFonts w:ascii="David" w:cs="David" w:eastAsia="David" w:hAnsi="David"/>
          <w:b/>
          <w:bCs/>
          <w:i w:val="false"/>
          <w:sz w:val="28"/>
          <w:szCs w:val="28"/>
          <w:rtl/>
        </w:rPr>
        <w:t xml:space="preserve">שאלות המחקר</w:t>
      </w:r>
    </w:p>
    <w:p>
      <w:pPr>
        <w:bidi/>
        <w:spacing w:after="120" w:line="360" w:lineRule="auto"/>
        <w:jc w:val="both"/>
      </w:pPr>
      <w:r>
        <w:rPr>
          <w:rFonts w:ascii="David" w:cs="David" w:eastAsia="David" w:hAnsi="David"/>
          <w:b w:val="false"/>
          <w:i w:val="false"/>
          <w:sz w:val="24"/>
          <w:szCs w:val="24"/>
          <w:rtl/>
        </w:rPr>
        <w:t xml:space="preserve">ברוח גישת קהילת החקר, שבה שאלות המשתתפים הן לב החקירה, נוסחו שאלות המחקר מתוך שאלותיהם של הילדים עצמם. הילדים שאלו, בין היתר: "אם הקופסה גדולה מאוד – האם הפחד יהיה גדול יותר?", "האם הפחד גדול מהקופסה או קטן ממנה?", "מה ראתה לילא בחדר?" ו"מה הרגישה לילא בחדרה?". מתוך שאלות אלה ומתוך מהלך הדיונים נגזרו שלוש שאלות המחקר:</w:t>
      </w:r>
    </w:p>
    <w:p>
      <w:pPr>
        <w:bidi/>
        <w:spacing w:after="120" w:line="360" w:lineRule="auto"/>
        <w:jc w:val="both"/>
      </w:pPr>
      <w:r>
        <w:rPr>
          <w:rFonts w:ascii="David" w:cs="David" w:eastAsia="David" w:hAnsi="David"/>
          <w:b w:val="false"/>
          <w:i w:val="false"/>
          <w:sz w:val="24"/>
          <w:szCs w:val="24"/>
          <w:rtl/>
        </w:rPr>
        <w:t xml:space="preserve">1. מה תופסים ילדים בני חמש עד שבע כמקורות הפחד, כפי שהדבר עולה בשאלותיהם ובדבריהם בקהילת חקר פילוסופית סביב סיפורים על פחד?</w:t>
      </w:r>
    </w:p>
    <w:p>
      <w:pPr>
        <w:bidi/>
        <w:spacing w:after="120" w:line="360" w:lineRule="auto"/>
        <w:jc w:val="both"/>
      </w:pPr>
      <w:r>
        <w:rPr>
          <w:rFonts w:ascii="David" w:cs="David" w:eastAsia="David" w:hAnsi="David"/>
          <w:b w:val="false"/>
          <w:i w:val="false"/>
          <w:sz w:val="24"/>
          <w:szCs w:val="24"/>
          <w:rtl/>
        </w:rPr>
        <w:t xml:space="preserve">2. אילו הסברים ודרכי התמודדות עם הפחד ועם היעלמותו מציעים הילדים במהלך החקירה המשותפת?</w:t>
      </w:r>
    </w:p>
    <w:p>
      <w:pPr>
        <w:bidi/>
        <w:spacing w:after="120" w:line="360" w:lineRule="auto"/>
        <w:jc w:val="both"/>
      </w:pPr>
      <w:r>
        <w:rPr>
          <w:rFonts w:ascii="David" w:cs="David" w:eastAsia="David" w:hAnsi="David"/>
          <w:b w:val="false"/>
          <w:i w:val="false"/>
          <w:sz w:val="24"/>
          <w:szCs w:val="24"/>
          <w:rtl/>
        </w:rPr>
        <w:t xml:space="preserve">3. כיצד באים לידי ביטוי בשיח הילדים על פחד מאפייני קהילת החקר הפילוסופית – שאילת שאלות, הנמקה, הסכמה ואי-הסכמה וקישור לחוויות אישיות?</w:t>
      </w:r>
    </w:p>
    <w:p>
      <w:r>
        <w:br w:type="page"/>
      </w:r>
    </w:p>
    <w:p>
      <w:pPr>
        <w:pStyle w:val="Heading1"/>
        <w:bidi/>
        <w:spacing w:after="240" w:before="360" w:line="360" w:lineRule="auto"/>
        <w:jc w:val="right"/>
      </w:pPr>
      <w:r>
        <w:rPr>
          <w:rFonts w:ascii="David" w:cs="David" w:eastAsia="David" w:hAnsi="David"/>
          <w:b/>
          <w:bCs/>
          <w:i w:val="false"/>
          <w:sz w:val="32"/>
          <w:szCs w:val="32"/>
          <w:rtl/>
        </w:rPr>
        <w:t xml:space="preserve">פרק הממצאים</w:t>
      </w:r>
    </w:p>
    <w:p>
      <w:pPr>
        <w:bidi/>
        <w:spacing w:after="120" w:line="360" w:lineRule="auto"/>
        <w:jc w:val="both"/>
      </w:pPr>
      <w:r>
        <w:rPr>
          <w:rFonts w:ascii="David" w:cs="David" w:eastAsia="David" w:hAnsi="David"/>
          <w:b w:val="false"/>
          <w:i w:val="false"/>
          <w:sz w:val="24"/>
          <w:szCs w:val="24"/>
          <w:rtl/>
        </w:rPr>
        <w:t xml:space="preserve">פרק זה מציג את ממצאי ניתוח התוכן של שלושת מפגשי קהילת החקר. הממצאים מאורגנים בחמש קטגוריות שעלו מן הנתונים: הפחד מן הלא-נודע; הידיעה והגילוי כמפיגי פחד; ההתרגלות וההתמדה כדרך התמודדות; הקישור לחוויות אישיות; ומאפייני השיח הפילוסופי של הילדים. כל הציטוטים תורגמו מערבית בידי כותבת העבודה, וכל השמות בדויים: סאמר, מאג'ד, רימא, כרים ולינא.</w:t>
      </w:r>
    </w:p>
    <w:p>
      <w:pPr>
        <w:pStyle w:val="Heading2"/>
        <w:bidi/>
        <w:spacing w:after="180" w:before="280" w:line="360" w:lineRule="auto"/>
        <w:jc w:val="right"/>
      </w:pPr>
      <w:r>
        <w:rPr>
          <w:rFonts w:ascii="David" w:cs="David" w:eastAsia="David" w:hAnsi="David"/>
          <w:b/>
          <w:bCs/>
          <w:i w:val="false"/>
          <w:sz w:val="28"/>
          <w:szCs w:val="28"/>
          <w:rtl/>
        </w:rPr>
        <w:t xml:space="preserve">"מה יש בתוכך?" – הפחד מן הלא-נודע</w:t>
      </w:r>
    </w:p>
    <w:p>
      <w:pPr>
        <w:bidi/>
        <w:spacing w:after="120" w:line="360" w:lineRule="auto"/>
        <w:jc w:val="both"/>
      </w:pPr>
      <w:r>
        <w:rPr>
          <w:rFonts w:ascii="David" w:cs="David" w:eastAsia="David" w:hAnsi="David"/>
          <w:b w:val="false"/>
          <w:i w:val="false"/>
          <w:sz w:val="24"/>
          <w:szCs w:val="24"/>
          <w:rtl/>
        </w:rPr>
        <w:t xml:space="preserve">בשלושת המפגשים זיהו הילדים את מקור הפחד לא בעצם מסוים אלא באי-הידיעה: הקופסה הסגורה, הצל שאין יודעים מהו, והחושך המסתיר את החדר. הדבר בלט כבר בשאלות שכתבו הילדים על סיפור "החתול והקופסה", שרובן נסבו על הנסתר מן העין: "מה ראה החתול בתוך הקופסה?", "מה מצא החתול בקופסה?", "האם החתול פחד כשהקופסה הייתה סגורה?". שאלה אחת אף העלתה השערה על טיבו של הפחד עצמו: "אם הקופסה גדולה מאוד – האם הפחד יהיה גדול יותר?", ושאלה נוספת – "האם הפחד היה גדול מהקופסה או קטן ממנה?".</w:t>
      </w:r>
    </w:p>
    <w:p>
      <w:pPr>
        <w:bidi/>
        <w:spacing w:after="120" w:line="360" w:lineRule="auto"/>
        <w:jc w:val="both"/>
      </w:pPr>
      <w:r>
        <w:rPr>
          <w:rFonts w:ascii="David" w:cs="David" w:eastAsia="David" w:hAnsi="David"/>
          <w:b w:val="false"/>
          <w:i w:val="false"/>
          <w:sz w:val="24"/>
          <w:szCs w:val="24"/>
          <w:rtl/>
        </w:rPr>
        <w:t xml:space="preserve">כאשר נבחרה השאלה על הקופסה הגדולה לדיון, קשרו הילדים את עוצמת הפחד לתכונות של הלא-נודע – גודל, חושך וריקנות. מאג'ד נימק: "אם היא ריקה או חשוכה – הוא יפחד". רימא הסכימה איתו וגייסה עדות מחייה שלה:</w:t>
      </w:r>
    </w:p>
    <w:p>
      <w:pPr>
        <w:bidi/>
        <w:spacing w:after="120" w:line="360" w:lineRule="auto"/>
        <w:ind w:left="720" w:right="720"/>
        <w:jc w:val="both"/>
      </w:pPr>
      <w:r>
        <w:rPr>
          <w:rFonts w:ascii="David" w:cs="David" w:eastAsia="David" w:hAnsi="David"/>
          <w:b w:val="false"/>
          <w:i w:val="false"/>
          <w:sz w:val="24"/>
          <w:szCs w:val="24"/>
          <w:rtl/>
        </w:rPr>
        <w:t xml:space="preserve">"באמת, אם הקופסה חשוכה – הוא יפחד. לי היה חתול, וכשהוא היה נכנס לקופסה גדולה או חשוכה הוא היה פוחד ועושה מיאו" (רימא, מפגש ראשון).</w:t>
      </w:r>
    </w:p>
    <w:p>
      <w:pPr>
        <w:bidi/>
        <w:spacing w:after="120" w:line="360" w:lineRule="auto"/>
        <w:jc w:val="both"/>
      </w:pPr>
      <w:r>
        <w:rPr>
          <w:rFonts w:ascii="David" w:cs="David" w:eastAsia="David" w:hAnsi="David"/>
          <w:b w:val="false"/>
          <w:i w:val="false"/>
          <w:sz w:val="24"/>
          <w:szCs w:val="24"/>
          <w:rtl/>
        </w:rPr>
        <w:t xml:space="preserve">ילד אחר תיאר את חוויית החתול הכלוא במונחים של מרחב חשוך ולא מוכר: "הוא בטח יקפוץ במקום החשוך והגדול... ובטח יפחד מהדברים שסביבו". ילדים אחרים הוסיפו לכך את ממד ההסתגרות: "זה כמו להיות כלוא בחדר סגור, שאי אפשר לצאת ממנו", ואחד הילדים אף הפליג: "אם הקופסה סגורה ומודבקת חזק – הוא לא יוכל לנשום". הדימויים – מקום חשוך, גדול, סגור, שאין יודעים מה בתוכו – חזרו גם בשאלת הפתיחה של סיפור "העכבר והצל", שאותה חזרו הילדים ושיחזרו בהנאה: "מה זה? האם זו מפלצת?". גם במפגש השלישי, סביב סיפור "לילא והחושך", חזר אותו רעיון: הפחד גדל כאשר אדם לבד ואינו רואה את סביבתו. מאג'ד אמר: "החושך מפחיד אותך כשאתה לבד – אז תפחד מאוד. אתה צריך אור קטן שיילך איתך", וסאמר הוסיף: "בלי אור אפשר ליפול, ואפשר לפחד מהחושך". דברים אלה מלמדים כי הילדים אינם תופסים את הפחד כתגובה לעצם מאיים, אלא כתגובה למצב של אי-ידיעה: מה שאינו נראה ואינו מוכר – ממנו פוחדים.</w:t>
      </w:r>
    </w:p>
    <w:p>
      <w:pPr>
        <w:pStyle w:val="Heading2"/>
        <w:bidi/>
        <w:spacing w:after="180" w:before="280" w:line="360" w:lineRule="auto"/>
        <w:jc w:val="right"/>
      </w:pPr>
      <w:r>
        <w:rPr>
          <w:rFonts w:ascii="David" w:cs="David" w:eastAsia="David" w:hAnsi="David"/>
          <w:b/>
          <w:bCs/>
          <w:i w:val="false"/>
          <w:sz w:val="28"/>
          <w:szCs w:val="28"/>
          <w:rtl/>
        </w:rPr>
        <w:t xml:space="preserve">"רק האור נעלם" – הידיעה והגילוי כמפיגי פחד</w:t>
      </w:r>
    </w:p>
    <w:p>
      <w:pPr>
        <w:bidi/>
        <w:spacing w:after="120" w:line="360" w:lineRule="auto"/>
        <w:jc w:val="both"/>
      </w:pPr>
      <w:r>
        <w:rPr>
          <w:rFonts w:ascii="David" w:cs="David" w:eastAsia="David" w:hAnsi="David"/>
          <w:b w:val="false"/>
          <w:i w:val="false"/>
          <w:sz w:val="24"/>
          <w:szCs w:val="24"/>
          <w:rtl/>
        </w:rPr>
        <w:t xml:space="preserve">הצד השני של אותה תפיסה עלה אף הוא בכל שלושת המפגשים: ברגע שהלא-נודע נעשה נודע, הפחד מתפוגג. את הניסוח המלא ביותר של רעיון זה הציעה רימא בדיון על סיפור "לילא והחושך":</w:t>
      </w:r>
    </w:p>
    <w:p>
      <w:pPr>
        <w:bidi/>
        <w:spacing w:after="120" w:line="360" w:lineRule="auto"/>
        <w:ind w:left="720" w:right="720"/>
        <w:jc w:val="both"/>
      </w:pPr>
      <w:r>
        <w:rPr>
          <w:rFonts w:ascii="David" w:cs="David" w:eastAsia="David" w:hAnsi="David"/>
          <w:b w:val="false"/>
          <w:i w:val="false"/>
          <w:sz w:val="24"/>
          <w:szCs w:val="24"/>
          <w:rtl/>
        </w:rPr>
        <w:t xml:space="preserve">"בהתחלה, כשכבו האורות – היא פחדה. אבל אחר כך היא הבינה ואמרה: החדר נשאר כמו שהוא, רק האור נעלם. הכיסא נמצא, הדובי נמצא. אז היא הפסיקה לפחד מהחושך, כי כל דבר נשאר במקומו. כמו המגלשה הזאת – בלילה, כשמחשיך, היא נשארת במקומה, רק נהיה חושך" (רימא, מפגש שלישי).</w:t>
      </w:r>
    </w:p>
    <w:p>
      <w:pPr>
        <w:bidi/>
        <w:spacing w:after="120" w:line="360" w:lineRule="auto"/>
        <w:jc w:val="both"/>
      </w:pPr>
      <w:r>
        <w:rPr>
          <w:rFonts w:ascii="David" w:cs="David" w:eastAsia="David" w:hAnsi="David"/>
          <w:b w:val="false"/>
          <w:i w:val="false"/>
          <w:sz w:val="24"/>
          <w:szCs w:val="24"/>
          <w:rtl/>
        </w:rPr>
        <w:t xml:space="preserve">רימא לא הסתפקה בחזרה על לקח הסיפור אלא המחישה אותו בדוגמה חדשה משלה – המגלשה שבחצר – ובכך הכלילה את העיקרון: החושך אינו משנה את הדברים עצמם, אלא רק את יכולתנו לראותם. באותו מפגש העידה על עצמה:</w:t>
      </w:r>
    </w:p>
    <w:p>
      <w:pPr>
        <w:bidi/>
        <w:spacing w:after="120" w:line="360" w:lineRule="auto"/>
        <w:ind w:left="720" w:right="720"/>
        <w:jc w:val="both"/>
      </w:pPr>
      <w:r>
        <w:rPr>
          <w:rFonts w:ascii="David" w:cs="David" w:eastAsia="David" w:hAnsi="David"/>
          <w:b w:val="false"/>
          <w:i w:val="false"/>
          <w:sz w:val="24"/>
          <w:szCs w:val="24"/>
          <w:rtl/>
        </w:rPr>
        <w:t xml:space="preserve">"פעם, כל פעם שהיו מכבים את האור, הייתי אומרת: לא, אני פוחדת, אני פוחדת. היום, מהסיפור הזה, הבנתי שכל דבר נשאר במקומו – והפסקתי לפחד" (רימא, מפגש שלישי).</w:t>
      </w:r>
    </w:p>
    <w:p>
      <w:pPr>
        <w:bidi/>
        <w:spacing w:after="120" w:line="360" w:lineRule="auto"/>
        <w:jc w:val="both"/>
      </w:pPr>
      <w:r>
        <w:rPr>
          <w:rFonts w:ascii="David" w:cs="David" w:eastAsia="David" w:hAnsi="David"/>
          <w:b w:val="false"/>
          <w:i w:val="false"/>
          <w:sz w:val="24"/>
          <w:szCs w:val="24"/>
          <w:rtl/>
        </w:rPr>
        <w:t xml:space="preserve">רעיון דומה עלה במפגש השני, על "העכבר והצל". רימא סיפרה: "פעם יצאתי החוצה וראיתי צל, ואמרתי: מהצל הזה אני לא אפחד – כי כבר בפעם הראשונה ראיתי שזה צל, וידעתי מה זה". ילד נוסף ניסח את התהליך ההכרתי שבין ראייה להבנה: "כשאתה רואה משהו עוד פעם, אתה חושב עליו... בפעם הבאה הוא כבר נכנס לך לשכל". ובמפגש הראשון, סביב החתול, אמר סאמר: "הוא יתרגל לקופסה ויראה שאין בה שום דבר". הילדים ניסחו כאן, איש איש בדרכו, את הרעיון שהפחד תלוי בפירוש שאנו נותנים לדברים: החתול "חשב שזה משהו מפחיד, אבל זה רק צעצוע", והעכבר – כלשון הסיפור שהילדים חזרו עליה בצחוק – "פחד מעצמו".</w:t>
      </w:r>
    </w:p>
    <w:p>
      <w:pPr>
        <w:pStyle w:val="Heading2"/>
        <w:bidi/>
        <w:spacing w:after="180" w:before="280" w:line="360" w:lineRule="auto"/>
        <w:jc w:val="right"/>
      </w:pPr>
      <w:r>
        <w:rPr>
          <w:rFonts w:ascii="David" w:cs="David" w:eastAsia="David" w:hAnsi="David"/>
          <w:b/>
          <w:bCs/>
          <w:i w:val="false"/>
          <w:sz w:val="28"/>
          <w:szCs w:val="28"/>
          <w:rtl/>
        </w:rPr>
        <w:t xml:space="preserve">"בפעם השלישית כבר התרגלתי" – התרגלות, חזרתיות והתמדה</w:t>
      </w:r>
    </w:p>
    <w:p>
      <w:pPr>
        <w:bidi/>
        <w:spacing w:after="120" w:line="360" w:lineRule="auto"/>
        <w:jc w:val="both"/>
      </w:pPr>
      <w:r>
        <w:rPr>
          <w:rFonts w:ascii="David" w:cs="David" w:eastAsia="David" w:hAnsi="David"/>
          <w:b w:val="false"/>
          <w:i w:val="false"/>
          <w:sz w:val="24"/>
          <w:szCs w:val="24"/>
          <w:rtl/>
        </w:rPr>
        <w:t xml:space="preserve">הקטגוריה המרכזית והעשירה ביותר בדיוני הילדים הייתה ההתרגלות: התפיסה שפחד אינו נעלם בבת אחת אלא נשחק בהדרגה, מתוך מפגש חוזר ונשנה עם הדבר המפחיד. מאג'ד ניסח זאת כמעין חוק:</w:t>
      </w:r>
    </w:p>
    <w:p>
      <w:pPr>
        <w:bidi/>
        <w:spacing w:after="120" w:line="360" w:lineRule="auto"/>
        <w:ind w:left="720" w:right="720"/>
        <w:jc w:val="both"/>
      </w:pPr>
      <w:r>
        <w:rPr>
          <w:rFonts w:ascii="David" w:cs="David" w:eastAsia="David" w:hAnsi="David"/>
          <w:b w:val="false"/>
          <w:i w:val="false"/>
          <w:sz w:val="24"/>
          <w:szCs w:val="24"/>
          <w:rtl/>
        </w:rPr>
        <w:t xml:space="preserve">"פעם ראשונה פחדת ממנו, פעם שנייה פחדת, פעם שלישית – בטוח כבר התרגלת אליו. ואתה יודע למה? כי הוא בא כל פעם. הצל הזה הולך איתך, מלווה אותך כל יום" (מאג'ד, מפגש שני).</w:t>
      </w:r>
    </w:p>
    <w:p>
      <w:pPr>
        <w:bidi/>
        <w:spacing w:after="120" w:line="360" w:lineRule="auto"/>
        <w:jc w:val="both"/>
      </w:pPr>
      <w:r>
        <w:rPr>
          <w:rFonts w:ascii="David" w:cs="David" w:eastAsia="David" w:hAnsi="David"/>
          <w:b w:val="false"/>
          <w:i w:val="false"/>
          <w:sz w:val="24"/>
          <w:szCs w:val="24"/>
          <w:rtl/>
        </w:rPr>
        <w:t xml:space="preserve">סאמר פיתח את הרעיון והציב תנאי להתרגלות – שהדבר המפחיד יתגלה כבלתי מזיק:</w:t>
      </w:r>
    </w:p>
    <w:p>
      <w:pPr>
        <w:bidi/>
        <w:spacing w:after="120" w:line="360" w:lineRule="auto"/>
        <w:ind w:left="720" w:right="720"/>
        <w:jc w:val="both"/>
      </w:pPr>
      <w:r>
        <w:rPr>
          <w:rFonts w:ascii="David" w:cs="David" w:eastAsia="David" w:hAnsi="David"/>
          <w:b w:val="false"/>
          <w:i w:val="false"/>
          <w:sz w:val="24"/>
          <w:szCs w:val="24"/>
          <w:rtl/>
        </w:rPr>
        <w:t xml:space="preserve">"אם אתה רואה אותו כל יום, והוא לא עושה לך כלום ולא מזיק לך, והוא מלווה אותך כל יום – בטוח שתתרגל אליו. ואז זה כבר לא נקרא פחד; זה נהיה 'לא אכפת לי'" (סאמר, מפגש שני).</w:t>
      </w:r>
    </w:p>
    <w:p>
      <w:pPr>
        <w:bidi/>
        <w:spacing w:after="120" w:line="360" w:lineRule="auto"/>
        <w:jc w:val="both"/>
      </w:pPr>
      <w:r>
        <w:rPr>
          <w:rFonts w:ascii="David" w:cs="David" w:eastAsia="David" w:hAnsi="David"/>
          <w:b w:val="false"/>
          <w:i w:val="false"/>
          <w:sz w:val="24"/>
          <w:szCs w:val="24"/>
          <w:rtl/>
        </w:rPr>
        <w:t xml:space="preserve">ראוי לשים לב לצעד המושגי שסאמר עושה כאן: הוא אינו מסתפק בתיאור התהליך אלא קובע כי בסופו משתנה עצם שמו של הרגש – מה שהיה "פחד" הופך ל"תטניש" (בערבית: התעלמות, אדישות). זהו ניסיון ילדי להגדיר מחדש מושג – פעולה פילוסופית מובהקת.</w:t>
      </w:r>
    </w:p>
    <w:p>
      <w:pPr>
        <w:bidi/>
        <w:spacing w:after="120" w:line="360" w:lineRule="auto"/>
        <w:jc w:val="both"/>
      </w:pPr>
      <w:r>
        <w:rPr>
          <w:rFonts w:ascii="David" w:cs="David" w:eastAsia="David" w:hAnsi="David"/>
          <w:b w:val="false"/>
          <w:i w:val="false"/>
          <w:sz w:val="24"/>
          <w:szCs w:val="24"/>
          <w:rtl/>
        </w:rPr>
        <w:t xml:space="preserve">מכאן התרחב הדיון מן הפחד אל עקרון כללי של למידה והתמדה. מאג'ד קשר בין התרגלות לאימון: "דבר שלא ידעת לעשות – בהתחלה אתה עושה אותו לאט, ואחר כך מהר, לאט לאט, עוד ועוד", וטבע את הניסוח שזכה להסכמה הרחבה ביותר בקבוצה: "ההתמדה היא הבסיס להצלחה". ילדים אחרים גייסו דוגמאות משלהם: "פעם לא ידעתי לעשות תרגילי התעמלות... התאמנתי והתאמנתי, ובסוף כמעט הצלחתי לגמרי. אותו דבר העכבר: כשמצא את הצל – פחד, ואחרי שהתרגל אליו – הפסיק לפחד"; "קיבלתי אקס-בוקס ולא ידעתי בכלל ללחוץ על הכפתורים ולא שיחקתי אף פעם, ולאט לאט למדתי, ועכשיו אני יודע לשחק"; "באיגרוף – בהתחלה מכה חלשה, מתאמנים ומתאמנים, ואז מצליחים".</w:t>
      </w:r>
    </w:p>
    <w:p>
      <w:pPr>
        <w:bidi/>
        <w:spacing w:after="120" w:line="360" w:lineRule="auto"/>
        <w:jc w:val="both"/>
      </w:pPr>
      <w:r>
        <w:rPr>
          <w:rFonts w:ascii="David" w:cs="David" w:eastAsia="David" w:hAnsi="David"/>
          <w:b w:val="false"/>
          <w:i w:val="false"/>
          <w:sz w:val="24"/>
          <w:szCs w:val="24"/>
          <w:rtl/>
        </w:rPr>
        <w:t xml:space="preserve">עם זאת, ההתרגלות לא התקבלה כפתרון מוחלט, והילדים סייגו אותה. סאמר התעקש שההתרגלות אינה מיידית: "אני לא מסכים איתה, כי מה שהיא אמרה לא נכון – מהפעם הראשונה לא מתרגלים. בטוח רק אחרי הרבה פעמים". ילד אחר העריך: "אחרי עשר פעמים בערך מתרגלים". ובמפגש הראשון העלו הילדים השערות על גבולות ההתרגלות: האם חתול שהתרגל לקופסה אחת יפחד מקופסה חדשה? סאמר סבר: "אם הוא פחד מהקופסה הראשונה, בטוח יפחד גם מהקופסה השנייה – כי זה אותו דבר", ואילו אחרים חלקו: "אולי הקופסה השנייה תהיה קלה יותר, והוא יצליח לפתוח אותה ולא יפחד". כנגד זה הועלה סייג נוסף: "ואם השנייה חשוכה יותר מהראשונה? אז יפחד", וילדה אחת הבחינה בין דומה לשונה: "אם נשים אותו בקופסה שאינה דומה לראשונה – הוא יפחד ממנה מחדש". מאג'ד תלה את הדבר במגע החוזר: "בפעם הראשונה פתחתי – פחדתי. גם בפעם השנייה. בפעם השלישית – התרגלתי". נמצא אפוא שהילדים לא החזיקו בתפיסת התרגלות פשטנית, אלא שרטטו לה תנאים: היא דורשת זמן וחזרות, היא תלוית-דמיון בין המקרים, והיא עשויה להישבר כשמופיע לא-נודע חדש.</w:t>
      </w:r>
    </w:p>
    <w:p>
      <w:pPr>
        <w:pStyle w:val="Heading2"/>
        <w:bidi/>
        <w:spacing w:after="180" w:before="280" w:line="360" w:lineRule="auto"/>
        <w:jc w:val="right"/>
      </w:pPr>
      <w:r>
        <w:rPr>
          <w:rFonts w:ascii="David" w:cs="David" w:eastAsia="David" w:hAnsi="David"/>
          <w:b/>
          <w:bCs/>
          <w:i w:val="false"/>
          <w:sz w:val="28"/>
          <w:szCs w:val="28"/>
          <w:rtl/>
        </w:rPr>
        <w:t xml:space="preserve">"גם אחותי פוחדת מהחושך" – קישור הסיפורים לחוויות אישיות</w:t>
      </w:r>
    </w:p>
    <w:p>
      <w:pPr>
        <w:bidi/>
        <w:spacing w:after="120" w:line="360" w:lineRule="auto"/>
        <w:jc w:val="both"/>
      </w:pPr>
      <w:r>
        <w:rPr>
          <w:rFonts w:ascii="David" w:cs="David" w:eastAsia="David" w:hAnsi="David"/>
          <w:b w:val="false"/>
          <w:i w:val="false"/>
          <w:sz w:val="24"/>
          <w:szCs w:val="24"/>
          <w:rtl/>
        </w:rPr>
        <w:t xml:space="preserve">לכל אורך המפגשים נעו הילדים בטבעיות בין עולם הסיפור לעולמם שלהם, וגייסו את חוויותיהם האישיות כראיות בדיון. סאמר קשר את פחדה של לילא לביתו: "המקום שהחשיך הוא אותו מקום. גם אחותי פוחדת מהחושך". רימא שיתפה בהתנסות של ממש, הבנויה כולה במבנה של הסיפור:</w:t>
      </w:r>
    </w:p>
    <w:p>
      <w:pPr>
        <w:bidi/>
        <w:spacing w:after="120" w:line="360" w:lineRule="auto"/>
        <w:ind w:left="720" w:right="720"/>
        <w:jc w:val="both"/>
      </w:pPr>
      <w:r>
        <w:rPr>
          <w:rFonts w:ascii="David" w:cs="David" w:eastAsia="David" w:hAnsi="David"/>
          <w:b w:val="false"/>
          <w:i w:val="false"/>
          <w:sz w:val="24"/>
          <w:szCs w:val="24"/>
          <w:rtl/>
        </w:rPr>
        <w:t xml:space="preserve">"פעם הלכתי לשתות מים, ובאמצע נכבה החשמל. בהתחלה פחדתי ואמרתי: אני חוזרת לחדר. אבל אז עצרתי ואמרתי: למה שאחזור? הרי כל דבר נשאר במקומו, רק האור הלך. נשארתי, גמרתי לשתות את המים, וחזרתי לחדר" (רימא, מפגש שלישי).</w:t>
      </w:r>
    </w:p>
    <w:p>
      <w:pPr>
        <w:bidi/>
        <w:spacing w:after="120" w:line="360" w:lineRule="auto"/>
        <w:jc w:val="both"/>
      </w:pPr>
      <w:r>
        <w:rPr>
          <w:rFonts w:ascii="David" w:cs="David" w:eastAsia="David" w:hAnsi="David"/>
          <w:b w:val="false"/>
          <w:i w:val="false"/>
          <w:sz w:val="24"/>
          <w:szCs w:val="24"/>
          <w:rtl/>
        </w:rPr>
        <w:t xml:space="preserve">בסיפור קצר זה שחזרה רימא את המהלך של לילא – פחד ראשוני, עצירה, שיקול, והחלטה שאינה נכנעת לפחד – והפעילה אותו הלכה למעשה על חייה שלה. ילדים נוספים סיפרו על הפסקות חשמל בביתם, על לילה שבו נשארו לבדם, ועל חלום שבו "כל הבית כבה ואני לבד באמצע הלילה". מעניין כי לצד סיפורי פחד עלתה גם חוויה הפוכה: ילדים תיארו ערב של הפסקת חשמל שהפך דווקא לחגיגה – "הכנו פופקורן וראינו סרט" – ובכך הראו, בלי לנסח זאת במפורש, שאותו חושך עצמו יכול להיות מפחיד או משמח, בהתאם לנסיבות ולחברה שסביבך. לצד חוויות הפחד הובאו, כאמור לעיל, גם חוויות של למידה והתגברות – התעמלות, איגרוף ומשחק חדש – ששימשו את הילדים כהוכחות לטענותיהם על התרגלות והתמדה. העברה זו מן הסיפור אל החיים ובחזרה מעידה כי הסיפורים לא נותרו עבור הילדים טקסט חיצוני, אלא הפכו כלי לחשיבה על עצמם.</w:t>
      </w:r>
    </w:p>
    <w:p>
      <w:pPr>
        <w:pStyle w:val="Heading2"/>
        <w:bidi/>
        <w:spacing w:after="180" w:before="280" w:line="360" w:lineRule="auto"/>
        <w:jc w:val="right"/>
      </w:pPr>
      <w:r>
        <w:rPr>
          <w:rFonts w:ascii="David" w:cs="David" w:eastAsia="David" w:hAnsi="David"/>
          <w:b/>
          <w:bCs/>
          <w:i w:val="false"/>
          <w:sz w:val="28"/>
          <w:szCs w:val="28"/>
          <w:rtl/>
        </w:rPr>
        <w:t xml:space="preserve">"אני לא מסכים, כי..." – מאפייני השיח הפילוסופי של הילדים</w:t>
      </w:r>
    </w:p>
    <w:p>
      <w:pPr>
        <w:bidi/>
        <w:spacing w:after="120" w:line="360" w:lineRule="auto"/>
        <w:jc w:val="both"/>
      </w:pPr>
      <w:r>
        <w:rPr>
          <w:rFonts w:ascii="David" w:cs="David" w:eastAsia="David" w:hAnsi="David"/>
          <w:b w:val="false"/>
          <w:i w:val="false"/>
          <w:sz w:val="24"/>
          <w:szCs w:val="24"/>
          <w:rtl/>
        </w:rPr>
        <w:t xml:space="preserve">הקטגוריה החמישית נוגעת לא לתוכן דבריהם של הילדים אלא לצורת השיח עצמה. ראשית, בלטה בו ההנמקה: כמעט כל הבעת עמדה לוותה ב"כי", בין ביוזמת הילדים ובין בעקבות שאלת המנחה "מדוע?". כך למשל נימקה לינא את הסכמתה: "מה שהוא אמר – קודם כול נכון ומשכנע, ומה שהוא אמר קשור לסיפור. והפחד גם קשור לסיפור". בדבריה אלה הציעה לינא, למעשה, שני קריטריונים לטיעון טוב: כוח שכנוע וזיקה לנושא הנדון.</w:t>
      </w:r>
    </w:p>
    <w:p>
      <w:pPr>
        <w:bidi/>
        <w:spacing w:after="120" w:line="360" w:lineRule="auto"/>
        <w:jc w:val="both"/>
      </w:pPr>
      <w:r>
        <w:rPr>
          <w:rFonts w:ascii="David" w:cs="David" w:eastAsia="David" w:hAnsi="David"/>
          <w:b w:val="false"/>
          <w:i w:val="false"/>
          <w:sz w:val="24"/>
          <w:szCs w:val="24"/>
          <w:rtl/>
        </w:rPr>
        <w:t xml:space="preserve">שנית, הילדים הרשו לעצמם לא להסכים – זה עם זה ואף עם הרוב – ועמדו על דעתם. כאשר מאג'ד דחה את דבריה של רימא ("התשובה שלה לא הייתה נכונה"), היא לא נסוגה אלא השיבה:</w:t>
      </w:r>
    </w:p>
    <w:p>
      <w:pPr>
        <w:bidi/>
        <w:spacing w:after="120" w:line="360" w:lineRule="auto"/>
        <w:ind w:left="720" w:right="720"/>
        <w:jc w:val="both"/>
      </w:pPr>
      <w:r>
        <w:rPr>
          <w:rFonts w:ascii="David" w:cs="David" w:eastAsia="David" w:hAnsi="David"/>
          <w:b w:val="false"/>
          <w:i w:val="false"/>
          <w:sz w:val="24"/>
          <w:szCs w:val="24"/>
          <w:rtl/>
        </w:rPr>
        <w:t xml:space="preserve">"אני חושבת שהדברים שלי נכונים. הוא אומר שהדברים שלו נכונים – אבל אולי הוא לא הבין את הסיפור כמו שאני הבנתי אותו" (רימא, מפגש שלישי).</w:t>
      </w:r>
    </w:p>
    <w:p>
      <w:pPr>
        <w:bidi/>
        <w:spacing w:after="120" w:line="360" w:lineRule="auto"/>
        <w:jc w:val="both"/>
      </w:pPr>
      <w:r>
        <w:rPr>
          <w:rFonts w:ascii="David" w:cs="David" w:eastAsia="David" w:hAnsi="David"/>
          <w:b w:val="false"/>
          <w:i w:val="false"/>
          <w:sz w:val="24"/>
          <w:szCs w:val="24"/>
          <w:rtl/>
        </w:rPr>
        <w:t xml:space="preserve">תשובה זו מגלה מודעות לכך ששני דוברים יכולים להבין אותו טקסט באופנים שונים – הבחנה בין הטקסט לפרשנותו. גם ילדה נוספת סירבה להצטרף להסכמה גורפת: "מהפעם הראשונה לא מתרגלים", וילד אחר הודה בפשטות: "אני מסכים איתו כי הוא שכנע אותי" – ובכך חשף כי שינה את עמדתו בעקבות טיעון.</w:t>
      </w:r>
    </w:p>
    <w:p>
      <w:pPr>
        <w:bidi/>
        <w:spacing w:after="120" w:line="360" w:lineRule="auto"/>
        <w:jc w:val="both"/>
      </w:pPr>
      <w:r>
        <w:rPr>
          <w:rFonts w:ascii="David" w:cs="David" w:eastAsia="David" w:hAnsi="David"/>
          <w:b w:val="false"/>
          <w:i w:val="false"/>
          <w:sz w:val="24"/>
          <w:szCs w:val="24"/>
          <w:rtl/>
        </w:rPr>
        <w:t xml:space="preserve">שלישית, הילדים הפעילו חשיבה היפותטית ובחנו מקרים מדומיינים כדי לבדוק את טענותיהם: "ואם הקופסה תהיה מברזל או מעץ – מה אז?", "ואם החדר גדול והקופסה קטנה?", "ואם הקופסה השנייה תהיה חשוכה יותר מהראשונה?". שאלות "ואם" אלה שימשו את הילדים בדיוק כפי שניסויי מחשבה משמשים פילוסופים – לבחינת גבולותיו של עיקרון.</w:t>
      </w:r>
    </w:p>
    <w:p>
      <w:pPr>
        <w:bidi/>
        <w:spacing w:after="120" w:line="360" w:lineRule="auto"/>
        <w:jc w:val="both"/>
      </w:pPr>
      <w:r>
        <w:rPr>
          <w:rFonts w:ascii="David" w:cs="David" w:eastAsia="David" w:hAnsi="David"/>
          <w:b w:val="false"/>
          <w:i w:val="false"/>
          <w:sz w:val="24"/>
          <w:szCs w:val="24"/>
          <w:rtl/>
        </w:rPr>
        <w:t xml:space="preserve">ורביעית, הדיון גלש פעמים אחדות משאלת הפחד אל שאלות פילוסופיות רחבות עוד יותר, ובראשן שאלת נפשם של בעלי החיים. במפגש הראשון טען ילד אחד: "לחיה יש שכל אחר משל בן האדם – היא חושבת יותר. קופסה ראשונה – חשבה וחשבה; קופסה שנייה – חשבה; בשלישית כבר התרגלה", ואף הרחיק לכת: "החיות חכמות יותר מבני אדם. אם תהיה ביער – איך תגן על החיים שלך?". ובמפגש השלישי מתחו הילדים את גבול הפחד על פני עולם החי והדומם: "גם אנחנו בני האדם פוחדים וגם החיות פוחדות – האריה, הנמר, כל החיות", ועל השאלה המתגרה "אולי גם העץ פוחד?" השיב אחד הילדים: "לא, העץ הוא דומם". דיונים אלה, שנולדו מסיפורים על חתול ועכבר, מלמדים כי הילדים עסקו בלא מודע בשאלות קלאסיות של פילוסופיית הנפש: למי יש תודעה, מי מסוגל לפחד, ומה מבדיל את החי מן הדומם.</w:t>
      </w:r>
    </w:p>
    <w:p>
      <w:r>
        <w:br w:type="page"/>
      </w:r>
    </w:p>
    <w:p>
      <w:pPr>
        <w:pStyle w:val="Heading1"/>
        <w:bidi/>
        <w:spacing w:after="240" w:before="360" w:line="360" w:lineRule="auto"/>
        <w:jc w:val="right"/>
      </w:pPr>
      <w:r>
        <w:rPr>
          <w:rFonts w:ascii="David" w:cs="David" w:eastAsia="David" w:hAnsi="David"/>
          <w:b/>
          <w:bCs/>
          <w:i w:val="false"/>
          <w:sz w:val="32"/>
          <w:szCs w:val="32"/>
          <w:rtl/>
        </w:rPr>
        <w:t xml:space="preserve">פרק הדיון</w:t>
      </w:r>
    </w:p>
    <w:p>
      <w:pPr>
        <w:bidi/>
        <w:spacing w:after="120" w:line="360" w:lineRule="auto"/>
        <w:jc w:val="both"/>
      </w:pPr>
      <w:r>
        <w:rPr>
          <w:rFonts w:ascii="David" w:cs="David" w:eastAsia="David" w:hAnsi="David"/>
          <w:b w:val="false"/>
          <w:i w:val="false"/>
          <w:sz w:val="24"/>
          <w:szCs w:val="24"/>
          <w:rtl/>
        </w:rPr>
        <w:t xml:space="preserve">פרק זה דן בממצאי המחקר בשני חלקים: בחלק הראשון ינותחו הממצאים לאור סקירת הספרות, על פי שלושה ראשי פרקים – הפחד כמושא לחקירה פילוסופית בגיל הרך; קהילת החקר כמרחב של הנמקה, אי-הסכמה ואכפתיות; והסיפור כגשר בין מושג לחיים. בחלק השני תוצע פרשנותי לממצאים, תוך מתן מענה לשלוש שאלות המחקר.</w:t>
      </w:r>
    </w:p>
    <w:p>
      <w:pPr>
        <w:pStyle w:val="Heading2"/>
        <w:bidi/>
        <w:spacing w:after="180" w:before="280" w:line="360" w:lineRule="auto"/>
        <w:jc w:val="right"/>
      </w:pPr>
      <w:r>
        <w:rPr>
          <w:rFonts w:ascii="David" w:cs="David" w:eastAsia="David" w:hAnsi="David"/>
          <w:b/>
          <w:bCs/>
          <w:i w:val="false"/>
          <w:sz w:val="28"/>
          <w:szCs w:val="28"/>
          <w:rtl/>
        </w:rPr>
        <w:t xml:space="preserve">ניתוח הממצאים</w:t>
      </w:r>
    </w:p>
    <w:p>
      <w:pPr>
        <w:pStyle w:val="Heading3"/>
        <w:bidi/>
        <w:spacing w:after="140" w:before="220" w:line="360" w:lineRule="auto"/>
        <w:jc w:val="right"/>
      </w:pPr>
      <w:r>
        <w:rPr>
          <w:rFonts w:ascii="David" w:cs="David" w:eastAsia="David" w:hAnsi="David"/>
          <w:b/>
          <w:bCs/>
          <w:i w:val="false"/>
          <w:sz w:val="26"/>
          <w:szCs w:val="26"/>
          <w:rtl/>
        </w:rPr>
        <w:t xml:space="preserve">הפחד כמושא לחקירה פילוסופית בגיל הרך</w:t>
      </w:r>
    </w:p>
    <w:p>
      <w:pPr>
        <w:bidi/>
        <w:spacing w:after="120" w:line="360" w:lineRule="auto"/>
        <w:jc w:val="both"/>
      </w:pPr>
      <w:r>
        <w:rPr>
          <w:rFonts w:ascii="David" w:cs="David" w:eastAsia="David" w:hAnsi="David"/>
          <w:b w:val="false"/>
          <w:i w:val="false"/>
          <w:sz w:val="24"/>
          <w:szCs w:val="24"/>
          <w:rtl/>
        </w:rPr>
        <w:t xml:space="preserve">הממצא הבולט ביותר במחקר הוא עצם קיומה של חקירה מושגית שיטתית של הפחד בפי ילדים בני חמש עד שבע. הילדים לא הסתפקו בזיהוי רגש ("החתול פחד") אלא שאלו על טיבו של הפחד עצמו: האם הוא תלוי בגודלו של הדבר המפחיד ("אם הקופסה גדולה מאוד – האם הפחד יהיה גדול יותר?"), מה יחסו לידיעה ("בפעם הראשונה ראיתי שזה צל וידעתי מה זה – ולא פחדתי"), והאם בסוף תהליך ההתרגלות הוא עדיין ראוי לשמו ("זה כבר לא נקרא פחד; זה נהיה 'לא אכפת לי'"). שאלות אלה הן בדיוק מסוג השאלות שמור-לון רואה בהן ראשית רגישות פילוסופית – התעניינות בשאלות לא פתורות המלוות את הקיום האנושי, המעלה את המודעות לכך ש"האופן שבו אנו תופסים את הדברים אינו בהכרח האופן שבו הם אכן הינם" (Mohr Lone, 2012; קיזל, 2016). תובנתה של רימא, "החדר נשאר כמו שהוא – רק האור נעלם", היא ניסוח ילדי מדויק של הבחנה זו עצמה: הבחנה בין המציאות ובין הנראוּת שלה, בין העולם ובין תפיסתנו אותו.</w:t>
      </w:r>
    </w:p>
    <w:p>
      <w:pPr>
        <w:bidi/>
        <w:spacing w:after="120" w:line="360" w:lineRule="auto"/>
        <w:jc w:val="both"/>
      </w:pPr>
      <w:r>
        <w:rPr>
          <w:rFonts w:ascii="David" w:cs="David" w:eastAsia="David" w:hAnsi="David"/>
          <w:b w:val="false"/>
          <w:i w:val="false"/>
          <w:sz w:val="24"/>
          <w:szCs w:val="24"/>
          <w:rtl/>
        </w:rPr>
        <w:t xml:space="preserve">ממצאים אלה מחזקים את ביקורתם של מאתיוס ושל קיזל על התפיסה ההתפתחותית הנוקשה. על פי הקריאה המקובלת של פיאז'ה (1986), ילדים בגיל חמש עד שבע מצויים בשלב הקדם-אופרציונלי, שבו חשיבה מופשטת והיפותטית אמורה להיות מעבר להישג ידם. ואולם הילדים במחקר זה הפעילו חשיבה היפותטית מפורשת ("ואם הקופסה מברזל?", "ואם החדר גדול והקופסה קטנה?"), ניסחו הכללות מסויגות ("רק אחרי הרבה פעמים מתרגלים") ואף עסקו בהגדרה מחודשת של מושג. הדבר עולה בקנה אחד עם טענת מאתיוס כי "הרעננות הפילוסופית" של ילדים הושארה מחוץ לתפיסת הפדגוגיה בגלל אחיזתה הקשוחה מדי של התיאוריה ההתפתחותית (Matthews, 1994; קיזל, 2016), ועם המסורת הוויגוצקיאנית שעליה נשען ליפמן, הרואה בחשיבה תוצר של אינטראקציה חברתית: התובנות המורכבות ביותר במפגשים לא נאמרו על ידי ילד יחיד בבידוד, אלא נבנו בהדרגה בשיח – ילד מציע, חברו מסייג, שלישי מדגים (Vygotsky, 1993; Kizel, 2016a).</w:t>
      </w:r>
    </w:p>
    <w:p>
      <w:pPr>
        <w:bidi/>
        <w:spacing w:after="120" w:line="360" w:lineRule="auto"/>
        <w:jc w:val="both"/>
      </w:pPr>
      <w:r>
        <w:rPr>
          <w:rFonts w:ascii="David" w:cs="David" w:eastAsia="David" w:hAnsi="David"/>
          <w:b w:val="false"/>
          <w:i w:val="false"/>
          <w:sz w:val="24"/>
          <w:szCs w:val="24"/>
          <w:rtl/>
        </w:rPr>
        <w:t xml:space="preserve">הממצאים מתכתבים גם עם תפיסתה של שארפ בדבר "חינוך הרגשות" בקהילת החקר. אם רגש כרוך בשיפוט – והפחד כרוך בשיפוט שדבר-מה מסוכן – הרי שהילדים במחקר זה עשו בדיוק את מה ששארפ מתארת: הם בחנו את השיפוט שבבסיס הפחד ("האם הקופסה באמת מסוכנת?"), העמידו אותו למבחן הראיות ("הוא רואה אותו כל יום והוא לא מזיק לו") והעריכו אותו מחדש – עד כדי שלילת שמו של הרגש ("זה כבר לא נקרא פחד"). זהו חינוך רגשי המתרחש לא באמצעות הרגעה מבוגרת אלא באמצעות חקירה ילדית עצמית (Sharp, 2007). בכך שונה מהלך זה תכלית שינוי מן התגובה המבוגרת השגרתית לפחדי ילדים – "אין ממה לפחד" – שאינה מזמינה חשיבה אלא סוגרת אותה.</w:t>
      </w:r>
    </w:p>
    <w:p>
      <w:pPr>
        <w:bidi/>
        <w:spacing w:after="120" w:line="360" w:lineRule="auto"/>
        <w:jc w:val="both"/>
      </w:pPr>
      <w:r>
        <w:rPr>
          <w:rFonts w:ascii="David" w:cs="David" w:eastAsia="David" w:hAnsi="David"/>
          <w:b w:val="false"/>
          <w:i w:val="false"/>
          <w:sz w:val="24"/>
          <w:szCs w:val="24"/>
          <w:rtl/>
        </w:rPr>
        <w:t xml:space="preserve">זאת ועוד: הדיון בפחד גלש מעצמו אל שאלות קיומיות ומטפיזיות רחבות – מי מסוגל לפחד, האם לחיה יש שכל, ומה מבדיל את החי מן הדומם ("העץ לא פוחד – הוא דומם"). גלישה זו ממחישה את טענת קיזל כי השאלה הפילוסופית של ילדים "חולשת על כל תחומי החיים ללא מגבלות ובפרט ללא גבולות משורטטים" (קיזל, 2016), ואת זיקתה של הרגישות הפילוסופית לאינטליגנציה הקיומית שהגדיר גארדנר – הנטייה להעלות שאלות על החיים ועל המציאות ולהרהר בהן (קיזל, 2016; Kizel, 2015). הפחד, המוכר לכל ילד מבשרו, התגלה כשער נגיש במיוחד אל שאלות אלה.</w:t>
      </w:r>
    </w:p>
    <w:p>
      <w:pPr>
        <w:pStyle w:val="Heading3"/>
        <w:bidi/>
        <w:spacing w:after="140" w:before="220" w:line="360" w:lineRule="auto"/>
        <w:jc w:val="right"/>
      </w:pPr>
      <w:r>
        <w:rPr>
          <w:rFonts w:ascii="David" w:cs="David" w:eastAsia="David" w:hAnsi="David"/>
          <w:b/>
          <w:bCs/>
          <w:i w:val="false"/>
          <w:sz w:val="26"/>
          <w:szCs w:val="26"/>
          <w:rtl/>
        </w:rPr>
        <w:t xml:space="preserve">קהילת החקר כמרחב של הנמקה, אי-הסכמה ואכפתיות</w:t>
      </w:r>
    </w:p>
    <w:p>
      <w:pPr>
        <w:bidi/>
        <w:spacing w:after="120" w:line="360" w:lineRule="auto"/>
        <w:jc w:val="both"/>
      </w:pPr>
      <w:r>
        <w:rPr>
          <w:rFonts w:ascii="David" w:cs="David" w:eastAsia="David" w:hAnsi="David"/>
          <w:b w:val="false"/>
          <w:i w:val="false"/>
          <w:sz w:val="24"/>
          <w:szCs w:val="24"/>
          <w:rtl/>
        </w:rPr>
        <w:t xml:space="preserve">הממצאים בקטגוריה החמישית מלמדים כי בשלושת המפגשים התקיימו, בזעיר אנפין, מאפייני היסוד שמנה ליפמן בקהילת חקר: הילדים הקשיבו זה לזה, בנו על רעיונות של אחרים, אתגרו זה את זה בדרישה לנימוקים וחשפו הנחות יסוד (Lipman, 1991). דרישת ההנמקה – שהובנתה במפגשים באמצעות השאלה החוזרת "מדוע?" – הופנמה עד מהרה על ידי הילדים עצמם, והם החלו לנמק גם בלי שנשאלו ואף לנסח קריטריונים לטיעון טוב, כדברי לינא: "מה שהוא אמר נכון ומשכנע, ומה שהוא אמר קשור לסיפור". יכולתו של ילד להודות "אני מסכים איתו כי הוא שכנע אותי" – כלומר להעיד על שינוי עמדה בעקבות טיעון – היא ביטוי מובהק למה שליפמן, שארפ ואוסקניאן כינו נכונות להיענות לכוחו של הנימוק הטוב (Lipman, Sharp &amp; Oscanyan, 1980).</w:t>
      </w:r>
    </w:p>
    <w:p>
      <w:pPr>
        <w:bidi/>
        <w:spacing w:after="120" w:line="360" w:lineRule="auto"/>
        <w:jc w:val="both"/>
      </w:pPr>
      <w:r>
        <w:rPr>
          <w:rFonts w:ascii="David" w:cs="David" w:eastAsia="David" w:hAnsi="David"/>
          <w:b w:val="false"/>
          <w:i w:val="false"/>
          <w:sz w:val="24"/>
          <w:szCs w:val="24"/>
          <w:rtl/>
        </w:rPr>
        <w:t xml:space="preserve">איכות הקשב ההדדי בין הילדים קרובה למה שקיזל, בעקבות בובר, מתאר כזיקת "אני-אתה": הילדים פנו זה אל זה כשווים – לא כיריבים בתחרות על תשובה נכונה אלא כשותפים לחקירה – והדיאלוג ביניהם התאפיין בהדדיות ובנוכחות (Kizel, 2017b). חשובה לא פחות היא הלגיטימיות של אי-ההסכמה. רימא, שעמדה מול ביקורת ("התשובה שלה לא נכונה") והשיבה "אולי הוא לא הבין את הסיפור כמו שאני הבנתי אותו", ביטאה עמדה כפולה: עמידה על דעתה, ובה בעת הכרה בכך שפרשנויות שונות של אותו טקסט אפשריות. זהו מימוש של מה ששארפ תיארה כקהילה שבה חילוקי דעות אינם עימות אלא חלק מעושר משותף (Sharp, 1988; קיזל, 2016), ושל תיאור קיזל את קהילת החקר כמרחב שיש בו "לגיטימיות לחילוקי דעות כחלק מאותו עושר" (קיזל, 2016). ראוי לציין כי האווירה נותרה אכפתית: הביקורת הופנתה כלפי תוכן הדברים ולא כלפי הדובר, והילדים המשיכו לשתף פעולה מיד לאחר חילוקי הדעות – ביטוי לחשיבה האכפתית שליפמן ושארפ ראו בה תנאי לחקירה משותפת (Sharp, 2007).</w:t>
      </w:r>
    </w:p>
    <w:p>
      <w:pPr>
        <w:bidi/>
        <w:spacing w:after="120" w:line="360" w:lineRule="auto"/>
        <w:jc w:val="both"/>
      </w:pPr>
      <w:r>
        <w:rPr>
          <w:rFonts w:ascii="David" w:cs="David" w:eastAsia="David" w:hAnsi="David"/>
          <w:b w:val="false"/>
          <w:i w:val="false"/>
          <w:sz w:val="24"/>
          <w:szCs w:val="24"/>
          <w:rtl/>
        </w:rPr>
        <w:t xml:space="preserve">הממצאים מדגימים גם את חשיבות עמדת המנחה המצומצמת. שאלות ההנחיה נותרו פרוצדורליות ("מי מסכים? מדוע?") ולא תוכניות, ובהתאם להמלצת קיזל נמנעתי מ"להטיל צל ידעני" על הדיון (קיזל, 2016). התוצאה הייתה שהתובנות המרכזיות של המפגשים – "רק האור נעלם", "ההתמדה היא הבסיס להצלחה", ההבחנה בין פחד ל"לא אכפת לי" – נוסחו כולן על ידי הילדים ולא על ידי המבוגר. עם זאת, יש להודות כי מיעוט ההתערבות הותיר גם רגעים של חזרתיות בשיח, שבהם שאלת "מי מסכים?" חזרה בלי שהעמיקה את הדיון; סוגיה זו תידון בפרק הסיכום. נוסף על כך, קיומם של המפגשים בשפת אימם של הילדים – ערבית – אפשר להם לשאול ולהשיב "מתוך עולמם התרבותי", ברוח קריאתו של קיזל להנכיח את קולם האותנטי של ילדים מקבוצות מיעוט לשוני בקהילות חקר (Kizel, 2016b): הילדים גייסו לדיון את חצר ביתם, את אחיהם ואחיותיהם ואת הפסקות החשמל בשכונתם – עולם חיים שלם שנכנס אל החקירה בלא תיווך ובלא תרגום.</w:t>
      </w:r>
    </w:p>
    <w:p>
      <w:pPr>
        <w:pStyle w:val="Heading3"/>
        <w:bidi/>
        <w:spacing w:after="140" w:before="220" w:line="360" w:lineRule="auto"/>
        <w:jc w:val="right"/>
      </w:pPr>
      <w:r>
        <w:rPr>
          <w:rFonts w:ascii="David" w:cs="David" w:eastAsia="David" w:hAnsi="David"/>
          <w:b/>
          <w:bCs/>
          <w:i w:val="false"/>
          <w:sz w:val="26"/>
          <w:szCs w:val="26"/>
          <w:rtl/>
        </w:rPr>
        <w:t xml:space="preserve">הסיפור כגשר: ממשמעות הטקסט למשמעות החיים</w:t>
      </w:r>
    </w:p>
    <w:p>
      <w:pPr>
        <w:bidi/>
        <w:spacing w:after="120" w:line="360" w:lineRule="auto"/>
        <w:jc w:val="both"/>
      </w:pPr>
      <w:r>
        <w:rPr>
          <w:rFonts w:ascii="David" w:cs="David" w:eastAsia="David" w:hAnsi="David"/>
          <w:b w:val="false"/>
          <w:i w:val="false"/>
          <w:sz w:val="24"/>
          <w:szCs w:val="24"/>
          <w:rtl/>
        </w:rPr>
        <w:t xml:space="preserve">הקטגוריה הרביעית – הקישור לחוויות אישיות – ממחישה את עקרון הרלוונטיות של ליפמן: "אם דבר אינו קשור לחייו של אדם, אין לו למעשה משמעות עבורו" (Kizel, 2017a, p. 93). הסיפורים הקצרים סיפקו לילדים מרחק בטוח – הפוחדים היו חתול, עכבר וילדה בדויה, לא הם עצמם – ובה בעת הזמינו קישור מיידי לחייהם. התנועה הדו-כיוונית שנמצאה בממצאים (מן הסיפור אל החיים: "גם אחותי פוחדת מהחושך"; ומן החיים אל הסיפור: "אותו דבר העכבר") היא בדיוק "יצירת המשמעות כפעולה" שקיזל מתאר – תפיסת יחסים בין חלק לשלם ובין התנסות פרטית לעיקרון כללי (Kizel, 2017a). סיפורה של רימא על הפסקת החשמל, שבו שחזרה צעד אחר צעד את מהלכה של לילא והכריעה שלא להיכנע לפחד, מדגים כיצד תובנה שנרכשה בקהילת החקר הופכת לכלי פעולה בחיים – מהלך "מן המעבדה אל הפרקסיס" בזעיר אנפין (Kizel, 2016a).</w:t>
      </w:r>
    </w:p>
    <w:p>
      <w:pPr>
        <w:bidi/>
        <w:spacing w:after="120" w:line="360" w:lineRule="auto"/>
        <w:jc w:val="both"/>
      </w:pPr>
      <w:r>
        <w:rPr>
          <w:rFonts w:ascii="David" w:cs="David" w:eastAsia="David" w:hAnsi="David"/>
          <w:b w:val="false"/>
          <w:i w:val="false"/>
          <w:sz w:val="24"/>
          <w:szCs w:val="24"/>
          <w:rtl/>
        </w:rPr>
        <w:t xml:space="preserve">ראויה לציון גם העובדה שהילדים הרחיבו את הדיון מהתמודדות עם פחד אל תורת למידה שלמה: ההתעמלות, האיגרוף והמשחק החדש גויסו כמופתים לכלל "ההתמדה היא הבסיס להצלחה". במונחיו של קיזל, הילדים נעו כאן מ"משמעות הרגע" אל "אופק של משמעות" – מן המקרה הפרטי של העכבר והצל אל עיקרון חיים שהם מנסחים לעצמם ומקבלים עליהם אחריות (Kizel, 2017a). בכך אישרו הממצאים את טענתו כי חיפוש המשמעות בקהילת החקר הוא הבסיס לפיתוח תחושת מסוגלות ואחריות אישית. ברוח דבריו של פראנקל – שהמשמעות מתגלה ואינה מומצאת, ושמציאתה כרוכה בנטילת אחריות על מימוש הפוטנציאל הייחודי "גם בגיל צעיר" (Kizel, 2017a) – אפשר לראות בכלל שניסחו הילדים לעצמם לא רק תובנה קוגניטיבית אלא קבלה של אחריות: אם ההתמדה היא הבסיס להצלחה, הרי שההצלחה – וההתגברות על הפחד – תלויה בי.</w:t>
      </w:r>
    </w:p>
    <w:p>
      <w:pPr>
        <w:pStyle w:val="Heading2"/>
        <w:bidi/>
        <w:spacing w:after="180" w:before="280" w:line="360" w:lineRule="auto"/>
        <w:jc w:val="right"/>
      </w:pPr>
      <w:r>
        <w:rPr>
          <w:rFonts w:ascii="David" w:cs="David" w:eastAsia="David" w:hAnsi="David"/>
          <w:b/>
          <w:bCs/>
          <w:i w:val="false"/>
          <w:sz w:val="28"/>
          <w:szCs w:val="28"/>
          <w:rtl/>
        </w:rPr>
        <w:t xml:space="preserve">פרשנות: מענה לשאלות המחקר</w:t>
      </w:r>
    </w:p>
    <w:p>
      <w:pPr>
        <w:bidi/>
        <w:spacing w:after="120" w:line="360" w:lineRule="auto"/>
        <w:jc w:val="both"/>
      </w:pPr>
      <w:r>
        <w:rPr>
          <w:rFonts w:ascii="David" w:cs="David" w:eastAsia="David" w:hAnsi="David"/>
          <w:b w:val="false"/>
          <w:i w:val="false"/>
          <w:sz w:val="24"/>
          <w:szCs w:val="24"/>
          <w:rtl/>
        </w:rPr>
        <w:t xml:space="preserve"/>
      </w:r>
      <w:r>
        <w:rPr>
          <w:rFonts w:ascii="David" w:cs="David" w:eastAsia="David" w:hAnsi="David"/>
          <w:b/>
          <w:bCs/>
          <w:i w:val="false"/>
          <w:sz w:val="24"/>
          <w:szCs w:val="24"/>
          <w:rtl/>
        </w:rPr>
        <w:t xml:space="preserve">לשאלת המחקר הראשונה</w:t>
      </w:r>
      <w:r>
        <w:rPr>
          <w:rFonts w:ascii="David" w:cs="David" w:eastAsia="David" w:hAnsi="David"/>
          <w:b w:val="false"/>
          <w:i w:val="false"/>
          <w:sz w:val="24"/>
          <w:szCs w:val="24"/>
          <w:rtl/>
        </w:rPr>
        <w:t xml:space="preserve"> – מה תופסים הילדים כמקורות הפחד – עולה מן הממצאים תשובה עקבית ומפתיעה בבהירותה: מקור הפחד, בעיני הילדים, אינו העצם אלא אי-הידיעה. הקופסה מפחידה כשהיא סגורה, הצל – כשאין יודעים מהו, החושך – כשהוא מסתיר את המוכר; ותנאים מחמירים – גודל, ריקנות, בדידות – מעצימים את הפחד. פרשנותי היא שהילדים מחזיקים בתיאוריה אפיסטמית של פחד: הם מבינים אותו כפער בין מה שיש למה שידוע. תפיסה זו מקבילה להפליא למהלך של שלושת הסיפורים עצמם, אך הילדים לא רק זיהו אותה – הם ניסחו אותה כעיקרון, בחנו את גבולותיה והחילו אותה על עולמם.</w:t>
      </w:r>
    </w:p>
    <w:p>
      <w:pPr>
        <w:bidi/>
        <w:spacing w:after="120" w:line="360" w:lineRule="auto"/>
        <w:jc w:val="both"/>
      </w:pPr>
      <w:r>
        <w:rPr>
          <w:rFonts w:ascii="David" w:cs="David" w:eastAsia="David" w:hAnsi="David"/>
          <w:b w:val="false"/>
          <w:i w:val="false"/>
          <w:sz w:val="24"/>
          <w:szCs w:val="24"/>
          <w:rtl/>
        </w:rPr>
        <w:t xml:space="preserve"/>
      </w:r>
      <w:r>
        <w:rPr>
          <w:rFonts w:ascii="David" w:cs="David" w:eastAsia="David" w:hAnsi="David"/>
          <w:b/>
          <w:bCs/>
          <w:i w:val="false"/>
          <w:sz w:val="24"/>
          <w:szCs w:val="24"/>
          <w:rtl/>
        </w:rPr>
        <w:t xml:space="preserve">לשאלת המחקר השנייה</w:t>
      </w:r>
      <w:r>
        <w:rPr>
          <w:rFonts w:ascii="David" w:cs="David" w:eastAsia="David" w:hAnsi="David"/>
          <w:b w:val="false"/>
          <w:i w:val="false"/>
          <w:sz w:val="24"/>
          <w:szCs w:val="24"/>
          <w:rtl/>
        </w:rPr>
        <w:t xml:space="preserve"> – אילו דרכי התמודדות מציעים הילדים – נמצאו שתי דרכים משלימות, המתאימות לשני פנים של אותה תיאוריה: הגילוי וההתרגלות. הגילוי פועל בבת אחת – ברגע שנודע כי בקופסה כדור וכי הצל "הוא אני", הפחד בטל; ההתרגלות פועלת בהדרגה – מפגש חוזר עם דבר שאינו מזיק שוחק את הפחד "אחרי הרבה פעמים". הילדים אף שכללו את התפיסה בשני כיוונים: הם סייגו אותה (ההתרגלות אינה מיידית; קופסה חדשה עשויה להפחיד מחדש) והכלילו אותה לעקרון התמדה כללי. פרשנותי היא שבדיונים אלה ביצעו הילדים עבודה מושגית של ממש על ההבחנה בין רגש ובין עמדה כלפי רגש: תובנתם העמוקה ביותר – "זה כבר לא נקרא פחד" – מלמדת שהם מבינים כי הרגש אינו גזירת גורל אלא דבר מה שאפשר לחשוב עליו, לפעול בו ולשנותו.</w:t>
      </w:r>
    </w:p>
    <w:p>
      <w:pPr>
        <w:bidi/>
        <w:spacing w:after="120" w:line="360" w:lineRule="auto"/>
        <w:jc w:val="both"/>
      </w:pPr>
      <w:r>
        <w:rPr>
          <w:rFonts w:ascii="David" w:cs="David" w:eastAsia="David" w:hAnsi="David"/>
          <w:b w:val="false"/>
          <w:i w:val="false"/>
          <w:sz w:val="24"/>
          <w:szCs w:val="24"/>
          <w:rtl/>
        </w:rPr>
        <w:t xml:space="preserve"/>
      </w:r>
      <w:r>
        <w:rPr>
          <w:rFonts w:ascii="David" w:cs="David" w:eastAsia="David" w:hAnsi="David"/>
          <w:b/>
          <w:bCs/>
          <w:i w:val="false"/>
          <w:sz w:val="24"/>
          <w:szCs w:val="24"/>
          <w:rtl/>
        </w:rPr>
        <w:t xml:space="preserve">לשאלת המחקר השלישית</w:t>
      </w:r>
      <w:r>
        <w:rPr>
          <w:rFonts w:ascii="David" w:cs="David" w:eastAsia="David" w:hAnsi="David"/>
          <w:b w:val="false"/>
          <w:i w:val="false"/>
          <w:sz w:val="24"/>
          <w:szCs w:val="24"/>
          <w:rtl/>
        </w:rPr>
        <w:t xml:space="preserve"> – כיצד באו לידי ביטוי מאפייני קהילת החקר – מלמדים הממצאים כי בתוך שלושה מפגשים קצרים הופיעו כל ארבעת המאפיינים הליפמניים: הקשבה, בנייה הדדית, אתגור מנומק וחשיפת הנחות. מעבר לכך, הילדים גילו בעלות על השיח: הם ניסחו את השאלות, בחרו במה לדון, קבעו קריטריונים לשכנוע ושמרו על זכותם שלא להסכים. פרשנותי היא כי דווקא נושא הפחד – רגש אוניברסלי, מוכר ולא מאיים לדיבור כשמדברים עליו דרך דמות – שימש קרקע פורייה במיוחד לכינון קהילת חקר ראשונה עם ילדים צעירים כל כך: הוא זימן לכל ילד גם ידע אישי ("גם אני פחדתי") וגם מרחק מגונן (הפוחד הוא החתול). בכך מציעה העבודה חיזוק אמפירי צנוע לטענת קיזל כי הפחד מפני עיסוק רגשי-קיומי עם ילדים – אותה "פדגוגיה של פחד" – מוגזם: הילדים במחקר זה לא נבהלו מן העיסוק בפחד; הם פרחו בו, ואף יצאו ממנו עם כלים שניסחו בעצמם להתמודדות עימו (Kizel, 2015).</w:t>
      </w:r>
    </w:p>
    <w:p>
      <w:r>
        <w:br w:type="page"/>
      </w:r>
    </w:p>
    <w:p>
      <w:pPr>
        <w:pStyle w:val="Heading1"/>
        <w:bidi/>
        <w:spacing w:after="240" w:before="360" w:line="360" w:lineRule="auto"/>
        <w:jc w:val="right"/>
      </w:pPr>
      <w:r>
        <w:rPr>
          <w:rFonts w:ascii="David" w:cs="David" w:eastAsia="David" w:hAnsi="David"/>
          <w:b/>
          <w:bCs/>
          <w:i w:val="false"/>
          <w:sz w:val="32"/>
          <w:szCs w:val="32"/>
          <w:rtl/>
        </w:rPr>
        <w:t xml:space="preserve">סיכום</w:t>
      </w:r>
    </w:p>
    <w:p>
      <w:pPr>
        <w:bidi/>
        <w:spacing w:after="120" w:line="360" w:lineRule="auto"/>
        <w:jc w:val="both"/>
      </w:pPr>
      <w:r>
        <w:rPr>
          <w:rFonts w:ascii="David" w:cs="David" w:eastAsia="David" w:hAnsi="David"/>
          <w:b w:val="false"/>
          <w:i w:val="false"/>
          <w:sz w:val="24"/>
          <w:szCs w:val="24"/>
          <w:rtl/>
        </w:rPr>
        <w:t xml:space="preserve">בעבודה זו ביקשתי לבחון כיצד ילדים בגיל הרך חושבים חשיבה פילוסופית על מושג הפחד במסגרת קהילת חקר פילוסופית. לשם כך קיימתי שלושה מפגשים עם חמישה ילדים בני חמש עד שבע, דוברי ערבית. בכל מפגש קראנו יחד סיפור פילוסופי קצר שכתבתי סביב הפחד – "החתול והקופסה", "העכבר והצל" ו"לילא והחושך" – וכל ילד ניסח שאלה משלו על הסיפור; אחד הילדים בחר שאלה והשיב עליה, ומכאן התפתח דיון שבו הילדים הסכימו, חלקו זה על זה ונימקו את עמדותיהם. המפגשים הוקלטו ותומללו במלואם, והנתונים נותחו בשיטת ניתוח תוכן איכותני, שהעלה חמש קטגוריות: הפחד מן הלא-נודע; הידיעה והגילוי כמפיגי פחד; ההתרגלות וההתמדה; הקישור לחוויות אישיות; ומאפייני השיח הפילוסופי של הילדים.</w:t>
      </w:r>
    </w:p>
    <w:p>
      <w:pPr>
        <w:bidi/>
        <w:spacing w:after="120" w:line="360" w:lineRule="auto"/>
        <w:jc w:val="both"/>
      </w:pPr>
      <w:r>
        <w:rPr>
          <w:rFonts w:ascii="David" w:cs="David" w:eastAsia="David" w:hAnsi="David"/>
          <w:b w:val="false"/>
          <w:i w:val="false"/>
          <w:sz w:val="24"/>
          <w:szCs w:val="24"/>
          <w:rtl/>
        </w:rPr>
        <w:t xml:space="preserve">מה עשיתי – ומה למדתי? ראשית, למדתי כי ילדים בני חמש עד שבע מסוגלים לקיים חקירה פילוסופית של ממש. הם לא רק ענו על שאלות – הם ניסחו שאלות משלהם, ובהן שאלות מושגיות מובהקות ("אם הקופסה גדולה מאוד – האם הפחד יהיה גדול יותר?"); הם העלו השערות, בחנו אותן במקרים מדומיינים, סייגו הכללות ואף הגדירו מחדש מושג ("זה כבר לא נקרא פחד"). הדבר עומד בניגוד לציפייה הנגזרת מן התיאוריה ההתפתחותית הנוקשה, ומאשש – בקנה מידה צנוע – את טענותיהם של ליפמן, מאתיוס וקיזל בדבר כשירותם הפילוסופית של ילדים צעירים.</w:t>
      </w:r>
    </w:p>
    <w:p>
      <w:pPr>
        <w:bidi/>
        <w:spacing w:after="120" w:line="360" w:lineRule="auto"/>
        <w:jc w:val="both"/>
      </w:pPr>
      <w:r>
        <w:rPr>
          <w:rFonts w:ascii="David" w:cs="David" w:eastAsia="David" w:hAnsi="David"/>
          <w:b w:val="false"/>
          <w:i w:val="false"/>
          <w:sz w:val="24"/>
          <w:szCs w:val="24"/>
          <w:rtl/>
        </w:rPr>
        <w:t xml:space="preserve">שנית, למדתי כי לילדים תפיסה עקבית ומנומקת של הפחד: הם מבינים אותו כתולדה של אי-ידיעה, ומציעים לו שתי תרופות – הגילוי, הפועל בבת אחת, וההתרגלות, הפועלת בהדרגה. מתוך כך הרחיבו הילדים את הדיון לעקרון חיים כללי של התמדה ואימון, וקשרו אותו לחוויותיהם: התעמלות, משחק חדש, הפסקת חשמל, אח או אחות הפוחדים מהחושך. ראיתי כיצד תובנה שנוסחה בדיון – "כל דבר נשאר במקומו, רק האור נעלם" – חוזרת אצל ילדה כהדרכה מעשית לחייה. בכך נוכחתי שקהילת החקר אינה תרגיל אינטלקטואלי בלבד, אלא מרחב שבו ילדים יוצרים משמעות הנוגעת לחייהם ממש, כפי שמדגישה הספרות.</w:t>
      </w:r>
    </w:p>
    <w:p>
      <w:pPr>
        <w:bidi/>
        <w:spacing w:after="120" w:line="360" w:lineRule="auto"/>
        <w:jc w:val="both"/>
      </w:pPr>
      <w:r>
        <w:rPr>
          <w:rFonts w:ascii="David" w:cs="David" w:eastAsia="David" w:hAnsi="David"/>
          <w:b w:val="false"/>
          <w:i w:val="false"/>
          <w:sz w:val="24"/>
          <w:szCs w:val="24"/>
          <w:rtl/>
        </w:rPr>
        <w:t xml:space="preserve">שלישית, למדתי דבר-מה על עצמי כמנחה. הבחירה לצמצם את נוכחותי – לשאול רק "מי מסכים? מי חושב אחרת? מדוע?" ולהימנע מהבעת עמדה – הייתה קשה, אך היא שאפשרה לתובנות המרכזיות להיאמר כולן מפי הילדים. בה בעת, נוכחתי בגבולותיה: היו רגעים שבהם השאלה החוזרת "מי מסכים?" מיצתה את עצמה, והדיון היה יכול להעמיק לו הצעתי שאלת המשך פילוסופית ("מה ההבדל בין להתרגל ובין להפסיק לפחד?"). איזון עדין זה – בין נסיגה מבוגרת ובין הנחיה מקדמת – הוא בעיניי הלקח המעשי המרכזי של העבודה עבור עבודתי החינוכית בהמשך.</w:t>
      </w:r>
    </w:p>
    <w:p>
      <w:pPr>
        <w:bidi/>
        <w:spacing w:after="120" w:line="360" w:lineRule="auto"/>
        <w:jc w:val="both"/>
      </w:pPr>
      <w:r>
        <w:rPr>
          <w:rFonts w:ascii="David" w:cs="David" w:eastAsia="David" w:hAnsi="David"/>
          <w:b w:val="false"/>
          <w:i w:val="false"/>
          <w:sz w:val="24"/>
          <w:szCs w:val="24"/>
          <w:rtl/>
        </w:rPr>
        <w:t xml:space="preserve">לממצאים אלה השלכות מעשיות עבור העוסקים בחינוך בגיל הרך. ראשית, הם מלמדים כי אפשר – ואף כדאי – לקיים קהילות חקר פילוסופיות עם ילדים צעירים בהרבה מהמקובל, וכי סיפור קצר בן חמישה משפטים, שאלה אחת שכל ילד כותב, ושתי שאלות הנחיה חוזרות ("מי מסכים? מדוע?") מספיקים לכינונה. שנית, הם מציעים דרך אחרת להתמודדות חינוכית עם פחדי ילדים: במקום להרגיע ("אין ממה לפחד"), להזמין לחקור ("ממה בעצם פוחדים? ואיך הפחד נעלם?") – הילדים במחקר זה הגיעו בכוחות עצמם לתובנות שהרגעה מבוגרת לא הייתה מקנה להם. שלישית, קיום המפגשים בשפת אימם של הילדים התגלה כתנאי מאפשר להשתתפות מלאה ואותנטית, ממצא רלוונטי במיוחד למחנכות ולמחנכים בחברה הערבית.</w:t>
      </w:r>
    </w:p>
    <w:p>
      <w:pPr>
        <w:bidi/>
        <w:spacing w:after="120" w:line="360" w:lineRule="auto"/>
        <w:jc w:val="both"/>
      </w:pPr>
      <w:r>
        <w:rPr>
          <w:rFonts w:ascii="David" w:cs="David" w:eastAsia="David" w:hAnsi="David"/>
          <w:b w:val="false"/>
          <w:i w:val="false"/>
          <w:sz w:val="24"/>
          <w:szCs w:val="24"/>
          <w:rtl/>
        </w:rPr>
        <w:t xml:space="preserve">לעבודה מגבלות ברורות: מדובר בקבוצה אחת קטנה של חמישה ילדים, בשלושה מפגשים בלבד, בהנחיית חוקרת אחת שהיא גם המנחה; אין בה יומרה להכללה. עם זאת, היא מציעה תיעוד עשיר של מה שילדים צעירים מסוגלים לו כשנותנים לשאלותיהם מקום. מחקרי המשך יוכלו לבחון קהילות חקר מתמשכות עם ילדים בגיל הרך, להשוות בין נושאים רגשיים שונים (פחד, כעס, געגוע), ולבדוק כיצד משפיעה שפת החקירה – שפת האם – על עומק ההשתתפות. אשר לי, אסיים במה שנדמה לי כלקח שהילדים עצמם ניסחו טוב ממני: הפחד קטן ככל שהידיעה גדלה – וההתמדה היא הבסיס להצלחה.</w:t>
      </w:r>
    </w:p>
    <w:p>
      <w:r>
        <w:br w:type="page"/>
      </w:r>
    </w:p>
    <w:p>
      <w:pPr>
        <w:pStyle w:val="Heading1"/>
        <w:bidi/>
        <w:spacing w:after="240" w:before="360" w:line="360" w:lineRule="auto"/>
        <w:jc w:val="right"/>
      </w:pPr>
      <w:r>
        <w:rPr>
          <w:rFonts w:ascii="David" w:cs="David" w:eastAsia="David" w:hAnsi="David"/>
          <w:b/>
          <w:bCs/>
          <w:i w:val="false"/>
          <w:sz w:val="32"/>
          <w:szCs w:val="32"/>
          <w:rtl/>
        </w:rPr>
        <w:t xml:space="preserve">ביבליוגרפיה</w:t>
      </w:r>
    </w:p>
    <w:p>
      <w:pPr>
        <w:bidi/>
        <w:spacing w:after="160" w:line="360" w:lineRule="auto"/>
        <w:ind w:left="720" w:hanging="720"/>
        <w:jc w:val="right"/>
      </w:pPr>
      <w:r>
        <w:rPr>
          <w:rFonts w:ascii="David" w:cs="David" w:eastAsia="David" w:hAnsi="David"/>
          <w:b w:val="false"/>
          <w:i w:val="false"/>
          <w:sz w:val="24"/>
          <w:szCs w:val="24"/>
          <w:rtl/>
        </w:rPr>
        <w:t xml:space="preserve">מאתיוס, ג' (2003). פילוסופיה וילדים. תל אביב: ידיעות אחרונות.</w:t>
      </w:r>
    </w:p>
    <w:p>
      <w:pPr>
        <w:bidi/>
        <w:spacing w:after="160" w:line="360" w:lineRule="auto"/>
        <w:ind w:left="720" w:hanging="720"/>
        <w:jc w:val="right"/>
      </w:pPr>
      <w:r>
        <w:rPr>
          <w:rFonts w:ascii="David" w:cs="David" w:eastAsia="David" w:hAnsi="David"/>
          <w:b w:val="false"/>
          <w:i w:val="false"/>
          <w:sz w:val="24"/>
          <w:szCs w:val="24"/>
          <w:rtl/>
        </w:rPr>
        <w:t xml:space="preserve">פיאז'ה, ז' (1986). הפסיכולוגיה של הילד. תל אביב: הפועלים.</w:t>
      </w:r>
    </w:p>
    <w:p>
      <w:pPr>
        <w:bidi/>
        <w:spacing w:after="160" w:line="360" w:lineRule="auto"/>
        <w:ind w:left="720" w:hanging="720"/>
        <w:jc w:val="right"/>
      </w:pPr>
      <w:r>
        <w:rPr>
          <w:rFonts w:ascii="David" w:cs="David" w:eastAsia="David" w:hAnsi="David"/>
          <w:b w:val="false"/>
          <w:i w:val="false"/>
          <w:sz w:val="24"/>
          <w:szCs w:val="24"/>
          <w:rtl/>
        </w:rPr>
        <w:t xml:space="preserve">צבר בן-יהושע, נ' (1990). המחקר האיכותי בהוראה ובלמידה. גבעתיים: מסדה.</w:t>
      </w:r>
    </w:p>
    <w:p>
      <w:pPr>
        <w:bidi/>
        <w:spacing w:after="160" w:line="360" w:lineRule="auto"/>
        <w:ind w:left="720" w:hanging="720"/>
        <w:jc w:val="right"/>
      </w:pPr>
      <w:r>
        <w:rPr>
          <w:rFonts w:ascii="David" w:cs="David" w:eastAsia="David" w:hAnsi="David"/>
          <w:b w:val="false"/>
          <w:i w:val="false"/>
          <w:sz w:val="24"/>
          <w:szCs w:val="24"/>
          <w:rtl/>
        </w:rPr>
        <w:t xml:space="preserve">קיזל, א' (2016). פילוסופיה עם ילדים כדרך לשאלות רוחניות וקיומיות. הד החינוך.</w:t>
      </w:r>
    </w:p>
    <w:p>
      <w:pPr>
        <w:bidi/>
        <w:spacing w:after="160" w:line="360" w:lineRule="auto"/>
        <w:ind w:left="720" w:hanging="720"/>
        <w:jc w:val="right"/>
      </w:pPr>
      <w:r>
        <w:rPr>
          <w:rFonts w:ascii="David" w:cs="David" w:eastAsia="David" w:hAnsi="David"/>
          <w:b w:val="false"/>
          <w:i w:val="false"/>
          <w:sz w:val="24"/>
          <w:szCs w:val="24"/>
          <w:rtl/>
        </w:rPr>
        <w:t xml:space="preserve">שקדי, א' (2003). מילים המנסות לגעת: מחקר איכותני – תיאוריה ויישום. תל אביב: רמות.</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Kizel, A. (2015). Philosophy with Children, the poverty line, and socio-philosophic sensitivity. </w:t>
      </w:r>
      <w:r>
        <w:rPr>
          <w:rFonts w:ascii="Times New Roman" w:cs="Times New Roman" w:eastAsia="Times New Roman" w:hAnsi="Times New Roman"/>
          <w:b w:val="false"/>
          <w:bCs w:val="false"/>
          <w:i/>
          <w:iCs/>
          <w:sz w:val="24"/>
          <w:szCs w:val="24"/>
        </w:rPr>
        <w:t xml:space="preserve">Childhood and Philosophy, 11</w:t>
      </w:r>
      <w:r>
        <w:rPr>
          <w:rFonts w:ascii="Times New Roman" w:cs="Times New Roman" w:eastAsia="Times New Roman" w:hAnsi="Times New Roman"/>
          <w:b w:val="false"/>
          <w:bCs w:val="false"/>
          <w:i w:val="false"/>
          <w:iCs w:val="false"/>
          <w:sz w:val="24"/>
          <w:szCs w:val="24"/>
        </w:rPr>
        <w:t xml:space="preserve">(21), 139–162.</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Kizel, A. (2016a). From laboratory to praxis: Communities of philosophical inquiry as a model of (and for) social activism. </w:t>
      </w:r>
      <w:r>
        <w:rPr>
          <w:rFonts w:ascii="Times New Roman" w:cs="Times New Roman" w:eastAsia="Times New Roman" w:hAnsi="Times New Roman"/>
          <w:b w:val="false"/>
          <w:bCs w:val="false"/>
          <w:i/>
          <w:iCs/>
          <w:sz w:val="24"/>
          <w:szCs w:val="24"/>
        </w:rPr>
        <w:t xml:space="preserve">Childhood and Philosophy, 12</w:t>
      </w:r>
      <w:r>
        <w:rPr>
          <w:rFonts w:ascii="Times New Roman" w:cs="Times New Roman" w:eastAsia="Times New Roman" w:hAnsi="Times New Roman"/>
          <w:b w:val="false"/>
          <w:bCs w:val="false"/>
          <w:i w:val="false"/>
          <w:iCs w:val="false"/>
          <w:sz w:val="24"/>
          <w:szCs w:val="24"/>
        </w:rPr>
        <w:t xml:space="preserve">(25), 497–517.</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Kizel, A. (2016b). Enabling identity: The challenge of presenting the silenced voices of repressed groups in philosophic communities of inquiry. </w:t>
      </w:r>
      <w:r>
        <w:rPr>
          <w:rFonts w:ascii="Times New Roman" w:cs="Times New Roman" w:eastAsia="Times New Roman" w:hAnsi="Times New Roman"/>
          <w:b w:val="false"/>
          <w:bCs w:val="false"/>
          <w:i/>
          <w:iCs/>
          <w:sz w:val="24"/>
          <w:szCs w:val="24"/>
        </w:rPr>
        <w:t xml:space="preserve">Journal of Philosophy in Schools, 3</w:t>
      </w:r>
      <w:r>
        <w:rPr>
          <w:rFonts w:ascii="Times New Roman" w:cs="Times New Roman" w:eastAsia="Times New Roman" w:hAnsi="Times New Roman"/>
          <w:b w:val="false"/>
          <w:bCs w:val="false"/>
          <w:i w:val="false"/>
          <w:iCs w:val="false"/>
          <w:sz w:val="24"/>
          <w:szCs w:val="24"/>
        </w:rPr>
        <w:t xml:space="preserve">(1), 16–39.</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Kizel, A. (2017a). Philosophical communities of inquiry: The search for and finding of meaning as the basis for developing a sense of responsibility. </w:t>
      </w:r>
      <w:r>
        <w:rPr>
          <w:rFonts w:ascii="Times New Roman" w:cs="Times New Roman" w:eastAsia="Times New Roman" w:hAnsi="Times New Roman"/>
          <w:b w:val="false"/>
          <w:bCs w:val="false"/>
          <w:i/>
          <w:iCs/>
          <w:sz w:val="24"/>
          <w:szCs w:val="24"/>
        </w:rPr>
        <w:t xml:space="preserve">Childhood and Philosophy, 13</w:t>
      </w:r>
      <w:r>
        <w:rPr>
          <w:rFonts w:ascii="Times New Roman" w:cs="Times New Roman" w:eastAsia="Times New Roman" w:hAnsi="Times New Roman"/>
          <w:b w:val="false"/>
          <w:bCs w:val="false"/>
          <w:i w:val="false"/>
          <w:iCs w:val="false"/>
          <w:sz w:val="24"/>
          <w:szCs w:val="24"/>
        </w:rPr>
        <w:t xml:space="preserve">(26), 87–103.</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Kizel, A. (2017b). I–Thou dialogical encounters in adolescents’ WhatsApp virtual communities. </w:t>
      </w:r>
      <w:r>
        <w:rPr>
          <w:rFonts w:ascii="Times New Roman" w:cs="Times New Roman" w:eastAsia="Times New Roman" w:hAnsi="Times New Roman"/>
          <w:b w:val="false"/>
          <w:bCs w:val="false"/>
          <w:i/>
          <w:iCs/>
          <w:sz w:val="24"/>
          <w:szCs w:val="24"/>
        </w:rPr>
        <w:t xml:space="preserve">AI and Society: Journal of Knowledge, Culture and Communication</w:t>
      </w:r>
      <w:r>
        <w:rPr>
          <w:rFonts w:ascii="Times New Roman" w:cs="Times New Roman" w:eastAsia="Times New Roman" w:hAnsi="Times New Roman"/>
          <w:b w:val="false"/>
          <w:bCs w:val="false"/>
          <w:i w:val="false"/>
          <w:iCs w:val="false"/>
          <w:sz w:val="24"/>
          <w:szCs w:val="24"/>
        </w:rPr>
        <w:t xml:space="preserve">. https://doi.org/10.1007/s00146-017-0692-9</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Lipman, M. (1991). </w:t>
      </w:r>
      <w:r>
        <w:rPr>
          <w:rFonts w:ascii="Times New Roman" w:cs="Times New Roman" w:eastAsia="Times New Roman" w:hAnsi="Times New Roman"/>
          <w:b w:val="false"/>
          <w:bCs w:val="false"/>
          <w:i/>
          <w:iCs/>
          <w:sz w:val="24"/>
          <w:szCs w:val="24"/>
        </w:rPr>
        <w:t xml:space="preserve">Thinking in education</w:t>
      </w:r>
      <w:r>
        <w:rPr>
          <w:rFonts w:ascii="Times New Roman" w:cs="Times New Roman" w:eastAsia="Times New Roman" w:hAnsi="Times New Roman"/>
          <w:b w:val="false"/>
          <w:bCs w:val="false"/>
          <w:i w:val="false"/>
          <w:iCs w:val="false"/>
          <w:sz w:val="24"/>
          <w:szCs w:val="24"/>
        </w:rPr>
        <w:t xml:space="preserve">. Cambridge: Cambridge University Press.</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Lipman, M., Sharp, A. M., &amp; Oscanyan, F. S. (1980). </w:t>
      </w:r>
      <w:r>
        <w:rPr>
          <w:rFonts w:ascii="Times New Roman" w:cs="Times New Roman" w:eastAsia="Times New Roman" w:hAnsi="Times New Roman"/>
          <w:b w:val="false"/>
          <w:bCs w:val="false"/>
          <w:i/>
          <w:iCs/>
          <w:sz w:val="24"/>
          <w:szCs w:val="24"/>
        </w:rPr>
        <w:t xml:space="preserve">Philosophy in the classroom</w:t>
      </w:r>
      <w:r>
        <w:rPr>
          <w:rFonts w:ascii="Times New Roman" w:cs="Times New Roman" w:eastAsia="Times New Roman" w:hAnsi="Times New Roman"/>
          <w:b w:val="false"/>
          <w:bCs w:val="false"/>
          <w:i w:val="false"/>
          <w:iCs w:val="false"/>
          <w:sz w:val="24"/>
          <w:szCs w:val="24"/>
        </w:rPr>
        <w:t xml:space="preserve">. Philadelphia: Temple University Press.</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Matthews, G. (1984). </w:t>
      </w:r>
      <w:r>
        <w:rPr>
          <w:rFonts w:ascii="Times New Roman" w:cs="Times New Roman" w:eastAsia="Times New Roman" w:hAnsi="Times New Roman"/>
          <w:b w:val="false"/>
          <w:bCs w:val="false"/>
          <w:i/>
          <w:iCs/>
          <w:sz w:val="24"/>
          <w:szCs w:val="24"/>
        </w:rPr>
        <w:t xml:space="preserve">Dialogues with children</w:t>
      </w:r>
      <w:r>
        <w:rPr>
          <w:rFonts w:ascii="Times New Roman" w:cs="Times New Roman" w:eastAsia="Times New Roman" w:hAnsi="Times New Roman"/>
          <w:b w:val="false"/>
          <w:bCs w:val="false"/>
          <w:i w:val="false"/>
          <w:iCs w:val="false"/>
          <w:sz w:val="24"/>
          <w:szCs w:val="24"/>
        </w:rPr>
        <w:t xml:space="preserve">. Cambridge: Harvard University Press.</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Matthews, G. (1994). </w:t>
      </w:r>
      <w:r>
        <w:rPr>
          <w:rFonts w:ascii="Times New Roman" w:cs="Times New Roman" w:eastAsia="Times New Roman" w:hAnsi="Times New Roman"/>
          <w:b w:val="false"/>
          <w:bCs w:val="false"/>
          <w:i/>
          <w:iCs/>
          <w:sz w:val="24"/>
          <w:szCs w:val="24"/>
        </w:rPr>
        <w:t xml:space="preserve">The philosophy of childhood</w:t>
      </w:r>
      <w:r>
        <w:rPr>
          <w:rFonts w:ascii="Times New Roman" w:cs="Times New Roman" w:eastAsia="Times New Roman" w:hAnsi="Times New Roman"/>
          <w:b w:val="false"/>
          <w:bCs w:val="false"/>
          <w:i w:val="false"/>
          <w:iCs w:val="false"/>
          <w:sz w:val="24"/>
          <w:szCs w:val="24"/>
        </w:rPr>
        <w:t xml:space="preserve">. Cambridge: Harvard University Press.</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Mohr Lone, J. (2012). </w:t>
      </w:r>
      <w:r>
        <w:rPr>
          <w:rFonts w:ascii="Times New Roman" w:cs="Times New Roman" w:eastAsia="Times New Roman" w:hAnsi="Times New Roman"/>
          <w:b w:val="false"/>
          <w:bCs w:val="false"/>
          <w:i/>
          <w:iCs/>
          <w:sz w:val="24"/>
          <w:szCs w:val="24"/>
        </w:rPr>
        <w:t xml:space="preserve">The philosophical child</w:t>
      </w:r>
      <w:r>
        <w:rPr>
          <w:rFonts w:ascii="Times New Roman" w:cs="Times New Roman" w:eastAsia="Times New Roman" w:hAnsi="Times New Roman"/>
          <w:b w:val="false"/>
          <w:bCs w:val="false"/>
          <w:i w:val="false"/>
          <w:iCs w:val="false"/>
          <w:sz w:val="24"/>
          <w:szCs w:val="24"/>
        </w:rPr>
        <w:t xml:space="preserve">. Lanham, MD: Rowman &amp; Littlefield.</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Sharp, A. M. (1988). What is a community of inquiry? In J. Portelli &amp; W. Hare (Eds.), </w:t>
      </w:r>
      <w:r>
        <w:rPr>
          <w:rFonts w:ascii="Times New Roman" w:cs="Times New Roman" w:eastAsia="Times New Roman" w:hAnsi="Times New Roman"/>
          <w:b w:val="false"/>
          <w:bCs w:val="false"/>
          <w:i/>
          <w:iCs/>
          <w:sz w:val="24"/>
          <w:szCs w:val="24"/>
        </w:rPr>
        <w:t xml:space="preserve">Philosophy and education</w:t>
      </w:r>
      <w:r>
        <w:rPr>
          <w:rFonts w:ascii="Times New Roman" w:cs="Times New Roman" w:eastAsia="Times New Roman" w:hAnsi="Times New Roman"/>
          <w:b w:val="false"/>
          <w:bCs w:val="false"/>
          <w:i w:val="false"/>
          <w:iCs w:val="false"/>
          <w:sz w:val="24"/>
          <w:szCs w:val="24"/>
        </w:rPr>
        <w:t xml:space="preserve"> (pp. 207–225). Calgary: Detselig Enterprise.</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Sharp, A. M. (2007). Education of the emotions in the classroom community of inquiry. </w:t>
      </w:r>
      <w:r>
        <w:rPr>
          <w:rFonts w:ascii="Times New Roman" w:cs="Times New Roman" w:eastAsia="Times New Roman" w:hAnsi="Times New Roman"/>
          <w:b w:val="false"/>
          <w:bCs w:val="false"/>
          <w:i/>
          <w:iCs/>
          <w:sz w:val="24"/>
          <w:szCs w:val="24"/>
        </w:rPr>
        <w:t xml:space="preserve">Gifted Education International, 22</w:t>
      </w:r>
      <w:r>
        <w:rPr>
          <w:rFonts w:ascii="Times New Roman" w:cs="Times New Roman" w:eastAsia="Times New Roman" w:hAnsi="Times New Roman"/>
          <w:b w:val="false"/>
          <w:bCs w:val="false"/>
          <w:i w:val="false"/>
          <w:iCs w:val="false"/>
          <w:sz w:val="24"/>
          <w:szCs w:val="24"/>
        </w:rPr>
        <w:t xml:space="preserve">(2–3), 248–257.</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Splitter, L., &amp; Sharp, A. M. (1995). </w:t>
      </w:r>
      <w:r>
        <w:rPr>
          <w:rFonts w:ascii="Times New Roman" w:cs="Times New Roman" w:eastAsia="Times New Roman" w:hAnsi="Times New Roman"/>
          <w:b w:val="false"/>
          <w:bCs w:val="false"/>
          <w:i/>
          <w:iCs/>
          <w:sz w:val="24"/>
          <w:szCs w:val="24"/>
        </w:rPr>
        <w:t xml:space="preserve">Teaching for better thinking: The classroom community of enquiry</w:t>
      </w:r>
      <w:r>
        <w:rPr>
          <w:rFonts w:ascii="Times New Roman" w:cs="Times New Roman" w:eastAsia="Times New Roman" w:hAnsi="Times New Roman"/>
          <w:b w:val="false"/>
          <w:bCs w:val="false"/>
          <w:i w:val="false"/>
          <w:iCs w:val="false"/>
          <w:sz w:val="24"/>
          <w:szCs w:val="24"/>
        </w:rPr>
        <w:t xml:space="preserve">. Melbourne: Acer.</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Trickey, S., &amp; Topping, K. J. (2004). ‘Philosophy for children’: A systematic review. </w:t>
      </w:r>
      <w:r>
        <w:rPr>
          <w:rFonts w:ascii="Times New Roman" w:cs="Times New Roman" w:eastAsia="Times New Roman" w:hAnsi="Times New Roman"/>
          <w:b w:val="false"/>
          <w:bCs w:val="false"/>
          <w:i/>
          <w:iCs/>
          <w:sz w:val="24"/>
          <w:szCs w:val="24"/>
        </w:rPr>
        <w:t xml:space="preserve">Research Papers in Education, 19</w:t>
      </w:r>
      <w:r>
        <w:rPr>
          <w:rFonts w:ascii="Times New Roman" w:cs="Times New Roman" w:eastAsia="Times New Roman" w:hAnsi="Times New Roman"/>
          <w:b w:val="false"/>
          <w:bCs w:val="false"/>
          <w:i w:val="false"/>
          <w:iCs w:val="false"/>
          <w:sz w:val="24"/>
          <w:szCs w:val="24"/>
        </w:rPr>
        <w:t xml:space="preserve">(3), 365–380.</w:t>
      </w:r>
    </w:p>
    <w:p>
      <w:pPr>
        <w:bidi w:val="false"/>
        <w:spacing w:after="160" w:line="360" w:lineRule="auto"/>
        <w:ind w:left="720" w:hanging="720"/>
        <w:jc w:val="left"/>
      </w:pPr>
      <w:r>
        <w:rPr>
          <w:rFonts w:ascii="Times New Roman" w:cs="Times New Roman" w:eastAsia="Times New Roman" w:hAnsi="Times New Roman"/>
          <w:b w:val="false"/>
          <w:bCs w:val="false"/>
          <w:i w:val="false"/>
          <w:iCs w:val="false"/>
          <w:sz w:val="24"/>
          <w:szCs w:val="24"/>
        </w:rPr>
        <w:t xml:space="preserve">Vygotsky, L. S. (1993). </w:t>
      </w:r>
      <w:r>
        <w:rPr>
          <w:rFonts w:ascii="Times New Roman" w:cs="Times New Roman" w:eastAsia="Times New Roman" w:hAnsi="Times New Roman"/>
          <w:b w:val="false"/>
          <w:bCs w:val="false"/>
          <w:i/>
          <w:iCs/>
          <w:sz w:val="24"/>
          <w:szCs w:val="24"/>
        </w:rPr>
        <w:t xml:space="preserve">Studies on the history of behavior: Ape, primitive, and child</w:t>
      </w:r>
      <w:r>
        <w:rPr>
          <w:rFonts w:ascii="Times New Roman" w:cs="Times New Roman" w:eastAsia="Times New Roman" w:hAnsi="Times New Roman"/>
          <w:b w:val="false"/>
          <w:bCs w:val="false"/>
          <w:i w:val="false"/>
          <w:iCs w:val="false"/>
          <w:sz w:val="24"/>
          <w:szCs w:val="24"/>
        </w:rPr>
        <w:t xml:space="preserve">. Mahwah, NJ: Lawrence Erlbaum.</w:t>
      </w:r>
    </w:p>
    <w:p>
      <w:r>
        <w:br w:type="page"/>
      </w:r>
    </w:p>
    <w:p>
      <w:pPr>
        <w:pStyle w:val="Heading1"/>
        <w:bidi/>
        <w:spacing w:after="240" w:before="360" w:line="360" w:lineRule="auto"/>
        <w:jc w:val="right"/>
      </w:pPr>
      <w:r>
        <w:rPr>
          <w:rFonts w:ascii="David" w:cs="David" w:eastAsia="David" w:hAnsi="David"/>
          <w:b/>
          <w:bCs/>
          <w:i w:val="false"/>
          <w:sz w:val="32"/>
          <w:szCs w:val="32"/>
          <w:rtl/>
        </w:rPr>
        <w:t xml:space="preserve">נספחים</w:t>
      </w:r>
    </w:p>
    <w:p>
      <w:pPr>
        <w:pStyle w:val="Heading2"/>
        <w:bidi/>
        <w:spacing w:after="180" w:before="280" w:line="360" w:lineRule="auto"/>
        <w:jc w:val="right"/>
      </w:pPr>
      <w:r>
        <w:rPr>
          <w:rFonts w:ascii="David" w:cs="David" w:eastAsia="David" w:hAnsi="David"/>
          <w:b/>
          <w:bCs/>
          <w:i w:val="false"/>
          <w:sz w:val="28"/>
          <w:szCs w:val="28"/>
          <w:rtl/>
        </w:rPr>
        <w:t xml:space="preserve">נספח א': שלושת הסיפורים הפילוסופיים</w:t>
      </w:r>
    </w:p>
    <w:p>
      <w:pPr>
        <w:bidi/>
        <w:spacing w:after="120" w:line="360" w:lineRule="auto"/>
        <w:jc w:val="both"/>
      </w:pPr>
      <w:r>
        <w:rPr>
          <w:rFonts w:ascii="David" w:cs="David" w:eastAsia="David" w:hAnsi="David"/>
          <w:b w:val="false"/>
          <w:i w:val="false"/>
          <w:sz w:val="24"/>
          <w:szCs w:val="24"/>
          <w:rtl/>
        </w:rPr>
        <w:t xml:space="preserve">הסיפורים נכתבו על ידי כותבת העבודה במיוחד לצורך המחקר, בשפה הערבית. להלן כל סיפור במקורו הערבי ולצידו תרגום לעברית.</w:t>
      </w:r>
    </w:p>
    <w:p>
      <w:pPr>
        <w:pStyle w:val="Heading3"/>
        <w:bidi/>
        <w:spacing w:after="140" w:before="220" w:line="360" w:lineRule="auto"/>
        <w:jc w:val="right"/>
      </w:pPr>
      <w:r>
        <w:rPr>
          <w:rFonts w:ascii="David" w:cs="David" w:eastAsia="David" w:hAnsi="David"/>
          <w:b/>
          <w:bCs/>
          <w:i w:val="false"/>
          <w:sz w:val="26"/>
          <w:szCs w:val="26"/>
          <w:rtl/>
        </w:rPr>
        <w:t xml:space="preserve">הסיפור הראשון: החתול והקופסה (القط والصندوق)</w:t>
      </w:r>
    </w:p>
    <w:p>
      <w:pPr>
        <w:bidi/>
        <w:spacing w:after="120" w:line="360" w:lineRule="auto"/>
        <w:jc w:val="right"/>
      </w:pPr>
      <w:r>
        <w:rPr>
          <w:rFonts w:ascii="Arial" w:cs="Arial" w:eastAsia="Arial" w:hAnsi="Arial"/>
          <w:b w:val="false"/>
          <w:sz w:val="24"/>
          <w:szCs w:val="24"/>
          <w:rtl/>
        </w:rPr>
        <w:t xml:space="preserve">وجد قطٌّ صغير صندوقًا في زاوية الغرفة. نظر إليه وقال: ماذا يوجد بداخلك؟ لم يتحرّك الصندوق. ابتعد القط قليلًا ثم اقترب مرة أخرى. فتح الصندوق ببطء، فوجد بداخله كرة صغيرة. قال القط: ظننتُ أنه شيء مخيف، لكنه مجرّد لعبة.</w:t>
      </w:r>
    </w:p>
    <w:p>
      <w:pPr>
        <w:bidi/>
        <w:spacing w:after="120" w:line="360" w:lineRule="auto"/>
        <w:jc w:val="both"/>
      </w:pPr>
      <w:r>
        <w:rPr>
          <w:rFonts w:ascii="David" w:cs="David" w:eastAsia="David" w:hAnsi="David"/>
          <w:b w:val="false"/>
          <w:i w:val="false"/>
          <w:sz w:val="24"/>
          <w:szCs w:val="24"/>
          <w:rtl/>
        </w:rPr>
        <w:t xml:space="preserve">תרגום: חתול קטן מצא קופסה בפינת החדר. הביט בה ואמר: "מה יש בתוכך?" הקופסה לא זזה. החתול התרחק מעט, ואחר כך התקרב שוב. הוא פתח את הקופסה לאט-לאט, ומצא בתוכה כדור קטן. אמר החתול: "חשבתי שזה משהו מפחיד – אבל זה סתם צעצוע".</w:t>
      </w:r>
    </w:p>
    <w:p>
      <w:pPr>
        <w:pStyle w:val="Heading3"/>
        <w:bidi/>
        <w:spacing w:after="140" w:before="220" w:line="360" w:lineRule="auto"/>
        <w:jc w:val="right"/>
      </w:pPr>
      <w:r>
        <w:rPr>
          <w:rFonts w:ascii="David" w:cs="David" w:eastAsia="David" w:hAnsi="David"/>
          <w:b/>
          <w:bCs/>
          <w:i w:val="false"/>
          <w:sz w:val="26"/>
          <w:szCs w:val="26"/>
          <w:rtl/>
        </w:rPr>
        <w:t xml:space="preserve">הסיפור השני: העכבר והצל (الفأر والظل)</w:t>
      </w:r>
    </w:p>
    <w:p>
      <w:pPr>
        <w:bidi/>
        <w:spacing w:after="120" w:line="360" w:lineRule="auto"/>
        <w:jc w:val="right"/>
      </w:pPr>
      <w:r>
        <w:rPr>
          <w:rFonts w:ascii="Arial" w:cs="Arial" w:eastAsia="Arial" w:hAnsi="Arial"/>
          <w:b w:val="false"/>
          <w:sz w:val="24"/>
          <w:szCs w:val="24"/>
          <w:rtl/>
        </w:rPr>
        <w:t xml:space="preserve">كان هناك فأر صغير يمشي في الحديقة. فجأة رأى ظلًّا كبيرًا على الأرض. توقّف الفأر وقال: ما هذا؟ هل هو وحش؟ اقترب خطوةً واحدة ثم خطوةً أخرى، وفجأة اكتشف أن الظل كان ظلَّه هو نفسه. ضحك الفأر وقال: لقد خفتُ من نفسي!</w:t>
      </w:r>
    </w:p>
    <w:p>
      <w:pPr>
        <w:bidi/>
        <w:spacing w:after="120" w:line="360" w:lineRule="auto"/>
        <w:jc w:val="both"/>
      </w:pPr>
      <w:r>
        <w:rPr>
          <w:rFonts w:ascii="David" w:cs="David" w:eastAsia="David" w:hAnsi="David"/>
          <w:b w:val="false"/>
          <w:i w:val="false"/>
          <w:sz w:val="24"/>
          <w:szCs w:val="24"/>
          <w:rtl/>
        </w:rPr>
        <w:t xml:space="preserve">תרגום: עכבר קטן הלך בגינה. פתאום ראה צל גדול על הארץ. העכבר עצר ואמר: "מה זה? האם זו מפלצת?" הוא התקרב צעד אחד, ואחר כך עוד צעד – ופתאום גילה שהצל היה הצל של עצמו. צחק העכבר ואמר: "פחדתי מעצמי!"</w:t>
      </w:r>
    </w:p>
    <w:p>
      <w:pPr>
        <w:pStyle w:val="Heading3"/>
        <w:bidi/>
        <w:spacing w:after="140" w:before="220" w:line="360" w:lineRule="auto"/>
        <w:jc w:val="right"/>
      </w:pPr>
      <w:r>
        <w:rPr>
          <w:rFonts w:ascii="David" w:cs="David" w:eastAsia="David" w:hAnsi="David"/>
          <w:b/>
          <w:bCs/>
          <w:i w:val="false"/>
          <w:sz w:val="26"/>
          <w:szCs w:val="26"/>
          <w:rtl/>
        </w:rPr>
        <w:t xml:space="preserve">הסיפור השלישי: לילא והחושך (ليلى والظلام)</w:t>
      </w:r>
    </w:p>
    <w:p>
      <w:pPr>
        <w:bidi/>
        <w:spacing w:after="120" w:line="360" w:lineRule="auto"/>
        <w:jc w:val="right"/>
      </w:pPr>
      <w:r>
        <w:rPr>
          <w:rFonts w:ascii="Arial" w:cs="Arial" w:eastAsia="Arial" w:hAnsi="Arial"/>
          <w:b w:val="false"/>
          <w:sz w:val="24"/>
          <w:szCs w:val="24"/>
          <w:rtl/>
        </w:rPr>
        <w:t xml:space="preserve">شعرت ليلى بالخوف عندما انطفأت الأضواء في غرفتها في إحدى الليالي. قالت: لماذا أخاف من الظلام؟ أشعلت المصباح الصغير ونظرت حولها: رأت السرير والكرسي والدبدوب الصغير. قالت: الغرفة هي نفس الغرفة، فقط الضوء اختفى.</w:t>
      </w:r>
    </w:p>
    <w:p>
      <w:pPr>
        <w:bidi/>
        <w:spacing w:after="120" w:line="360" w:lineRule="auto"/>
        <w:jc w:val="both"/>
      </w:pPr>
      <w:r>
        <w:rPr>
          <w:rFonts w:ascii="David" w:cs="David" w:eastAsia="David" w:hAnsi="David"/>
          <w:b w:val="false"/>
          <w:i w:val="false"/>
          <w:sz w:val="24"/>
          <w:szCs w:val="24"/>
          <w:rtl/>
        </w:rPr>
        <w:t xml:space="preserve">תרגום: לילא הרגישה פחד כאשר כבו האורות בחדרה באחד הלילות. היא אמרה: "למה אני פוחדת מהחושך?" היא הדליקה את המנורה הקטנה והסתכלה סביבה: ראתה את המיטה, את הכיסא ואת הדובי הקטן. היא אמרה: "החדר הוא אותו חדר – רק האור נעלם".</w:t>
      </w:r>
    </w:p>
    <w:p>
      <w:r>
        <w:br w:type="page"/>
      </w:r>
    </w:p>
    <w:p>
      <w:pPr>
        <w:pStyle w:val="Heading2"/>
        <w:bidi/>
        <w:spacing w:after="180" w:before="280" w:line="360" w:lineRule="auto"/>
        <w:jc w:val="right"/>
      </w:pPr>
      <w:r>
        <w:rPr>
          <w:rFonts w:ascii="David" w:cs="David" w:eastAsia="David" w:hAnsi="David"/>
          <w:b/>
          <w:bCs/>
          <w:i w:val="false"/>
          <w:sz w:val="28"/>
          <w:szCs w:val="28"/>
          <w:rtl/>
        </w:rPr>
        <w:t xml:space="preserve">נספח ב': שאלות הילדים כפי שנוסחו במפגשים</w:t>
      </w:r>
    </w:p>
    <w:p>
      <w:pPr>
        <w:bidi/>
        <w:spacing w:after="120" w:line="360" w:lineRule="auto"/>
        <w:jc w:val="both"/>
      </w:pPr>
      <w:r>
        <w:rPr>
          <w:rFonts w:ascii="David" w:cs="David" w:eastAsia="David" w:hAnsi="David"/>
          <w:b w:val="false"/>
          <w:i w:val="false"/>
          <w:sz w:val="24"/>
          <w:szCs w:val="24"/>
          <w:rtl/>
        </w:rPr>
        <w:t xml:space="preserve">בכל מפגש כתב כל ילד שאלה אחת על דף, חתם בשמו, והשאלות נתלו על הלוח. להלן השאלות כפי שתועדו בהקלטות (בתרגום לעברית; חלק מהשאלות במפגש השני לא נשמעו במלואן בהקלטה ולכן אינן מובאות כאן).</w:t>
      </w:r>
    </w:p>
    <w:p>
      <w:pPr>
        <w:bidi/>
        <w:spacing w:after="120" w:line="360" w:lineRule="auto"/>
        <w:jc w:val="both"/>
      </w:pPr>
      <w:r>
        <w:rPr>
          <w:rFonts w:ascii="David" w:cs="David" w:eastAsia="David" w:hAnsi="David"/>
          <w:b w:val="false"/>
          <w:i w:val="false"/>
          <w:sz w:val="24"/>
          <w:szCs w:val="24"/>
          <w:rtl/>
        </w:rPr>
        <w:t xml:space="preserve"/>
      </w:r>
      <w:r>
        <w:rPr>
          <w:rFonts w:ascii="David" w:cs="David" w:eastAsia="David" w:hAnsi="David"/>
          <w:b/>
          <w:bCs/>
          <w:i w:val="false"/>
          <w:sz w:val="24"/>
          <w:szCs w:val="24"/>
          <w:rtl/>
        </w:rPr>
        <w:t xml:space="preserve">המפגש הראשון – "החתול והקופסה":</w:t>
      </w:r>
      <w:r>
        <w:rPr>
          <w:rFonts w:ascii="David" w:cs="David" w:eastAsia="David" w:hAnsi="David"/>
          <w:b w:val="false"/>
          <w:i w:val="false"/>
          <w:sz w:val="24"/>
          <w:szCs w:val="24"/>
          <w:rtl/>
        </w:rPr>
        <w:t xml:space="preserve"/>
      </w:r>
    </w:p>
    <w:p>
      <w:pPr>
        <w:bidi/>
        <w:spacing w:after="120" w:line="360" w:lineRule="auto"/>
        <w:jc w:val="both"/>
      </w:pPr>
      <w:r>
        <w:rPr>
          <w:rFonts w:ascii="David" w:cs="David" w:eastAsia="David" w:hAnsi="David"/>
          <w:b w:val="false"/>
          <w:i w:val="false"/>
          <w:sz w:val="24"/>
          <w:szCs w:val="24"/>
          <w:rtl/>
        </w:rPr>
        <w:t xml:space="preserve">• מה ראה החתול בתוך הקופסה?</w:t>
      </w:r>
    </w:p>
    <w:p>
      <w:pPr>
        <w:bidi/>
        <w:spacing w:after="120" w:line="360" w:lineRule="auto"/>
        <w:jc w:val="both"/>
      </w:pPr>
      <w:r>
        <w:rPr>
          <w:rFonts w:ascii="David" w:cs="David" w:eastAsia="David" w:hAnsi="David"/>
          <w:b w:val="false"/>
          <w:i w:val="false"/>
          <w:sz w:val="24"/>
          <w:szCs w:val="24"/>
          <w:rtl/>
        </w:rPr>
        <w:t xml:space="preserve">• מה מצא החתול בקופסה?</w:t>
      </w:r>
    </w:p>
    <w:p>
      <w:pPr>
        <w:bidi/>
        <w:spacing w:after="120" w:line="360" w:lineRule="auto"/>
        <w:jc w:val="both"/>
      </w:pPr>
      <w:r>
        <w:rPr>
          <w:rFonts w:ascii="David" w:cs="David" w:eastAsia="David" w:hAnsi="David"/>
          <w:b w:val="false"/>
          <w:i w:val="false"/>
          <w:sz w:val="24"/>
          <w:szCs w:val="24"/>
          <w:rtl/>
        </w:rPr>
        <w:t xml:space="preserve">• האם החתול פחד כשמצא את הקופסה, כשהייתה סגורה?</w:t>
      </w:r>
    </w:p>
    <w:p>
      <w:pPr>
        <w:bidi/>
        <w:spacing w:after="120" w:line="360" w:lineRule="auto"/>
        <w:jc w:val="both"/>
      </w:pPr>
      <w:r>
        <w:rPr>
          <w:rFonts w:ascii="David" w:cs="David" w:eastAsia="David" w:hAnsi="David"/>
          <w:b w:val="false"/>
          <w:i w:val="false"/>
          <w:sz w:val="24"/>
          <w:szCs w:val="24"/>
          <w:rtl/>
        </w:rPr>
        <w:t xml:space="preserve">• האם הפחד היה גדול מהקופסה או קטן ממנה?</w:t>
      </w:r>
    </w:p>
    <w:p>
      <w:pPr>
        <w:bidi/>
        <w:spacing w:after="120" w:line="360" w:lineRule="auto"/>
        <w:jc w:val="both"/>
      </w:pPr>
      <w:r>
        <w:rPr>
          <w:rFonts w:ascii="David" w:cs="David" w:eastAsia="David" w:hAnsi="David"/>
          <w:b w:val="false"/>
          <w:i w:val="false"/>
          <w:sz w:val="24"/>
          <w:szCs w:val="24"/>
          <w:rtl/>
        </w:rPr>
        <w:t xml:space="preserve">• אם הקופסה גדולה מאוד – האם הפחד יהיה גדול יותר?</w:t>
      </w:r>
    </w:p>
    <w:p>
      <w:pPr>
        <w:bidi/>
        <w:spacing w:after="120" w:line="360" w:lineRule="auto"/>
        <w:jc w:val="both"/>
      </w:pPr>
      <w:r>
        <w:rPr>
          <w:rFonts w:ascii="David" w:cs="David" w:eastAsia="David" w:hAnsi="David"/>
          <w:b w:val="false"/>
          <w:i w:val="false"/>
          <w:sz w:val="24"/>
          <w:szCs w:val="24"/>
          <w:rtl/>
        </w:rPr>
        <w:t xml:space="preserve"/>
      </w:r>
      <w:r>
        <w:rPr>
          <w:rFonts w:ascii="David" w:cs="David" w:eastAsia="David" w:hAnsi="David"/>
          <w:b/>
          <w:bCs/>
          <w:i w:val="false"/>
          <w:sz w:val="24"/>
          <w:szCs w:val="24"/>
          <w:rtl/>
        </w:rPr>
        <w:t xml:space="preserve">המפגש השני – "העכבר והצל":</w:t>
      </w:r>
      <w:r>
        <w:rPr>
          <w:rFonts w:ascii="David" w:cs="David" w:eastAsia="David" w:hAnsi="David"/>
          <w:b w:val="false"/>
          <w:i w:val="false"/>
          <w:sz w:val="24"/>
          <w:szCs w:val="24"/>
          <w:rtl/>
        </w:rPr>
        <w:t xml:space="preserve"> שאלות הילדים עסקו בפחדו של העכבר מצילו ובשאלה מדוע הצל מלווה אותנו לכל מקום; בעקבותיהן התפתח הדיון בהתרגלות ובהתמדה שתואר בפרק הממצאים.</w:t>
      </w:r>
    </w:p>
    <w:p>
      <w:pPr>
        <w:bidi/>
        <w:spacing w:after="120" w:line="360" w:lineRule="auto"/>
        <w:jc w:val="both"/>
      </w:pPr>
      <w:r>
        <w:rPr>
          <w:rFonts w:ascii="David" w:cs="David" w:eastAsia="David" w:hAnsi="David"/>
          <w:b w:val="false"/>
          <w:i w:val="false"/>
          <w:sz w:val="24"/>
          <w:szCs w:val="24"/>
          <w:rtl/>
        </w:rPr>
        <w:t xml:space="preserve"/>
      </w:r>
      <w:r>
        <w:rPr>
          <w:rFonts w:ascii="David" w:cs="David" w:eastAsia="David" w:hAnsi="David"/>
          <w:b/>
          <w:bCs/>
          <w:i w:val="false"/>
          <w:sz w:val="24"/>
          <w:szCs w:val="24"/>
          <w:rtl/>
        </w:rPr>
        <w:t xml:space="preserve">המפגש השלישי – "לילא והחושך":</w:t>
      </w:r>
      <w:r>
        <w:rPr>
          <w:rFonts w:ascii="David" w:cs="David" w:eastAsia="David" w:hAnsi="David"/>
          <w:b w:val="false"/>
          <w:i w:val="false"/>
          <w:sz w:val="24"/>
          <w:szCs w:val="24"/>
          <w:rtl/>
        </w:rPr>
        <w:t xml:space="preserve"/>
      </w:r>
    </w:p>
    <w:p>
      <w:pPr>
        <w:bidi/>
        <w:spacing w:after="120" w:line="360" w:lineRule="auto"/>
        <w:jc w:val="both"/>
      </w:pPr>
      <w:r>
        <w:rPr>
          <w:rFonts w:ascii="David" w:cs="David" w:eastAsia="David" w:hAnsi="David"/>
          <w:b w:val="false"/>
          <w:i w:val="false"/>
          <w:sz w:val="24"/>
          <w:szCs w:val="24"/>
          <w:rtl/>
        </w:rPr>
        <w:t xml:space="preserve">• מה ראתה לילא בחדר?</w:t>
      </w:r>
    </w:p>
    <w:p>
      <w:pPr>
        <w:bidi/>
        <w:spacing w:after="120" w:line="360" w:lineRule="auto"/>
        <w:jc w:val="both"/>
      </w:pPr>
      <w:r>
        <w:rPr>
          <w:rFonts w:ascii="David" w:cs="David" w:eastAsia="David" w:hAnsi="David"/>
          <w:b w:val="false"/>
          <w:i w:val="false"/>
          <w:sz w:val="24"/>
          <w:szCs w:val="24"/>
          <w:rtl/>
        </w:rPr>
        <w:t xml:space="preserve">• מה ראתה לילא בתוך החדר?</w:t>
      </w:r>
    </w:p>
    <w:p>
      <w:pPr>
        <w:bidi/>
        <w:spacing w:after="120" w:line="360" w:lineRule="auto"/>
        <w:jc w:val="both"/>
      </w:pPr>
      <w:r>
        <w:rPr>
          <w:rFonts w:ascii="David" w:cs="David" w:eastAsia="David" w:hAnsi="David"/>
          <w:b w:val="false"/>
          <w:i w:val="false"/>
          <w:sz w:val="24"/>
          <w:szCs w:val="24"/>
          <w:rtl/>
        </w:rPr>
        <w:t xml:space="preserve">• מה הרגישה לילא בחדרה?</w:t>
      </w:r>
    </w:p>
    <w:p>
      <w:r>
        <w:br w:type="page"/>
      </w:r>
    </w:p>
    <w:p>
      <w:pPr>
        <w:pStyle w:val="Heading2"/>
        <w:bidi/>
        <w:spacing w:after="180" w:before="280" w:line="360" w:lineRule="auto"/>
        <w:jc w:val="right"/>
      </w:pPr>
      <w:r>
        <w:rPr>
          <w:rFonts w:ascii="David" w:cs="David" w:eastAsia="David" w:hAnsi="David"/>
          <w:b/>
          <w:bCs/>
          <w:i w:val="false"/>
          <w:sz w:val="28"/>
          <w:szCs w:val="28"/>
          <w:rtl/>
        </w:rPr>
        <w:t xml:space="preserve">נספח ג': אישורי הורים</w:t>
      </w:r>
    </w:p>
    <w:p>
      <w:pPr>
        <w:bidi/>
        <w:spacing w:after="120" w:line="360" w:lineRule="auto"/>
        <w:jc w:val="both"/>
      </w:pPr>
      <w:r>
        <w:rPr>
          <w:rFonts w:ascii="David" w:cs="David" w:eastAsia="David" w:hAnsi="David"/>
          <w:b w:val="false"/>
          <w:i w:val="false"/>
          <w:sz w:val="24"/>
          <w:szCs w:val="24"/>
          <w:rtl/>
        </w:rPr>
        <w:t xml:space="preserve">הוריהם של חמשת הילדים שהשתתפו במחקר חתמו על טופסי הסכמה מדעת להשתתפות ילדיהם במפגשים ולהקלטתם לצורכי עבודה זו. האישורים החתומים מצורפים בעמודים הבאים.</w:t>
      </w:r>
    </w:p>
    <w:p>
      <w:pPr>
        <w:bidi/>
        <w:spacing w:after="120" w:line="360" w:lineRule="auto"/>
        <w:jc w:val="both"/>
      </w:pPr>
      <w:r>
        <w:rPr>
          <w:rFonts w:ascii="David" w:cs="David" w:eastAsia="David" w:hAnsi="David"/>
          <w:b w:val="false"/>
          <w:i w:val="false"/>
          <w:sz w:val="24"/>
          <w:szCs w:val="24"/>
          <w:rtl/>
        </w:rPr>
        <w:t xml:space="preserve">[כאן יש לצרף את אישורי ההורים הסרוקים]</w:t>
      </w:r>
    </w:p>
    <w:p>
      <w:pPr>
        <w:bidi/>
        <w:spacing w:after="120" w:line="360" w:lineRule="auto"/>
        <w:jc w:val="both"/>
      </w:pPr>
      <w:r>
        <w:rPr>
          <w:rFonts w:ascii="David" w:cs="David" w:eastAsia="David" w:hAnsi="David"/>
          <w:b w:val="false"/>
          <w:i w:val="false"/>
          <w:sz w:val="24"/>
          <w:szCs w:val="24"/>
          <w:rtl/>
        </w:rPr>
        <w:t xml:space="preserve">הקלטות המפגשים נמסרו למזכירות החוג למדעי הלמידה וההוראה באמצעות התקן נייד, בהתאם להנחיות.</w:t>
      </w:r>
    </w:p>
    <w:sectPr>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David" w:cs="David" w:eastAsia="David" w:hAnsi="David"/>
      <w:b/>
      <w:bCs/>
      <w:color w:val="000000"/>
      <w:sz w:val="32"/>
      <w:szCs w:val="32"/>
    </w:rPr>
  </w:style>
  <w:style w:type="paragraph" w:styleId="Heading2">
    <w:name w:val="Heading 2"/>
    <w:basedOn w:val="Normal"/>
    <w:next w:val="Normal"/>
    <w:qFormat/>
    <w:pPr>
      <w:spacing w:after="180" w:before="280"/>
      <w:outlineLvl w:val="1"/>
    </w:pPr>
    <w:rPr>
      <w:rFonts w:ascii="David" w:cs="David" w:eastAsia="David" w:hAnsi="David"/>
      <w:b/>
      <w:bCs/>
      <w:color w:val="000000"/>
      <w:sz w:val="28"/>
      <w:szCs w:val="28"/>
    </w:rPr>
  </w:style>
  <w:style w:type="paragraph" w:styleId="Heading3">
    <w:name w:val="Heading 3"/>
    <w:basedOn w:val="Normal"/>
    <w:next w:val="Normal"/>
    <w:qFormat/>
    <w:pPr>
      <w:spacing w:after="140" w:before="220"/>
      <w:outlineLvl w:val="2"/>
    </w:pPr>
    <w:rPr>
      <w:rFonts w:ascii="David" w:cs="David" w:eastAsia="David" w:hAnsi="David"/>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2026-08-29T11:24:11.502Z</dcterms:created>
  <dcterms:modified xsi:type="dcterms:W3CDTF">2026-08-29T11:24:11.502Z</dcterms:modified>
</cp:coreProperties>
</file>

<file path=docProps/custom.xml><?xml version="1.0" encoding="utf-8"?>
<Properties xmlns="http://schemas.openxmlformats.org/officeDocument/2006/custom-properties" xmlns:vt="http://schemas.openxmlformats.org/officeDocument/2006/docPropsVTypes"/>
</file>