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bidi/>
        <w:spacing w:after="120" w:line="360"/>
        <w:jc w:val="center"/>
      </w:pPr>
      <w:r>
        <w:rPr>
          <w:rFonts w:ascii="David" w:cs="David" w:eastAsia="David" w:hAnsi="David"/>
          <w:b/>
          <w:bCs/>
          <w:sz w:val="32"/>
          <w:szCs w:val="32"/>
          <w:rtl/>
        </w:rPr>
        <w:t xml:space="preserve">המכללה האקדמית רמת גן</w:t>
      </w:r>
    </w:p>
    <w:p>
      <w:pPr>
        <w:bidi/>
        <w:spacing w:after="500" w:line="360"/>
        <w:jc w:val="center"/>
      </w:pPr>
      <w:r>
        <w:rPr>
          <w:rFonts w:ascii="David" w:cs="David" w:eastAsia="David" w:hAnsi="David"/>
          <w:b w:val="false"/>
          <w:bCs w:val="false"/>
          <w:sz w:val="28"/>
          <w:szCs w:val="28"/>
          <w:rtl/>
        </w:rPr>
        <w:t xml:space="preserve">מכינה אקדמית +30</w:t>
      </w:r>
    </w:p>
    <w:p>
      <w:pPr>
        <w:bidi/>
        <w:spacing w:after="120" w:line="360"/>
        <w:jc w:val="center"/>
      </w:pPr>
      <w:r>
        <w:rPr>
          <w:rFonts w:ascii="David" w:cs="David" w:eastAsia="David" w:hAnsi="David"/>
          <w:b w:val="false"/>
          <w:bCs w:val="false"/>
          <w:sz w:val="26"/>
          <w:szCs w:val="26"/>
          <w:rtl/>
        </w:rPr>
        <w:t xml:space="preserve">קורס: אוריינות אקדמית</w:t>
      </w:r>
    </w:p>
    <w:p>
      <w:pPr>
        <w:bidi/>
        <w:spacing w:after="800" w:line="360"/>
        <w:jc w:val="center"/>
      </w:pPr>
      <w:r>
        <w:rPr>
          <w:rFonts w:ascii="David" w:cs="David" w:eastAsia="David" w:hAnsi="David"/>
          <w:b w:val="false"/>
          <w:bCs w:val="false"/>
          <w:sz w:val="26"/>
          <w:szCs w:val="26"/>
          <w:rtl/>
        </w:rPr>
        <w:t xml:space="preserve">מרצה: אסתר קטי כץ</w:t>
      </w:r>
    </w:p>
    <w:p>
      <w:pPr>
        <w:bidi/>
        <w:spacing w:after="300" w:line="360"/>
        <w:jc w:val="center"/>
      </w:pPr>
      <w:r>
        <w:rPr>
          <w:rFonts w:ascii="David" w:cs="David" w:eastAsia="David" w:hAnsi="David"/>
          <w:b w:val="false"/>
          <w:bCs w:val="false"/>
          <w:sz w:val="26"/>
          <w:szCs w:val="26"/>
          <w:rtl/>
        </w:rPr>
        <w:t xml:space="preserve">עבודה מסכמת: סיכום אינטגרטיבי</w:t>
      </w:r>
    </w:p>
    <w:p>
      <w:pPr>
        <w:bidi/>
        <w:spacing w:after="60" w:line="360"/>
        <w:jc w:val="center"/>
      </w:pPr>
      <w:r>
        <w:rPr>
          <w:rFonts w:ascii="David" w:cs="David" w:eastAsia="David" w:hAnsi="David"/>
          <w:b/>
          <w:bCs/>
          <w:sz w:val="38"/>
          <w:szCs w:val="38"/>
          <w:rtl/>
        </w:rPr>
        <w:t xml:space="preserve">הקשר שבין חשיפה לרשתות חברתיות לבין דימוי גוף</w:t>
      </w:r>
    </w:p>
    <w:p>
      <w:pPr>
        <w:bidi/>
        <w:spacing w:after="800" w:line="360"/>
        <w:jc w:val="center"/>
      </w:pPr>
      <w:r>
        <w:rPr>
          <w:rFonts w:ascii="David" w:cs="David" w:eastAsia="David" w:hAnsi="David"/>
          <w:b/>
          <w:bCs/>
          <w:sz w:val="38"/>
          <w:szCs w:val="38"/>
          <w:rtl/>
        </w:rPr>
        <w:t xml:space="preserve">בקרב בוגרים צעירים</w:t>
      </w:r>
    </w:p>
    <w:p>
      <w:pPr>
        <w:bidi/>
        <w:spacing w:after="120" w:line="360"/>
        <w:jc w:val="center"/>
      </w:pPr>
      <w:r>
        <w:rPr>
          <w:rFonts w:ascii="David" w:cs="David" w:eastAsia="David" w:hAnsi="David"/>
          <w:b/>
          <w:bCs/>
          <w:sz w:val="26"/>
          <w:szCs w:val="26"/>
          <w:rtl/>
        </w:rPr>
        <w:t xml:space="preserve">מגישות:</w:t>
      </w:r>
    </w:p>
    <w:p>
      <w:pPr>
        <w:bidi/>
        <w:spacing w:after="120" w:line="360"/>
        <w:jc w:val="center"/>
      </w:pPr>
      <w:r>
        <w:rPr>
          <w:rFonts w:ascii="David" w:cs="David" w:eastAsia="David" w:hAnsi="David"/>
          <w:b w:val="false"/>
          <w:bCs w:val="false"/>
          <w:sz w:val="26"/>
          <w:szCs w:val="26"/>
          <w:rtl/>
        </w:rPr>
        <w:t xml:space="preserve">בר אגרונוב 305072548</w:t>
      </w:r>
    </w:p>
    <w:p>
      <w:pPr>
        <w:bidi/>
        <w:spacing w:after="800" w:line="360"/>
        <w:jc w:val="center"/>
      </w:pPr>
      <w:r>
        <w:rPr>
          <w:rFonts w:ascii="David" w:cs="David" w:eastAsia="David" w:hAnsi="David"/>
          <w:b w:val="false"/>
          <w:bCs w:val="false"/>
          <w:sz w:val="26"/>
          <w:szCs w:val="26"/>
          <w:rtl/>
        </w:rPr>
        <w:t xml:space="preserve">אורטל חמדני 204019525</w:t>
      </w:r>
    </w:p>
    <w:p>
      <w:pPr>
        <w:bidi/>
        <w:spacing w:after="0" w:line="360"/>
        <w:jc w:val="center"/>
      </w:pPr>
      <w:r>
        <w:rPr>
          <w:rFonts w:ascii="David" w:cs="David" w:eastAsia="David" w:hAnsi="David"/>
          <w:b w:val="false"/>
          <w:bCs w:val="false"/>
          <w:sz w:val="26"/>
          <w:szCs w:val="26"/>
          <w:rtl/>
        </w:rPr>
        <w:t xml:space="preserve">תאריך הגשה: אב תשפ"ו, אוגוסט 2026</w:t>
      </w:r>
    </w:p>
    <w:p>
      <w:r>
        <w:br w:type="page"/>
      </w:r>
    </w:p>
    <w:p>
      <w:pPr>
        <w:bidi/>
        <w:spacing w:after="120" w:before="240" w:line="360"/>
        <w:jc w:val="right"/>
      </w:pPr>
      <w:r>
        <w:rPr>
          <w:rFonts w:ascii="David" w:cs="David" w:eastAsia="David" w:hAnsi="David"/>
          <w:b/>
          <w:bCs/>
          <w:sz w:val="30"/>
          <w:szCs w:val="30"/>
          <w:rtl/>
        </w:rPr>
        <w:t xml:space="preserve">תקציר</w:t>
      </w:r>
    </w:p>
    <w:p>
      <w:pPr>
        <w:bidi/>
        <w:spacing w:after="0" w:line="360"/>
        <w:ind w:firstLine="709"/>
        <w:jc w:val="both"/>
      </w:pPr>
      <w:r>
        <w:rPr>
          <w:rFonts w:ascii="David" w:cs="David" w:eastAsia="David" w:hAnsi="David"/>
          <w:sz w:val="24"/>
          <w:szCs w:val="24"/>
          <w:rtl/>
        </w:rPr>
        <w:t xml:space="preserve">עבודה זו בוחנת את הקשר שבין חשיפה לרשתות חברתיות לבין דימוי גוף בקרב בוגרים צעירים. הרשתות החברתיות הן חלק משגרת יומם של צעירים בישראל ובעולם, והתכנים המרכזיים בהן הם תמונות: תמונות של חברים ושל המשתמש עצמו, הזוכות לדירוג מיידי בלייקים ובתגובות. מצב זה מעורר את השאלה כיצד קשורה החשיפה המתמדת לתכנים חזותיים אלה לאופן שבו צעירים תופסים את גופם, דווקא בתקופת חיים שבה המראה החיצוני נקשר לזוגיות, לתעסוקה ולערך העצמי. סוגיה זו מעסיקה חוקרים, אנשי חינוך והורים כאחד, שכן דור שלם מנהל חלק ניכר מחייו החברתיים מול מסך.</w:t>
      </w:r>
    </w:p>
    <w:p>
      <w:pPr>
        <w:bidi/>
        <w:spacing w:after="0" w:line="360"/>
        <w:ind w:firstLine="709"/>
        <w:jc w:val="both"/>
      </w:pPr>
      <w:r>
        <w:rPr>
          <w:rFonts w:ascii="David" w:cs="David" w:eastAsia="David" w:hAnsi="David"/>
          <w:sz w:val="24"/>
          <w:szCs w:val="24"/>
          <w:rtl/>
        </w:rPr>
        <w:t xml:space="preserve">העבודה בנויה בשיטת המשפך והיא מבוססת על סיכום אינטגרטיבי של חמישה מקורות אקדמיים מהעשור האחרון, שלושה בעברית ושניים באנגלית. הפרק הראשון מגדיר מדיה חברתית ורשתות חברתיות ומתאר את מקומן בחיי צעירים. הפרק השני מגדיר דימוי גוף ומציג את המנגנונים התאורטיים של השוואה חברתית וטיפוח. הפרק השלישי משווה בין ממצאיהם של שלושה מחקרים אמפיריים שנערכו בישראל, בגרמניה ובספרד, והפרק הרביעי עוסק בדרכי התמודדות.</w:t>
      </w:r>
    </w:p>
    <w:p>
      <w:pPr>
        <w:bidi/>
        <w:spacing w:after="0" w:line="360"/>
        <w:ind w:firstLine="709"/>
        <w:jc w:val="both"/>
      </w:pPr>
      <w:r>
        <w:rPr>
          <w:rFonts w:ascii="David" w:cs="David" w:eastAsia="David" w:hAnsi="David"/>
          <w:sz w:val="24"/>
          <w:szCs w:val="24"/>
          <w:rtl/>
        </w:rPr>
        <w:t xml:space="preserve">מן ההשוואה עולה תמונה מורכבת. במדגם הספרדי נמצא קשר בין תדירות השימוש באינסטגרם לבין חוסר שביעות רצון מהגוף וערך עצמי נמוך, בתיווך הנטייה להשוות מראה </w:t>
      </w:r>
      <w:r>
        <w:rPr>
          <w:rFonts w:ascii="Times New Roman" w:cs="Times New Roman" w:eastAsia="Times New Roman" w:hAnsi="Times New Roman"/>
          <w:sz w:val="24"/>
          <w:szCs w:val="24"/>
        </w:rPr>
        <w:t xml:space="preserve">(Molina Ruiz et al., 2022)</w:t>
      </w:r>
      <w:r>
        <w:rPr>
          <w:rFonts w:ascii="David" w:cs="David" w:eastAsia="David" w:hAnsi="David"/>
          <w:sz w:val="24"/>
          <w:szCs w:val="24"/>
          <w:rtl/>
        </w:rPr>
        <w:t xml:space="preserve">. במדגם הגרמני זמן השימוש כשלעצמו לא ניבא דבר, ודווקא גלישה בתכנים של זרים ניבאה עמדות נוקשות כלפי מראה ודפוסי אכילה מופרעים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 במדגם הישראלי נמצא, בניגוד להשערה, קשר חיובי מתון בין חשיפה לתמונות בפייסבוק לבין דימוי גוף, והקשר נעלם כאשר נכללה במודל אינטליגנציה רגשית (פולישוק וזיסברג, 2016).</w:t>
      </w:r>
    </w:p>
    <w:p>
      <w:pPr>
        <w:bidi/>
        <w:spacing w:after="0" w:line="360"/>
        <w:ind w:firstLine="709"/>
        <w:jc w:val="both"/>
      </w:pPr>
      <w:r>
        <w:rPr>
          <w:rFonts w:ascii="David" w:cs="David" w:eastAsia="David" w:hAnsi="David"/>
          <w:sz w:val="24"/>
          <w:szCs w:val="24"/>
          <w:rtl/>
        </w:rPr>
        <w:t xml:space="preserve">המסקנה המרכזית היא שהשאלה אינה כמה זמן צעירים מבלים ברשתות, אלא מה הם עושים שם ובאילו משאבים אישיים הם מצוידים. על בסיס זה מוצעות בסוף העבודה המלצות מעשיות: שילוב אוריינות דיגיטלית העוסקת בדימוי גוף בתוכניות חינוך, טיפוח מיומנויות רגשיות והדרכה לשימוש מודע ברשתות, לצד הצעות למחקר המשך. עוד עולה מן הסקירה שהרשתות אינן גורם שלילי במהותו: הן משמשות גם מרחב של למידה, יצירתיות וקשר חברתי, ולכן השאלה שראוי לשאול אינה אם להשתמש בהן אלא כיצד.</w:t>
      </w:r>
    </w:p>
    <w:p>
      <w:r>
        <w:br w:type="page"/>
      </w:r>
    </w:p>
    <w:p>
      <w:pPr>
        <w:bidi/>
        <w:spacing w:after="120" w:before="240" w:line="360"/>
        <w:jc w:val="right"/>
      </w:pPr>
      <w:r>
        <w:rPr>
          <w:rFonts w:ascii="David" w:cs="David" w:eastAsia="David" w:hAnsi="David"/>
          <w:b/>
          <w:bCs/>
          <w:sz w:val="30"/>
          <w:szCs w:val="30"/>
          <w:rtl/>
        </w:rPr>
        <w:t xml:space="preserve">מבוא</w:t>
      </w:r>
    </w:p>
    <w:p>
      <w:pPr>
        <w:bidi/>
        <w:spacing w:after="0" w:line="360"/>
        <w:ind w:firstLine="709"/>
        <w:jc w:val="both"/>
      </w:pPr>
      <w:r>
        <w:rPr>
          <w:rFonts w:ascii="David" w:cs="David" w:eastAsia="David" w:hAnsi="David"/>
          <w:sz w:val="24"/>
          <w:szCs w:val="24"/>
          <w:rtl/>
        </w:rPr>
        <w:t xml:space="preserve">חקר תפקידם של המדיה בחייהם של ילדים ובני נוער עשה בעשורים האחרונים קפיצת מדרגה במספר המחקרים, בנושאים הנדונים ובמתודולוגיות. המעבר לסביבה רוויית טכנולוגיות דיגיטליות יצר מגוון גדול יותר של תכנים, דרכי גישה ופרקטיקות של צריכת תכנים ויצירתם, ולתהליכים אלה השלכות על התפתחות קוגניטיבית, רגשית וחברתית, על גיבוש זהות, על יחסים במשפחה ועל רווחה נפשית (אליאס, 2022).</w:t>
      </w:r>
    </w:p>
    <w:p>
      <w:pPr>
        <w:bidi/>
        <w:spacing w:after="0" w:line="360"/>
        <w:ind w:firstLine="709"/>
        <w:jc w:val="both"/>
      </w:pPr>
      <w:r>
        <w:rPr>
          <w:rFonts w:ascii="David" w:cs="David" w:eastAsia="David" w:hAnsi="David"/>
          <w:sz w:val="24"/>
          <w:szCs w:val="24"/>
          <w:rtl/>
        </w:rPr>
        <w:t xml:space="preserve">בתוך התחום הרחב הזה בחרנו להתמקד בזירה אחת: רשתות חברתיות מבוססות תמונה, ובשאלה כיצד החשיפה אליהן קשורה לדימוי הגוף של בוגרים צעירים. הבחירה באוכלוסייה זו אינה מקרית. צעירים בגילאי העשרים והשלושים המוקדמים הם קהל היעד העיקרי של פלטפורמות כמו אינסטגרם ופייסבוק, ובה בעת זוהי תקופה של גיבוש זהות, יצירת קשרים זוגיים וכניסה לעולם התעסוקה. הספרות מציעה שאידיאלי היופי, שהועברו בעבר דרך טלוויזיה ומגזינים, עוברים כיום בעיקר דרך הרשתות החברתיות, כך שההשוואה אליהם מלווה את הצעירים לאורך שעות היום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שאלת העבודה היא אפוא: מה ידוע במחקר על הקשר שבין חשיפה לרשתות חברתיות לבין דימוי גוף בקרב בוגרים צעירים, ומה ניתן ללמוד ממנו על דרכי התמודדות. העבודה מבוססת על סיכום אינטגרטיבי של חמישה מקורות. המאמר המוביל הוא מחקרם של פולישוק וזיסברג (2016), שנערך בקרב בוגרים צעירים בישראל ובחן את הקשרים בין אינטליגנציה רגשית, חשיפה לתוכני תמונות בפייסבוק ודימוי גוף. לצדו נסקרים מאמרה של אליאס (2022) על ילדות דיגיטלית, סקירתה של לצר (2016) על תפקיד המדיה בהתפתחות הפרעות אכילה, מחקר גרמני שיישם את תאוריית הטיפוח על אינסטגרם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 ומחקר ספרדי רחב היקף על אינסטגרם, דימוי גוף וערך עצמי </w:t>
      </w:r>
      <w:r>
        <w:rPr>
          <w:rFonts w:ascii="Times New Roman" w:cs="Times New Roman" w:eastAsia="Times New Roman" w:hAnsi="Times New Roman"/>
          <w:sz w:val="24"/>
          <w:szCs w:val="24"/>
        </w:rPr>
        <w:t xml:space="preserve">(Molina Ruiz et al., 2022)</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מבנה העבודה הולך מן הרחב אל הצר, בשיטת המשפך. הפרק הראשון פותח בנושא הכללי: מדיה חברתית ורשתות חברתיות, הגדרתן ומקומן בחיי צעירים. הפרק השני מצטמצם אל המושג דימוי גוף ואל המנגנונים המסבירים כיצד הוא מושפע מן הסביבה. הפרק השלישי, לב העבודה, מגיע אל הנושא הספציפי ומשווה בין ממצאי שלושת המחקרים האמפיריים. הפרק הרביעי דן בדרכי התמודדות, ואחריו מובאים סיכום קצר ורשימת מקורות. בכל אחד מן הפרקים משולבים לפחות שני מקורות, ברוח הכתיבה האינטגרטיבית שהעבודה נדרשת לה.</w:t>
      </w:r>
    </w:p>
    <w:p>
      <w:r>
        <w:br w:type="page"/>
      </w:r>
    </w:p>
    <w:p>
      <w:pPr>
        <w:bidi/>
        <w:spacing w:after="120" w:before="240" w:line="360"/>
        <w:jc w:val="right"/>
      </w:pPr>
      <w:r>
        <w:rPr>
          <w:rFonts w:ascii="David" w:cs="David" w:eastAsia="David" w:hAnsi="David"/>
          <w:b/>
          <w:bCs/>
          <w:sz w:val="28"/>
          <w:szCs w:val="28"/>
          <w:rtl/>
        </w:rPr>
        <w:t xml:space="preserve">פרק 1: מדיה חברתית ורשתות חברתיות: הגדרות כלליות</w:t>
      </w:r>
    </w:p>
    <w:p>
      <w:pPr>
        <w:bidi/>
        <w:spacing w:after="0" w:line="360"/>
        <w:ind w:firstLine="709"/>
        <w:jc w:val="both"/>
      </w:pPr>
      <w:r>
        <w:rPr>
          <w:rFonts w:ascii="David" w:cs="David" w:eastAsia="David" w:hAnsi="David"/>
          <w:sz w:val="24"/>
          <w:szCs w:val="24"/>
          <w:rtl/>
        </w:rPr>
        <w:t xml:space="preserve">רשתות חברתיות הן פלטפורמות מקוונות שבהן המשתמש יוצר פרופיל אישי, משתף תמונות, סרטונים וטקסטים ומגיב לתכנים שמעלים אחרים. הן חלק ממערך רחב של מדיה דיגיטליים שהפכו זמינים לילדים ולצעירים בכל שעה ובכל מקום, ושהחשיפה אליהם החלה להיחקר בהרחבה בשני העשורים האחרונים (אליאס, 2022).</w:t>
      </w:r>
    </w:p>
    <w:p>
      <w:pPr>
        <w:bidi/>
        <w:spacing w:after="0" w:line="360"/>
        <w:ind w:firstLine="709"/>
        <w:jc w:val="both"/>
      </w:pPr>
      <w:r>
        <w:rPr>
          <w:rFonts w:ascii="David" w:cs="David" w:eastAsia="David" w:hAnsi="David"/>
          <w:sz w:val="24"/>
          <w:szCs w:val="24"/>
          <w:rtl/>
        </w:rPr>
        <w:t xml:space="preserve">הסביבה הדיגיטלית שינתה את חוויית הילדות וההתבגרות. הספרות מתארת גם סיכונים מקוונים וגם תרומה של ממש לרווחתם של ילדים ומשפחות, למשל בתקופת מגפת הקורונה, שבה שימשו המדיה הדיגיטליים ערוץ מרכזי ללמידה ולקשר חברתי. על רקע זה מודגש הצורך באוריינות דיגיטלית של הורים ושל ילדים כאחד, שתאפשר מודעות לסיכונים ומציאת איזון בין אורח חיים מקוון ללא מקוון (אליאס, 2022).</w:t>
      </w:r>
    </w:p>
    <w:p>
      <w:pPr>
        <w:bidi/>
        <w:spacing w:after="0" w:line="360"/>
        <w:ind w:firstLine="709"/>
        <w:jc w:val="both"/>
      </w:pPr>
      <w:r>
        <w:rPr>
          <w:rFonts w:ascii="David" w:cs="David" w:eastAsia="David" w:hAnsi="David"/>
          <w:sz w:val="24"/>
          <w:szCs w:val="24"/>
          <w:rtl/>
        </w:rPr>
        <w:t xml:space="preserve">מה שמייחד את הרשתות החברתיות לעומת המדיה המסורתית הוא אופי התוכן והמשוב עליו. הצפייה אינה עוד צפייה פסיבית בתמונות של מפורסמים או דוגמנים: המשתמשים מעלים תמונות של עצמם ושל חבריהם, ואלה נצפות ומדורגות מיידית בלייקים ובתגובות מילוליות לעיני משתמשים רבים. בדיקת הפרופיל היא חלק בלתי נפרד משגרת היום של צעירים בישראל ובעולם, והיא חושפת אותם שוב ושוב לדירוג תמונותיהם ותמונות חבריהם (פולישוק וזיסברג, 2016).</w:t>
      </w:r>
    </w:p>
    <w:p>
      <w:pPr>
        <w:bidi/>
        <w:spacing w:after="0" w:line="360"/>
        <w:ind w:firstLine="709"/>
        <w:jc w:val="both"/>
      </w:pPr>
      <w:r>
        <w:rPr>
          <w:rFonts w:ascii="David" w:cs="David" w:eastAsia="David" w:hAnsi="David"/>
          <w:sz w:val="24"/>
          <w:szCs w:val="24"/>
          <w:rtl/>
        </w:rPr>
        <w:t xml:space="preserve">כוחה של המדיה בעיצוב תפיסות על הגוף אינו חדש. עוד לפני עידן הרשתות ייחסה הספרות למדיה תפקיד מרכזי בהפצת מסרים חברתיים-תרבותיים על יופי ורזון, וילדים ומתבגרים נמצאו מפנימים בקלות מסרים על יופי, מבנה גוף ודיאטה כמדדים להצלחה ולהנאה. הרשתות החברתיות ירשו את התפקיד הזה והעצימו אותו, שכן המסרים מגיעים בהן מכל עבר ולאורך כל שעות היום (לצר, 2016).</w:t>
      </w:r>
    </w:p>
    <w:p>
      <w:pPr>
        <w:bidi/>
        <w:spacing w:after="0" w:line="360"/>
        <w:ind w:firstLine="709"/>
        <w:jc w:val="both"/>
      </w:pPr>
      <w:r>
        <w:rPr>
          <w:rFonts w:ascii="David" w:cs="David" w:eastAsia="David" w:hAnsi="David"/>
          <w:sz w:val="24"/>
          <w:szCs w:val="24"/>
          <w:rtl/>
        </w:rPr>
        <w:t xml:space="preserve">המקורות הללו משרטטים את הרקע לעבודה: אם הרשת היא הזירה שבה צעירים מציגים את עצמם, נמדדים ונבחנים מול אחרים, מתבקש לשאול מה קורה שם לאחד הרכיבים הרגישים של העצמי, הוא דימוי הגוף (אליאס, 2022; לצר, 2016).</w:t>
      </w:r>
    </w:p>
    <w:p>
      <w:pPr>
        <w:bidi/>
        <w:spacing w:after="120" w:before="240" w:line="360"/>
        <w:jc w:val="right"/>
      </w:pPr>
      <w:r>
        <w:rPr>
          <w:rFonts w:ascii="David" w:cs="David" w:eastAsia="David" w:hAnsi="David"/>
          <w:b/>
          <w:bCs/>
          <w:sz w:val="28"/>
          <w:szCs w:val="28"/>
          <w:rtl/>
        </w:rPr>
        <w:t xml:space="preserve">פרק 2: דימוי גוף: הגדרה ומאפיינים</w:t>
      </w:r>
    </w:p>
    <w:p>
      <w:pPr>
        <w:bidi/>
        <w:spacing w:after="0" w:line="360"/>
        <w:ind w:firstLine="709"/>
        <w:jc w:val="both"/>
      </w:pPr>
      <w:r>
        <w:rPr>
          <w:rFonts w:ascii="David" w:cs="David" w:eastAsia="David" w:hAnsi="David"/>
          <w:sz w:val="24"/>
          <w:szCs w:val="24"/>
          <w:rtl/>
        </w:rPr>
        <w:t xml:space="preserve">דימוי גוף הוא האופן שבו אדם תופס, חושב ומרגיש כלפי גופו. הספרות רואה בהיווצרותו תהליך מתמשך, המשלב הערכות קוגניטיביות לא מודעות והשוואה לא מודעת לאחרים קרובים, על רקע נורמות והנחות תרבותיות וחברתיות. דימוי גוף ירוד אינו עניין אסתטי בלבד: הוא כרוך במצוקה נפשית ועלול להתבטא בחוסר שביעות רצון מתמשך מהמראה ובדפוסי אכילה בלתי מסתגלים (פולישוק וזיסברג, 2016).</w:t>
      </w:r>
    </w:p>
    <w:p>
      <w:pPr>
        <w:bidi/>
        <w:spacing w:after="0" w:line="360"/>
        <w:ind w:firstLine="709"/>
        <w:jc w:val="both"/>
      </w:pPr>
      <w:r>
        <w:rPr>
          <w:rFonts w:ascii="David" w:cs="David" w:eastAsia="David" w:hAnsi="David"/>
          <w:sz w:val="24"/>
          <w:szCs w:val="24"/>
          <w:rtl/>
        </w:rPr>
        <w:t xml:space="preserve">המודל החברתי-תרבותי להתפתחות הפרעות אכילה מדגיש את חלקם של מסרים ונורמות חברתיות, ובראשם אידיאל הרזון, בהתפתחותן ובביסוסן של ההפרעות. הפגיעות הגדולה ביותר היא של נערות מתבגרות ונשים צעירות, הנמצאות בתקופה התפתחותית קריטית שבה מסרים על יופי ועל מבנה גוף מופנמים בקלות והופכים לאמת מידה להערכה עצמית. הפנמת אידיאל הרזון נחשבת אחד מגורמי הסיכון המרכזיים לחוסר שביעות רצון מהגוף ולהפרעות אכילה (לצר, 2016).</w:t>
      </w:r>
    </w:p>
    <w:p>
      <w:pPr>
        <w:bidi/>
        <w:spacing w:after="0" w:line="360"/>
        <w:ind w:firstLine="709"/>
        <w:jc w:val="both"/>
      </w:pPr>
      <w:r>
        <w:rPr>
          <w:rFonts w:ascii="David" w:cs="David" w:eastAsia="David" w:hAnsi="David"/>
          <w:sz w:val="24"/>
          <w:szCs w:val="24"/>
          <w:rtl/>
        </w:rPr>
        <w:t xml:space="preserve">המסגרת התאורטית המקובלת להסבר הקשר בין צפייה באחרים לבין הערכת הגוף היא תאוריית ההשוואה החברתית, שלפיה אנשים מעריכים את עצמם באמצעות השוואות לדעותיהם וליכולותיהם של אחרים (Festinger, 1954, כפי שמצוטט אצל פולישוק וזיסברג, 2016). ברשתות חברתיות ההשוואה מודגשת וחזקה יותר מאשר באינטראקציות פנים אל פנים: התוכן חזותי ברובו, תמונות עוברות בחירה וסינון קפדניים לפני פרסומן, ותמונות מקצועיות עוברות מניפולציה דיגיטלית היוצרת סטנדרט יופי שאינו בר השגה במציאות. ההשוואות התכופות והחשיפה בעלת האופי השיפוטי עלולות להביא לחוסר שביעות רצון מהמראה החיצוני (פולישוק וזיסברג, 2016).</w:t>
      </w:r>
    </w:p>
    <w:p>
      <w:pPr>
        <w:bidi/>
        <w:spacing w:after="0" w:line="360"/>
        <w:ind w:firstLine="709"/>
        <w:jc w:val="both"/>
      </w:pPr>
      <w:r>
        <w:rPr>
          <w:rFonts w:ascii="David" w:cs="David" w:eastAsia="David" w:hAnsi="David"/>
          <w:sz w:val="24"/>
          <w:szCs w:val="24"/>
          <w:rtl/>
        </w:rPr>
        <w:t xml:space="preserve">לצד ההשוואה החברתית מציעה הספרות מסגרת נוספת: תאוריית הטיפוח. לפי גישה זו, הרשתות החברתיות החליפו את המדיה המסורתית כערוץ המרכזי שדרכו מועברים אידיאלי יופי, וסביבה שאדם שוהה בה שעות רבות מדי יום מעצבת בהדרגה את תפיסותיו, עמדותיו והתנהגותו. חוקרים המיישמים גישה זו על דימוי גוף מבחינים בין שלושה סוגי השפעה: שינוי בידע ובאומדנים הקשורים למשקל, שינוי בעמדות כלפי מראה ומשקל, ושינוי התנהגותי בדפוסי האכילה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יש להבחין בין דימוי גוף לבין ערך עצמי כללי: השניים קשורים זה בזה אך אינם זהים, ומחקרים בתחום מודדים אותם בנפרד, למשל באמצעות שאלון צורת הגוף וסולם ההערכה העצמית של רוזנברג. פגיעה בדימוי הגוף נמצאה שלובה בירידה בערך העצמי בקרב משתמשי רשתות צעירים </w:t>
      </w:r>
      <w:r>
        <w:rPr>
          <w:rFonts w:ascii="Times New Roman" w:cs="Times New Roman" w:eastAsia="Times New Roman" w:hAnsi="Times New Roman"/>
          <w:sz w:val="24"/>
          <w:szCs w:val="24"/>
        </w:rPr>
        <w:t xml:space="preserve">(Molina Ruiz et al., 2022)</w:t>
      </w:r>
      <w:r>
        <w:rPr>
          <w:rFonts w:ascii="David" w:cs="David" w:eastAsia="David" w:hAnsi="David"/>
          <w:sz w:val="24"/>
          <w:szCs w:val="24"/>
          <w:rtl/>
        </w:rPr>
        <w:t xml:space="preserve">.</w:t>
      </w:r>
    </w:p>
    <w:p>
      <w:pPr>
        <w:bidi/>
        <w:spacing w:after="120" w:before="240" w:line="360"/>
        <w:jc w:val="right"/>
      </w:pPr>
      <w:r>
        <w:rPr>
          <w:rFonts w:ascii="David" w:cs="David" w:eastAsia="David" w:hAnsi="David"/>
          <w:b/>
          <w:bCs/>
          <w:sz w:val="28"/>
          <w:szCs w:val="28"/>
          <w:rtl/>
        </w:rPr>
        <w:t xml:space="preserve">פרק 3: הקשר שבין חשיפה לרשתות חברתיות לבין דימוי גוף בקרב בוגרים צעירים</w:t>
      </w:r>
    </w:p>
    <w:p>
      <w:pPr>
        <w:bidi/>
        <w:spacing w:after="0" w:line="360"/>
        <w:ind w:firstLine="709"/>
        <w:jc w:val="both"/>
      </w:pPr>
      <w:r>
        <w:rPr>
          <w:rFonts w:ascii="David" w:cs="David" w:eastAsia="David" w:hAnsi="David"/>
          <w:sz w:val="24"/>
          <w:szCs w:val="24"/>
          <w:rtl/>
        </w:rPr>
        <w:t xml:space="preserve">שלושה מחקרים אמפיריים מהעשור האחרון בחנו את הקשר הזה באוכלוסיות של בוגרים צעירים, כל אחד בפלטפורמה אחרת ובכלים אחרים, והשוואה ביניהם היא לב העבודה. המחקר הרחב מבין השלושה נערך בספרד ובדק 585 בוגרים בגילאי 40-18 באמצעות שאלון צורת הגוף, סולם ההערכה העצמית של רוזנברג וסולם השוואת מראה. נמצא מתאם חיובי בין תדירות השימוש באינסטגרם לבין חוסר שביעות רצון מהגוף וערך עצמי נמוך, וזמן הצפייה בתכנים ניבא את שני המשתנים. מעניין שסוג התוכן, הן זה שפורסם הן זה שנצפה, לא נמצא קשור לתוצאות, ואילו הנטייה להשוות את המראה לאחרים נמצאה מתווכת את הקשר: מי שנוטים להשוות את עצמם הם שנפגעים </w:t>
      </w:r>
      <w:r>
        <w:rPr>
          <w:rFonts w:ascii="Times New Roman" w:cs="Times New Roman" w:eastAsia="Times New Roman" w:hAnsi="Times New Roman"/>
          <w:sz w:val="24"/>
          <w:szCs w:val="24"/>
        </w:rPr>
        <w:t xml:space="preserve">(Molina Ruiz et al., 2022)</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מחקר גרמני בקרב 228 צעירים בגילאי 34-18 מספק תמונה מדויקת יותר של דפוסי השימוש. החוקרים הפרידו בין כמות השימוש באינסטגרם לבין איכותו, ובחנו שלושה סוגי תוצאה בהתאם לתאוריית הטיפוח: ידע ואומדנים לגבי משקל, עמדות כלפי מראה, ואיפוק אכילה מדווח. התברר שזמן שימוש כשלעצמו אינו מנבא דבר. המנבא היחיד היה נטיית המשתתפים לגלוש בתכנים ציבוריים של זרים: נטייה זו נקשרה לעמדות מחמירות כלפי משקלם ומראם של אחרים, בעיקר בקרב נשים, ולסיכון גבוה יותר לאכילה מופרעת בשני המינים. דווקא הקשר שצפו החוקרים בין הגלישה לבין ירידה בשביעות הרצון מהגוף עצמו לא נמצא, והם מציעים שחשיפה ממושכת לתמונות של זרים מטפחת קודם כול מבט שיפוטי כלפי גופם של אחרים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המאמר המוביל של העבודה נערך בישראל, בקרב 127 צעירים וצעירות בגילאי 25-18, ובדק שאלון דימוי גוף, שאלון מידת שימוש בפייסבוק ושאלון אינטליגנציה רגשית כתכונה. השערת החוקרים הייתה שאינטליגנציה רגשית תמתן קשר שלילי בין חשיפה לתכנים חזותיים לבין דימוי גוף, אך הממצאים סטו מן המשוער: במקום קשר שלילי נמצא קשר חיובי מתון בין חשיפה לתוכני תמונות לבין דימוי גוף, וקשר זה איבד את מובהקותו כאשר נכללה אינטליגנציה רגשית במודל. ניתוח נתיבים העלה שלאינטליגנציה רגשית אפקט ישיר הן על מידת החשיפה לתכנים חזותיים הן על דימוי הגוף. החוקרים מציעים שאופיו המתאמי של המחקר עשוי להסביר את הכיוון המפתיע: ייתכן שדווקא מי שדימוי גופם חיובי מרבים להעלות תמונות ולהיחשף אליהן (פולישוק וזיסברג, 2016).</w:t>
      </w:r>
    </w:p>
    <w:p>
      <w:pPr>
        <w:bidi/>
        <w:spacing w:after="0" w:line="360"/>
        <w:ind w:firstLine="709"/>
        <w:jc w:val="both"/>
      </w:pPr>
      <w:r>
        <w:rPr>
          <w:rFonts w:ascii="David" w:cs="David" w:eastAsia="David" w:hAnsi="David"/>
          <w:sz w:val="24"/>
          <w:szCs w:val="24"/>
          <w:rtl/>
        </w:rPr>
        <w:t xml:space="preserve">קריאה משולבת של שלושת המחקרים מלמדת יותר מכל אחד מהם בנפרד. בנקודה אחת הם מחזקים זה את זה: שלושתם מצביעים על כך שהמנגנון הפעיל הוא ההשוואה לאחרים, ולא החשיפה כשלעצמה. בספרד הקשר תווך על ידי נטיית ההשוואה, בגרמניה רק גלישה בתכני זרים ניבאה פגיעה, ובישראל הכריעו את התמונה ההבדלים בין אנשים במשאב רגשי פנימי. ההבדלים בין המחקרים חשובים לא פחות: הם נבדלים בפלטפורמה הנבדקת, במדדים ובכיוון הממצאים, והממצא הישראלי ההפוך מזכיר שהקשר אינו דטרמיניסטי ואינו אחיד בכל מדגם. מגבלה משותפת לשלושתם היא היותם מחקרים מתאמיים המבוססים על דיווח עצמי, ולכן איש מהם אינו יכול לקבוע מה קודם למה: החשיפה לדימוי הגוף או דימוי הגוף לחשיפה (פולישוק וזיסברג, 2016; </w:t>
      </w:r>
      <w:r>
        <w:rPr>
          <w:rFonts w:ascii="Times New Roman" w:cs="Times New Roman" w:eastAsia="Times New Roman" w:hAnsi="Times New Roman"/>
          <w:sz w:val="24"/>
          <w:szCs w:val="24"/>
        </w:rPr>
        <w:t xml:space="preserve">Molina Ruiz et al., 2022; Stein et al., 2021</w:t>
      </w:r>
      <w:r>
        <w:rPr>
          <w:rFonts w:ascii="David" w:cs="David" w:eastAsia="David" w:hAnsi="David"/>
          <w:sz w:val="24"/>
          <w:szCs w:val="24"/>
          <w:rtl/>
        </w:rPr>
        <w:t xml:space="preserve">).</w:t>
      </w:r>
    </w:p>
    <w:p>
      <w:pPr>
        <w:bidi/>
        <w:spacing w:after="120" w:before="240" w:line="360"/>
        <w:jc w:val="right"/>
      </w:pPr>
      <w:r>
        <w:rPr>
          <w:rFonts w:ascii="David" w:cs="David" w:eastAsia="David" w:hAnsi="David"/>
          <w:b/>
          <w:bCs/>
          <w:sz w:val="28"/>
          <w:szCs w:val="28"/>
          <w:rtl/>
        </w:rPr>
        <w:t xml:space="preserve">פרק 4: התמודדות עם השפעות החשיפה לרשתות חברתיות</w:t>
      </w:r>
    </w:p>
    <w:p>
      <w:pPr>
        <w:bidi/>
        <w:spacing w:after="0" w:line="360"/>
        <w:ind w:firstLine="709"/>
        <w:jc w:val="both"/>
      </w:pPr>
      <w:r>
        <w:rPr>
          <w:rFonts w:ascii="David" w:cs="David" w:eastAsia="David" w:hAnsi="David"/>
          <w:sz w:val="24"/>
          <w:szCs w:val="24"/>
          <w:rtl/>
        </w:rPr>
        <w:t xml:space="preserve">הממצא הישראלי מפנה את תשומת הלב למשאבים אישיים כנקודת התערבות. אינטליגנציה רגשית, כלומר מכלול היכולות לזהות רגשות, להבין אותם ולווסתם, נמצאה קשורה במישרין לדימוי גוף חיובי, והכללתה במודל ביטלה את הקשר שבין חשיפה לתמונות לבין דימוי הגוף. מכאן שההבדלים בין צעירים בעמידותם מול תכני הרשת עשויים להיות חשובים מן החשיפה עצמה. החוקרים מדגישים שמדובר במושג רלוונטי לקהל היעד של מערכת החינוך כולה, מהיסודי ועד האקדמי, ולכן פיתוח מיומנויות רגשיות במסגרות חינוך הוא אפיק התערבות מעשי וזמין (פולישוק וזיסברג, 2016).</w:t>
      </w:r>
    </w:p>
    <w:p>
      <w:pPr>
        <w:bidi/>
        <w:spacing w:after="0" w:line="360"/>
        <w:ind w:firstLine="709"/>
        <w:jc w:val="both"/>
      </w:pPr>
      <w:r>
        <w:rPr>
          <w:rFonts w:ascii="David" w:cs="David" w:eastAsia="David" w:hAnsi="David"/>
          <w:sz w:val="24"/>
          <w:szCs w:val="24"/>
          <w:rtl/>
        </w:rPr>
        <w:t xml:space="preserve">כיוון שני נוגע להרגלי השימוש עצמם. אם הפגיעה קשורה בעיקר לגלישה פסיבית בפרופילים ציבוריים של זרים, ואינה קשורה לזמן המסך הכולל, הדרכה של צעירים יכולה להתמקד בשאלה מה צופים, יותר מאשר בשאלה כמה: העדפת אינטראקציה עם מכרים על פני צריכת תכנים של משפיענים וזרים, ומודעות לכך שהפיד הציבורי מציג מדגם מוטה וערוך של גופים </w:t>
      </w:r>
      <w:r>
        <w:rPr>
          <w:rFonts w:ascii="Times New Roman" w:cs="Times New Roman" w:eastAsia="Times New Roman" w:hAnsi="Times New Roman"/>
          <w:sz w:val="24"/>
          <w:szCs w:val="24"/>
        </w:rPr>
        <w:t xml:space="preserve">(Stein et al., 2021)</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ברמת המערכת, החוקרים הספרדים קוראים לגבש מדיניות מניעה שתגן על בריאותם הנפשית של משתמשי הרשתות, לאור הקשר שנמצא בין תדירות השימוש לבין פגיעה בדימוי הגוף ובערך העצמי </w:t>
      </w:r>
      <w:r>
        <w:rPr>
          <w:rFonts w:ascii="Times New Roman" w:cs="Times New Roman" w:eastAsia="Times New Roman" w:hAnsi="Times New Roman"/>
          <w:sz w:val="24"/>
          <w:szCs w:val="24"/>
        </w:rPr>
        <w:t xml:space="preserve">(Molina Ruiz et al., 2022)</w:t>
      </w:r>
      <w:r>
        <w:rPr>
          <w:rFonts w:ascii="David" w:cs="David" w:eastAsia="David" w:hAnsi="David"/>
          <w:sz w:val="24"/>
          <w:szCs w:val="24"/>
          <w:rtl/>
        </w:rPr>
        <w:t xml:space="preserve">. קריאה זו משתלבת בגישה רחבה יותר של אוריינות דיגיטלית: הקניית כלים להורים ולילדים להבין את הסביבה המקוונת, לזהות את סיכוניה ולמצוא איזון בין החיים המקוונים לאלה שמחוץ לרשת (אליאס, 2022).</w:t>
      </w:r>
    </w:p>
    <w:p>
      <w:pPr>
        <w:bidi/>
        <w:spacing w:after="0" w:line="360"/>
        <w:ind w:firstLine="709"/>
        <w:jc w:val="both"/>
      </w:pPr>
      <w:r>
        <w:rPr>
          <w:rFonts w:ascii="David" w:cs="David" w:eastAsia="David" w:hAnsi="David"/>
          <w:sz w:val="24"/>
          <w:szCs w:val="24"/>
          <w:rtl/>
        </w:rPr>
        <w:t xml:space="preserve">ראוי שדרכי ההתמודדות לא יתבססו על הרחקה גורפת מהרשתות. המדיה הדיגיטליים תורמים גם לרווחה, ללמידה ולקשר חברתי, והם חלק בלתי נפרד מחיי החברה של צעירים. התמודדות מאוזנת תכיר בתפקיד החיובי הזה ותכוון לשימוש מודע ומיטיב, ולא לאיסור (אליאס, 2022).</w:t>
      </w:r>
    </w:p>
    <w:p>
      <w:pPr>
        <w:bidi/>
        <w:spacing w:after="120" w:before="240" w:line="360"/>
        <w:jc w:val="right"/>
      </w:pPr>
      <w:r>
        <w:rPr>
          <w:rFonts w:ascii="David" w:cs="David" w:eastAsia="David" w:hAnsi="David"/>
          <w:b/>
          <w:bCs/>
          <w:sz w:val="30"/>
          <w:szCs w:val="30"/>
          <w:rtl/>
        </w:rPr>
        <w:t xml:space="preserve">סיכום</w:t>
      </w:r>
    </w:p>
    <w:p>
      <w:pPr>
        <w:bidi/>
        <w:spacing w:after="0" w:line="360"/>
        <w:ind w:firstLine="709"/>
        <w:jc w:val="both"/>
      </w:pPr>
      <w:r>
        <w:rPr>
          <w:rFonts w:ascii="David" w:cs="David" w:eastAsia="David" w:hAnsi="David"/>
          <w:sz w:val="24"/>
          <w:szCs w:val="24"/>
          <w:rtl/>
        </w:rPr>
        <w:t xml:space="preserve">העבודה שאלה כיצד קשורה חשיפה לרשתות חברתיות לדימוי הגוף של בוגרים צעירים. התשובה שעולה מן המקורות אינה חד משמעית, וזה עיקר הלקח: תדירות השימוש קשורה לחוסר שביעות רצון מהגוף במדגם אחד, אינה מנבאת דבר במדגם אחר, ובמדגם הישראלי נמצא אף קשר חיובי שנעלם בנוכחות אינטליגנציה רגשית. המשותף לכל המחקרים הוא מנגנון ההשוואה החברתית וההכרה בכך שאופן השימוש ומשאבי הפרט מכריעים יותר מזמן המסך (פולישוק וזיסברג, 2016; </w:t>
      </w:r>
      <w:r>
        <w:rPr>
          <w:rFonts w:ascii="Times New Roman" w:cs="Times New Roman" w:eastAsia="Times New Roman" w:hAnsi="Times New Roman"/>
          <w:sz w:val="24"/>
          <w:szCs w:val="24"/>
        </w:rPr>
        <w:t xml:space="preserve">Molina Ruiz et al., 2022; Stein et al., 2021</w:t>
      </w:r>
      <w:r>
        <w:rPr>
          <w:rFonts w:ascii="David" w:cs="David" w:eastAsia="David" w:hAnsi="David"/>
          <w:sz w:val="24"/>
          <w:szCs w:val="24"/>
          <w:rtl/>
        </w:rPr>
        <w:t xml:space="preserve">).</w:t>
      </w:r>
    </w:p>
    <w:p>
      <w:pPr>
        <w:bidi/>
        <w:spacing w:after="0" w:line="360"/>
        <w:ind w:firstLine="709"/>
        <w:jc w:val="both"/>
      </w:pPr>
      <w:r>
        <w:rPr>
          <w:rFonts w:ascii="David" w:cs="David" w:eastAsia="David" w:hAnsi="David"/>
          <w:sz w:val="24"/>
          <w:szCs w:val="24"/>
          <w:rtl/>
        </w:rPr>
        <w:t xml:space="preserve">מן הממצאים נגזרות המלצות מעשיות: לשלב בתוכניות חינוך למכינות ולמוסדות אקדמיים תוכני אוריינות דיגיטלית העוסקים במפורש בדימוי גוף ובאופי הערוך של התמונות ברשת; לטפח מיומנויות של זיהוי וויסות רגשות כחלק מהכשרת צעירים; ולהדריך שימוש מודע ברשתות, המעדיף אינטראקציה עם מכרים על פני גלישה בתכני זרים. מחקר המשך ראוי שיהיה מחקר אורך, שיוכל לבחון את כיוון הקשר לאורך זמן ולבדוק את יעילותן של דרכי ההתערבות.</w:t>
      </w:r>
    </w:p>
    <w:p>
      <w:r>
        <w:br w:type="page"/>
      </w:r>
    </w:p>
    <w:p>
      <w:pPr>
        <w:bidi/>
        <w:spacing w:after="120" w:before="240" w:line="360"/>
        <w:jc w:val="right"/>
      </w:pPr>
      <w:r>
        <w:rPr>
          <w:rFonts w:ascii="David" w:cs="David" w:eastAsia="David" w:hAnsi="David"/>
          <w:b/>
          <w:bCs/>
          <w:sz w:val="30"/>
          <w:szCs w:val="30"/>
          <w:rtl/>
        </w:rPr>
        <w:t xml:space="preserve">ביבליוגרפיה</w:t>
      </w:r>
    </w:p>
    <w:p>
      <w:pPr>
        <w:bidi/>
        <w:spacing w:after="120" w:line="360"/>
        <w:ind w:start="709" w:hanging="709"/>
        <w:jc w:val="both"/>
      </w:pPr>
      <w:r>
        <w:rPr>
          <w:rFonts w:ascii="David" w:cs="David" w:eastAsia="David" w:hAnsi="David"/>
          <w:sz w:val="24"/>
          <w:szCs w:val="24"/>
          <w:rtl/>
        </w:rPr>
        <w:t xml:space="preserve">אליאס, נ' (2022). ילדות דיגיטלית: אתגרים והזדמנויות. </w:t>
      </w:r>
      <w:r>
        <w:rPr>
          <w:rFonts w:ascii="David" w:cs="David" w:eastAsia="David" w:hAnsi="David"/>
          <w:i/>
          <w:iCs/>
          <w:sz w:val="24"/>
          <w:szCs w:val="24"/>
          <w:rtl/>
        </w:rPr>
        <w:t xml:space="preserve">מפגש לעבודה חינוכית-סוציאלית, ל</w:t>
      </w:r>
      <w:r>
        <w:rPr>
          <w:rFonts w:ascii="David" w:cs="David" w:eastAsia="David" w:hAnsi="David"/>
          <w:sz w:val="24"/>
          <w:szCs w:val="24"/>
          <w:rtl/>
        </w:rPr>
        <w:t xml:space="preserve">(55), 11-17.</w:t>
      </w:r>
    </w:p>
    <w:p>
      <w:pPr>
        <w:bidi/>
        <w:spacing w:after="120" w:line="360"/>
        <w:ind w:start="709" w:hanging="709"/>
        <w:jc w:val="both"/>
      </w:pPr>
      <w:r>
        <w:rPr>
          <w:rFonts w:ascii="David" w:cs="David" w:eastAsia="David" w:hAnsi="David"/>
          <w:sz w:val="24"/>
          <w:szCs w:val="24"/>
          <w:rtl/>
        </w:rPr>
        <w:t xml:space="preserve">לצר, י' (2016). ראי ראי, היש יפה ממני? תפקיד המדיה בהתפתחות הפרעות אכילה. </w:t>
      </w:r>
      <w:r>
        <w:rPr>
          <w:rFonts w:ascii="David" w:cs="David" w:eastAsia="David" w:hAnsi="David"/>
          <w:i/>
          <w:iCs/>
          <w:sz w:val="24"/>
          <w:szCs w:val="24"/>
          <w:rtl/>
        </w:rPr>
        <w:t xml:space="preserve">דברים, 9</w:t>
      </w:r>
      <w:r>
        <w:rPr>
          <w:rFonts w:ascii="David" w:cs="David" w:eastAsia="David" w:hAnsi="David"/>
          <w:sz w:val="24"/>
          <w:szCs w:val="24"/>
          <w:rtl/>
        </w:rPr>
        <w:t xml:space="preserve">, 115-132. </w:t>
      </w:r>
      <w:r>
        <w:rPr>
          <w:rFonts w:ascii="Times New Roman" w:cs="Times New Roman" w:eastAsia="Times New Roman" w:hAnsi="Times New Roman"/>
          <w:sz w:val="24"/>
          <w:szCs w:val="24"/>
        </w:rPr>
        <w:t xml:space="preserve">https://dvarim.oranim.ac.il/wp-content/uploads/2017/01/יעל-לצר.pdf</w:t>
      </w:r>
    </w:p>
    <w:p>
      <w:pPr>
        <w:bidi/>
        <w:spacing w:after="120" w:line="360"/>
        <w:ind w:start="709" w:hanging="709"/>
        <w:jc w:val="both"/>
      </w:pPr>
      <w:r>
        <w:rPr>
          <w:rFonts w:ascii="David" w:cs="David" w:eastAsia="David" w:hAnsi="David"/>
          <w:sz w:val="24"/>
          <w:szCs w:val="24"/>
          <w:rtl/>
        </w:rPr>
        <w:t xml:space="preserve">פולישוק, ק' וזיסברג, ל' (2016). אינטליגנציה רגשית ודימויי גוף: הצצה לעולמם של בוגרים צעירים. </w:t>
      </w:r>
      <w:r>
        <w:rPr>
          <w:rFonts w:ascii="David" w:cs="David" w:eastAsia="David" w:hAnsi="David"/>
          <w:i/>
          <w:iCs/>
          <w:sz w:val="24"/>
          <w:szCs w:val="24"/>
          <w:rtl/>
        </w:rPr>
        <w:t xml:space="preserve">רב גוונים: מחקר ושיח, 2</w:t>
      </w:r>
      <w:r>
        <w:rPr>
          <w:rFonts w:ascii="David" w:cs="David" w:eastAsia="David" w:hAnsi="David"/>
          <w:sz w:val="24"/>
          <w:szCs w:val="24"/>
          <w:rtl/>
        </w:rPr>
        <w:t xml:space="preserve">(15), 297-322.</w:t>
      </w:r>
    </w:p>
    <w:p>
      <w:pPr>
        <w:spacing w:after="120" w:line="360"/>
        <w:ind w:start="709" w:hanging="709"/>
        <w:jc w:val="left"/>
      </w:pPr>
      <w:r>
        <w:rPr>
          <w:rFonts w:ascii="Times New Roman" w:cs="Times New Roman" w:eastAsia="Times New Roman" w:hAnsi="Times New Roman"/>
          <w:sz w:val="24"/>
          <w:szCs w:val="24"/>
        </w:rPr>
        <w:t xml:space="preserve">Molina Ruiz, R., Alfonso-Fuertes, I., &amp; González Vives, S. (2022). Impact of social media on self-esteem and body image among young adults. </w:t>
      </w:r>
      <w:r>
        <w:rPr>
          <w:rFonts w:ascii="Times New Roman" w:cs="Times New Roman" w:eastAsia="Times New Roman" w:hAnsi="Times New Roman"/>
          <w:i/>
          <w:iCs/>
          <w:sz w:val="24"/>
          <w:szCs w:val="24"/>
        </w:rPr>
        <w:t xml:space="preserve">European Psychiatry, 65</w:t>
      </w:r>
      <w:r>
        <w:rPr>
          <w:rFonts w:ascii="Times New Roman" w:cs="Times New Roman" w:eastAsia="Times New Roman" w:hAnsi="Times New Roman"/>
          <w:sz w:val="24"/>
          <w:szCs w:val="24"/>
        </w:rPr>
        <w:t xml:space="preserve">(S1), S585. https://doi.org/10.1192/j.eurpsy.2022.1499</w:t>
      </w:r>
    </w:p>
    <w:p>
      <w:pPr>
        <w:spacing w:after="120" w:line="360"/>
        <w:ind w:start="709" w:hanging="709"/>
        <w:jc w:val="left"/>
      </w:pPr>
      <w:r>
        <w:rPr>
          <w:rFonts w:ascii="Times New Roman" w:cs="Times New Roman" w:eastAsia="Times New Roman" w:hAnsi="Times New Roman"/>
          <w:sz w:val="24"/>
          <w:szCs w:val="24"/>
        </w:rPr>
        <w:t xml:space="preserve">Stein, J.-P., Krause, E., &amp; Ohler, P. (2021). Every (Insta)gram counts? Applying cultivation theory to explore the effects of Instagram on young users’ body image. </w:t>
      </w:r>
      <w:r>
        <w:rPr>
          <w:rFonts w:ascii="Times New Roman" w:cs="Times New Roman" w:eastAsia="Times New Roman" w:hAnsi="Times New Roman"/>
          <w:i/>
          <w:iCs/>
          <w:sz w:val="24"/>
          <w:szCs w:val="24"/>
        </w:rPr>
        <w:t xml:space="preserve">Psychology of Popular Media, 10</w:t>
      </w:r>
      <w:r>
        <w:rPr>
          <w:rFonts w:ascii="Times New Roman" w:cs="Times New Roman" w:eastAsia="Times New Roman" w:hAnsi="Times New Roman"/>
          <w:sz w:val="24"/>
          <w:szCs w:val="24"/>
        </w:rPr>
        <w:t xml:space="preserve">(1), 87-97. https://doi.org/10.1037/ppm0000268</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2026-08-01T14:28:49.949Z</dcterms:created>
  <dcterms:modified xsi:type="dcterms:W3CDTF">2026-08-01T14:28:49.960Z</dcterms:modified>
</cp:coreProperties>
</file>

<file path=docProps/custom.xml><?xml version="1.0" encoding="utf-8"?>
<Properties xmlns="http://schemas.openxmlformats.org/officeDocument/2006/custom-properties" xmlns:vt="http://schemas.openxmlformats.org/officeDocument/2006/docPropsVTypes"/>
</file>