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500"/>
        <w:jc w:val="center"/>
      </w:pPr>
      <w:r>
        <w:drawing>
          <wp:inline distT="0" distB="0" distL="0" distR="0">
            <wp:extent cx="22860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 w:before="0" w:line="360"/>
        <w:jc w:val="center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המכללה האקדמית הערבית לחינוך בישראל, חיפה</w:t>
      </w:r>
    </w:p>
    <w:p>
      <w:pPr>
        <w:bidi/>
        <w:spacing w:after="90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סמינריון בסיפורת עברית מודרנית: הסיפור הקצר מאת אתגר קרת</w:t>
      </w:r>
    </w:p>
    <w:p>
      <w:pPr>
        <w:bidi/>
        <w:spacing w:after="100" w:before="0" w:line="360"/>
        <w:jc w:val="center"/>
      </w:pPr>
      <w:r>
        <w:rPr>
          <w:rFonts w:ascii="David" w:cs="David" w:eastAsia="David" w:hAnsi="David"/>
          <w:b/>
          <w:bCs/>
          <w:sz w:val="36"/>
          <w:szCs w:val="36"/>
          <w:rtl/>
        </w:rPr>
        <w:t xml:space="preserve">"סתם קולות"</w:t>
      </w:r>
    </w:p>
    <w:p>
      <w:pPr>
        <w:bidi/>
        <w:spacing w:after="4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דרכי התמודדות עם קשיים בשני סיפורים קצרים מאת אתגר קרת: "האנשים החלולים" ו"מי כמונו יודע"</w:t>
      </w:r>
    </w:p>
    <w:p>
      <w:pPr>
        <w:bidi/>
        <w:spacing w:after="100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חלק א: רשימת מקורות וראשי פרקים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הקורס: סמינריון בסיפורת עברית מודרנית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המרצה: ד"ר ישראלה וייס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הסטודנט/ית: ____________________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ת"ז: ____________________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תאריך הגשה: ____________________</w:t>
      </w:r>
    </w:p>
    <w:p>
      <w:r>
        <w:br w:type="page"/>
      </w:r>
    </w:p>
    <w:p>
      <w:pPr>
        <w:bidi/>
        <w:spacing w:after="3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רשימת מקורות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הולצמן, א' (2005).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מפת דרכים: סיפורת עברית כיום</w:t>
      </w:r>
      <w:r>
        <w:rPr>
          <w:rFonts w:ascii="David" w:cs="David" w:eastAsia="David" w:hAnsi="David"/>
          <w:sz w:val="24"/>
          <w:szCs w:val="24"/>
          <w:rtl/>
        </w:rPr>
        <w:t xml:space="preserve">. הקיבוץ המאוחד.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כהן, ד' (2015). בשני צירים שונים: תהליך האבל והתקשורת של הורים ואחים שכולים לאחר אבדן ילד בוגר.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מפגש לעבודה חינוכית-סוציאלית</w:t>
      </w:r>
      <w:r>
        <w:rPr>
          <w:rFonts w:ascii="David" w:cs="David" w:eastAsia="David" w:hAnsi="David"/>
          <w:sz w:val="24"/>
          <w:szCs w:val="24"/>
          <w:rtl/>
        </w:rPr>
        <w:t xml:space="preserve">, כג(41), 97-130. </w:t>
      </w:r>
      <w:hyperlink w:history="1" r:id="rIdcovjirrvskogfagxovhkj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https://kitvei-et.efshar.org.il/wp-content/uploads/Mifgash-41-05-בשני-צירים-אבל-הורים-ואחים-כהן.pdf</w:t>
        </w:r>
      </w:hyperlink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כצמן, ר' (2005). געגועים למיתוס: אישיות, אתיקה ואידיאולוגיה במיתופואסיס הפוסטמודרני של אתגר קרת.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מכאן</w:t>
      </w:r>
      <w:r>
        <w:rPr>
          <w:rFonts w:ascii="David" w:cs="David" w:eastAsia="David" w:hAnsi="David"/>
          <w:sz w:val="24"/>
          <w:szCs w:val="24"/>
          <w:rtl/>
        </w:rPr>
        <w:t xml:space="preserve">, ד, 20-41. </w:t>
      </w:r>
      <w:hyperlink w:history="1" r:id="rIdla4jlecqwnayjot3nhjkh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https://library.osu.edu/projects/hebrew-lexicon/99995-files/99995095/99995095-004/99995095-004-020-041.pdf</w:t>
        </w:r>
      </w:hyperlink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(1994). האנשים החלולים.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געגועי לקיסינג'ר</w:t>
      </w:r>
      <w:r>
        <w:rPr>
          <w:rFonts w:ascii="David" w:cs="David" w:eastAsia="David" w:hAnsi="David"/>
          <w:sz w:val="24"/>
          <w:szCs w:val="24"/>
          <w:rtl/>
        </w:rPr>
        <w:t xml:space="preserve"> (עמ' 16-17). זמורה-ביתן.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(2024). מי כמונו יודע.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אוטוקורקט</w:t>
      </w:r>
      <w:r>
        <w:rPr>
          <w:rFonts w:ascii="David" w:cs="David" w:eastAsia="David" w:hAnsi="David"/>
          <w:sz w:val="24"/>
          <w:szCs w:val="24"/>
          <w:rtl/>
        </w:rPr>
        <w:t xml:space="preserve">. כנרת, זמורה-ביתן, דביר.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Abramovich, D. (2019). Israeli Holocaust memory in a short story by Etgar Keret.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Australian Journal of Jewish Studies, 32</w:t>
      </w:r>
      <w:r>
        <w:rPr>
          <w:rFonts w:ascii="David" w:cs="David" w:eastAsia="David" w:hAnsi="David"/>
          <w:sz w:val="24"/>
          <w:szCs w:val="24"/>
        </w:rPr>
        <w:t xml:space="preserve">, 21-33. </w:t>
      </w:r>
      <w:hyperlink w:history="1" r:id="rId2kmyyrgtlwq3infwfabk5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http://www.aajs.org.au/wp-content/uploads/2020/03/AJJSvol32_Abramovich_21-33.pdf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Lazarus, R. S., &amp; Folkman, S. (1984).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Stress, appraisal, and coping</w:t>
      </w:r>
      <w:r>
        <w:rPr>
          <w:rFonts w:ascii="David" w:cs="David" w:eastAsia="David" w:hAnsi="David"/>
          <w:sz w:val="24"/>
          <w:szCs w:val="24"/>
        </w:rPr>
        <w:t xml:space="preserve">. Springer.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Mendelson-Maoz, A. (2018). Keret's "living-dead" and the sacrifice of Israeli masculinity.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BGU Review: A Journal of Israeli Culture</w:t>
      </w:r>
      <w:r>
        <w:rPr>
          <w:rFonts w:ascii="David" w:cs="David" w:eastAsia="David" w:hAnsi="David"/>
          <w:sz w:val="24"/>
          <w:szCs w:val="24"/>
        </w:rPr>
        <w:t xml:space="preserve">, Winter 2018, 1-24. </w:t>
      </w:r>
      <w:hyperlink w:history="1" r:id="rIdtnmsnxctw84p2njch8j4p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https://in.bgu.ac.il/en/heksherim/BGU%20Review%202018/Adia-Mendelson-Maoz-BGUR.pdf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Omer-Sherman, R. (2020). "To extract from it some sort of beautiful thing": The Holocaust in the families and fiction of Nava Semel and Etgar Keret.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Humanities, 9</w:t>
      </w:r>
      <w:r>
        <w:rPr>
          <w:rFonts w:ascii="David" w:cs="David" w:eastAsia="David" w:hAnsi="David"/>
          <w:sz w:val="24"/>
          <w:szCs w:val="24"/>
        </w:rPr>
        <w:t xml:space="preserve">(4), Article 137. </w:t>
      </w:r>
      <w:hyperlink w:history="1" r:id="rIdcn-taoud_gkuzmq2l4m6q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https://doi.org/10.3390/h9040137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Rubin, S. S. (1999). The two-track model of bereavement: Overview, retrospect, and prospect.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Death Studies, 23</w:t>
      </w:r>
      <w:r>
        <w:rPr>
          <w:rFonts w:ascii="David" w:cs="David" w:eastAsia="David" w:hAnsi="David"/>
          <w:sz w:val="24"/>
          <w:szCs w:val="24"/>
        </w:rPr>
        <w:t xml:space="preserve">(8), 681-714. </w:t>
      </w:r>
      <w:hyperlink w:history="1" r:id="rIdr4gwtpey-lrjdc-gb-deb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https://doi.org/10.1080/074811899200731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Schwartz, Y. (2018). "A story or a bullet between the eyes": Etgar Keret: Repetitiveness, morality, and postmodernism.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BGU Review: A Journal of Israeli Culture</w:t>
      </w:r>
      <w:r>
        <w:rPr>
          <w:rFonts w:ascii="David" w:cs="David" w:eastAsia="David" w:hAnsi="David"/>
          <w:sz w:val="24"/>
          <w:szCs w:val="24"/>
        </w:rPr>
        <w:t xml:space="preserve">, Winter 2018, 1-24. (Original work published 2017 in Hebrew Studies, 58, 425-443) </w:t>
      </w:r>
      <w:hyperlink w:history="1" r:id="rIdkhgmd_y1ooybonw9yhkr2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https://www.bgu.ac.il/media/zpjot1iw/yigal-schwartz-bgur.pdf</w:t>
        </w:r>
      </w:hyperlink>
    </w:p>
    <w:p>
      <w:r>
        <w:br w:type="page"/>
      </w:r>
    </w:p>
    <w:p>
      <w:pPr>
        <w:bidi/>
        <w:spacing w:after="3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ראשי פרקים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תקציר ומילות מפתח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תמצית העבודה: הנושא, שני הסיפורים, שאלות המחקר, שיטת הניתוח והממצא המרכזי.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מילות מפתח: אתגר קרת; הסיפור הקצר; התמודדות; אובדן ושכול; יחסי אב ובן; אשמה; פנטזיה; הומור; הדור השני.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מבוא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הסיפור העברי הקצר ומקומו בספרות הישראלית של שנות התשעים.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סגנון כתיבתו של אתגר קרת: שפה דיבורית, קוצר, פנטסטי בתוך יומיומי, הומור שחור וסיום פתוח.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הצגת הסיפורים: "האנשים החלולים" (געגועי לקיסינג'ר, 1994) ו"מי כמונו יודע" (אוטוקורקט, 2024).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הנושא המשותף: דרכי התמודדות עם קשיים, ובתוכן יחסי אב ובן, אשמה וחרטה.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שאלות המחקר: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א. אילו קשיים ניצבים בפני הדמויות בשני הסיפורים, ואילו דרכי התמודדות הן נוקטות?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ב. כיצד משמשים השפה, הפנטזיה וההומור כאמצעי התמודדות, אצל הדמויות ואצל המספר?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ג. מה תפקידו של האחר (האב; הזר בבית הקפה) בהתמודדות, ומה מחירה של ההתמודדות?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מבנה העבודה.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1: רקע תאורטי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1.1 התמודדות עם לחץ וקשיים: הערכה ראשונית ומשנית, התמודדות ממוקדת בעיה, ממוקדת רגש והימנעות (Lazarus &amp; Folkman, 1984).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1.2 אובדן ושכול: המודל הדו-מסלולי (Rubin, 1999); אבל במשפחה אחרי מות ילד (כהן, 2015).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1.3 הורשה בין-דורית: יחסי אב ובן, אשמה וזיכרון בקרב הדור השני והשלישי (Omer-Sherman, 2020; Abramovich, 2019).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1.4 הפואטיקה של קרת ככלי התמודדות: מיתוס כ"הרמוניה ללא סדר" והקול הגנוב (כצמן, 2005); המתים-החיים והגבריות החלשה (Mendelson-Maoz, 2018); חזרה מכנית ומוטציה נרטיבית (Schwartz, 2018).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2: "האנשים החלולים": הסתגרות, לחישה ושתיקה כדרכי התמודדות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2.1 תקציר הסיפור ומבנהו: מספר ילד, בית סגור, קולות בדלת, מות האם ומות האב.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2.2 הקושי: פחד, פלישה ובדידות.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2.3 דרכי ההתמודדות של האב: הימנעות (הדלת והתריסים), הסבר מחדש ("סתם קולות"), מגע ולחישה.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2.4 יחסי אב ובן: הורשת הפחד והורשת ההתמודדות; הבן לומד לומר את המילים במקום האב.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2.5 התמודדות עם אובדן: מות האם "בלי קול אבל עם גוף" ומות האב ליד הפסנתר.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2.6 מחיר ההתמודדות: "סתם, ממש סתם"; הקול הגנוב; הבן שנעשה אחד מהאנשים החלולים.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3: "מי כמונו יודע": דיבור, אידאולוגיה, הסתרה וכתיבה כדרכי התמודדות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3.1 תקציר הסיפור ומבנהו: הסופר האמריקאי, חייו שהתפרקו, התחתונים, השקיעה והצוואר.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3.2 הקושי: אובדן ילד, פירוק משפחה ובדידות אצל הזר; מבוכה וצורך בשייכות אצל המספר.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3.3 "ומי כמונו יודע": השפה כחיפוש שייכות; "תאומים סיאמיים" עם לב אחד כואב.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3.4 מינימליזם והחלפת אמונות: בנייה מחדש של החיים אחרי אובדן, פתרון לכאורה והימנעות למעשה.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3.5 הסתרה והסכמה: התחתונים והשקיעה; שמירה על הקשר במחיר של ויתור על העצמי.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3.6 הכתיבה: "פעולת הסחה" או שימור היופי לנצח; עמדה מטא-פואטית.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3.7 הסיום: הצוואר במקום השקיעה; המוטציה שעוצרת את לולאת החזרות.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4: השוואה בין הסיפורים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4.1 הדמיון: הפנטזיה והשפה כדרך לחיות עם הקושי בלי לפתור אותו.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4.2 השוני: שתיקה מול דיבור; הסתגרות מול חיבור; ילד מול מבוגר.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4.3 המספר בגוף ראשון: הילד ששותק והמבוגר שמהנהן.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4.4 מן הסיפור המוקדם למאוחר: מ"סתם קולות" אל "סתם צוואר"; הכתיבה נעשית דרך ההתמודדות.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דיון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קריאת הממצאים לאור המודלים התאורטיים: התמודדות ממוקדת רגש והימנעות; הערכה מחודשת של המציאות באמצעות שפה ודמיון; ההקשר הבין-דורי והתרבותי; מגבלות המחקר.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סיכום ומסקנות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מענה לשאלות המחקר; המסקנה המרכזית והמלצות יישומיות להוראת הסיפורים.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רשימת מקורות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רפלקציה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תיאור תהליך העבודה: בחירת הסיפורים והנושא, איתור המקורות, קשיים ותובנות.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נספחים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נספח א: "האנשים החלולים" (סריקה). נספח ב: "מי כמונו יודע" (סריקה).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ovjirrvskogfagxovhkj" Type="http://schemas.openxmlformats.org/officeDocument/2006/relationships/hyperlink" Target="https://kitvei-et.efshar.org.il/wp-content/uploads/Mifgash-41-05-&#1489;&#1513;&#1504;&#1497;-&#1510;&#1497;&#1512;&#1497;&#1501;-&#1488;&#1489;&#1500;-&#1492;&#1493;&#1512;&#1497;&#1501;-&#1493;&#1488;&#1495;&#1497;&#1501;-&#1499;&#1492;&#1503;.pdf" TargetMode="External"/><Relationship Id="rIdla4jlecqwnayjot3nhjkh" Type="http://schemas.openxmlformats.org/officeDocument/2006/relationships/hyperlink" Target="https://library.osu.edu/projects/hebrew-lexicon/99995-files/99995095/99995095-004/99995095-004-020-041.pdf" TargetMode="External"/><Relationship Id="rId2kmyyrgtlwq3infwfabk5" Type="http://schemas.openxmlformats.org/officeDocument/2006/relationships/hyperlink" Target="http://www.aajs.org.au/wp-content/uploads/2020/03/AJJSvol32_Abramovich_21-33.pdf" TargetMode="External"/><Relationship Id="rIdtnmsnxctw84p2njch8j4p" Type="http://schemas.openxmlformats.org/officeDocument/2006/relationships/hyperlink" Target="https://in.bgu.ac.il/en/heksherim/BGU%20Review%202018/Adia-Mendelson-Maoz-BGUR.pdf" TargetMode="External"/><Relationship Id="rIdcn-taoud_gkuzmq2l4m6q" Type="http://schemas.openxmlformats.org/officeDocument/2006/relationships/hyperlink" Target="https://doi.org/10.3390/h9040137" TargetMode="External"/><Relationship Id="rIdr4gwtpey-lrjdc-gb-deb" Type="http://schemas.openxmlformats.org/officeDocument/2006/relationships/hyperlink" Target="https://doi.org/10.1080/074811899200731" TargetMode="External"/><Relationship Id="rIdkhgmd_y1ooybonw9yhkr2" Type="http://schemas.openxmlformats.org/officeDocument/2006/relationships/hyperlink" Target="https://www.bgu.ac.il/media/zpjot1iw/yigal-schwartz-bgur.pdf" TargetMode="External"/><Relationship Id="rId7" Type="http://schemas.openxmlformats.org/officeDocument/2006/relationships/image" Target="media/bd5abc8115eb932a35161464df1b8650fabcc15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רשימת מקורות וראשי פרקים</dc:title>
  <dc:creator>Seminar</dc:creator>
  <cp:lastModifiedBy>Un-named</cp:lastModifiedBy>
  <cp:revision>1</cp:revision>
  <dcterms:created xsi:type="dcterms:W3CDTF">2026-09-07T10:15:42.687Z</dcterms:created>
  <dcterms:modified xsi:type="dcterms:W3CDTF">2026-09-07T10:15:42.687Z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