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lineRule="auto"/>
        <w:jc w:val="center"/>
      </w:pPr>
      <w:r>
        <w:rPr>
          <w:rFonts w:ascii="Times New Roman" w:cs="David" w:hAnsi="Times New Roman"/>
          <w:sz w:val="24"/>
          <w:szCs w:val="24"/>
          <w:rtl/>
        </w:rPr>
        <w:t xml:space="preserve">[לוגו המכללה למינהל]</w:t>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לדבריה, ההבדל הוא בין שלבי החינוך: "ביסודי ההורה הוא שותף, בחטיבה הוא מוזמן כשיש בעיה, ואני חושבת שזה הפוך ממה שצריך."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2026-10-17T23:17:57.886Z</dcterms:created>
  <dcterms:modified xsi:type="dcterms:W3CDTF">2026-10-17T23:17:57.886Z</dcterms:modified>
</cp:coreProperties>
</file>

<file path=docProps/custom.xml><?xml version="1.0" encoding="utf-8"?>
<Properties xmlns="http://schemas.openxmlformats.org/officeDocument/2006/custom-properties" xmlns:vt="http://schemas.openxmlformats.org/officeDocument/2006/docPropsVTypes"/>
</file>