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120" w:line="360"/>
        <w:jc w:val="center"/>
      </w:pPr>
      <w:r>
        <w:rPr>
          <w:rFonts w:ascii="David" w:cs="David" w:eastAsia="David" w:hAnsi="David"/>
          <w:b/>
          <w:bCs/>
          <w:sz w:val="32"/>
          <w:szCs w:val="32"/>
          <w:rtl/>
        </w:rPr>
        <w:t xml:space="preserve">המכללה האקדמית רמת גן</w:t>
      </w:r>
    </w:p>
    <w:p>
      <w:pPr>
        <w:bidi/>
        <w:spacing w:after="600" w:line="360"/>
        <w:jc w:val="center"/>
      </w:pPr>
      <w:r>
        <w:rPr>
          <w:rFonts w:ascii="David" w:cs="David" w:eastAsia="David" w:hAnsi="David"/>
          <w:b w:val="false"/>
          <w:bCs w:val="false"/>
          <w:sz w:val="28"/>
          <w:szCs w:val="28"/>
          <w:rtl/>
        </w:rPr>
        <w:t xml:space="preserve">מכינה אקדמית +30</w:t>
      </w:r>
    </w:p>
    <w:p>
      <w:pPr>
        <w:bidi/>
        <w:spacing w:after="120" w:line="360"/>
        <w:jc w:val="center"/>
      </w:pPr>
      <w:r>
        <w:rPr>
          <w:rFonts w:ascii="David" w:cs="David" w:eastAsia="David" w:hAnsi="David"/>
          <w:b w:val="false"/>
          <w:bCs w:val="false"/>
          <w:sz w:val="26"/>
          <w:szCs w:val="26"/>
          <w:rtl/>
        </w:rPr>
        <w:t xml:space="preserve">קורס: אוריינות אקדמית</w:t>
      </w:r>
    </w:p>
    <w:p>
      <w:pPr>
        <w:bidi/>
        <w:spacing w:after="900" w:line="360"/>
        <w:jc w:val="center"/>
      </w:pPr>
      <w:r>
        <w:rPr>
          <w:rFonts w:ascii="David" w:cs="David" w:eastAsia="David" w:hAnsi="David"/>
          <w:b w:val="false"/>
          <w:bCs w:val="false"/>
          <w:sz w:val="26"/>
          <w:szCs w:val="26"/>
          <w:rtl/>
        </w:rPr>
        <w:t xml:space="preserve">מרצה: אסתר קטי כץ</w:t>
      </w:r>
    </w:p>
    <w:p>
      <w:pPr>
        <w:bidi/>
        <w:spacing w:after="300" w:line="360"/>
        <w:jc w:val="center"/>
      </w:pPr>
      <w:r>
        <w:rPr>
          <w:rFonts w:ascii="David" w:cs="David" w:eastAsia="David" w:hAnsi="David"/>
          <w:b w:val="false"/>
          <w:bCs w:val="false"/>
          <w:sz w:val="26"/>
          <w:szCs w:val="26"/>
          <w:rtl/>
        </w:rPr>
        <w:t xml:space="preserve">עבודה מסכמת – סיכום אינטגרטיבי</w:t>
      </w:r>
    </w:p>
    <w:p>
      <w:pPr>
        <w:bidi/>
        <w:spacing w:after="60" w:line="360"/>
        <w:jc w:val="center"/>
      </w:pPr>
      <w:r>
        <w:rPr>
          <w:rFonts w:ascii="David" w:cs="David" w:eastAsia="David" w:hAnsi="David"/>
          <w:b/>
          <w:bCs/>
          <w:sz w:val="40"/>
          <w:szCs w:val="40"/>
          <w:rtl/>
        </w:rPr>
        <w:t xml:space="preserve">הקשר שבין חשיפה למדיה לבין דימוי גוף</w:t>
      </w:r>
    </w:p>
    <w:p>
      <w:pPr>
        <w:bidi/>
        <w:spacing w:after="900" w:line="360"/>
        <w:jc w:val="center"/>
      </w:pPr>
      <w:r>
        <w:rPr>
          <w:rFonts w:ascii="David" w:cs="David" w:eastAsia="David" w:hAnsi="David"/>
          <w:b/>
          <w:bCs/>
          <w:sz w:val="40"/>
          <w:szCs w:val="40"/>
          <w:rtl/>
        </w:rPr>
        <w:t xml:space="preserve">בקרב בוגרים צעירים</w:t>
      </w:r>
    </w:p>
    <w:p>
      <w:pPr>
        <w:bidi/>
        <w:spacing w:after="120" w:line="360"/>
        <w:jc w:val="center"/>
      </w:pPr>
      <w:r>
        <w:rPr>
          <w:rFonts w:ascii="David" w:cs="David" w:eastAsia="David" w:hAnsi="David"/>
          <w:b/>
          <w:bCs/>
          <w:sz w:val="26"/>
          <w:szCs w:val="26"/>
          <w:rtl/>
        </w:rPr>
        <w:t xml:space="preserve">מגישות:</w:t>
      </w:r>
    </w:p>
    <w:p>
      <w:pPr>
        <w:bidi/>
        <w:spacing w:after="120" w:line="360"/>
        <w:jc w:val="center"/>
      </w:pPr>
      <w:r>
        <w:rPr>
          <w:rFonts w:ascii="David" w:cs="David" w:eastAsia="David" w:hAnsi="David"/>
          <w:b w:val="false"/>
          <w:bCs w:val="false"/>
          <w:sz w:val="26"/>
          <w:szCs w:val="26"/>
          <w:rtl/>
        </w:rPr>
        <w:t xml:space="preserve">בר אגרונוב 305072548</w:t>
      </w:r>
    </w:p>
    <w:p>
      <w:pPr>
        <w:bidi/>
        <w:spacing w:after="900" w:line="360"/>
        <w:jc w:val="center"/>
      </w:pPr>
      <w:r>
        <w:rPr>
          <w:rFonts w:ascii="David" w:cs="David" w:eastAsia="David" w:hAnsi="David"/>
          <w:b w:val="false"/>
          <w:bCs w:val="false"/>
          <w:sz w:val="26"/>
          <w:szCs w:val="26"/>
          <w:rtl/>
        </w:rPr>
        <w:t xml:space="preserve">אורטל חמדני 204019525</w:t>
      </w:r>
    </w:p>
    <w:p>
      <w:pPr>
        <w:bidi/>
        <w:spacing w:after="0" w:line="360"/>
        <w:jc w:val="center"/>
      </w:pPr>
      <w:r>
        <w:rPr>
          <w:rFonts w:ascii="David" w:cs="David" w:eastAsia="David" w:hAnsi="David"/>
          <w:b w:val="false"/>
          <w:bCs w:val="false"/>
          <w:sz w:val="26"/>
          <w:szCs w:val="26"/>
          <w:rtl/>
        </w:rPr>
        <w:t xml:space="preserve">תאריך הגשה: אוגוסט 2026</w:t>
      </w:r>
    </w:p>
    <w:p>
      <w:r>
        <w:br w:type="page"/>
      </w:r>
    </w:p>
    <w:p>
      <w:pPr>
        <w:bidi/>
        <w:spacing w:after="180" w:before="240" w:line="360"/>
        <w:jc w:val="right"/>
      </w:pPr>
      <w:r>
        <w:rPr>
          <w:rFonts w:ascii="David" w:cs="David" w:eastAsia="David" w:hAnsi="David"/>
          <w:b/>
          <w:bCs/>
          <w:sz w:val="32"/>
          <w:szCs w:val="32"/>
          <w:rtl/>
        </w:rPr>
        <w:t xml:space="preserve">תקציר</w:t>
      </w:r>
    </w:p>
    <w:p>
      <w:pPr>
        <w:bidi/>
        <w:spacing w:after="120" w:line="360"/>
        <w:jc w:val="both"/>
      </w:pPr>
      <w:r>
        <w:rPr>
          <w:rFonts w:ascii="David" w:cs="David" w:eastAsia="David" w:hAnsi="David"/>
          <w:rtl/>
        </w:rPr>
        <w:t xml:space="preserve">העבודה הנוכחית עוסקת בהקשר שבין חשיפה למדיה דיגיטלית ולרשתות חברתיות לבין דימוי גוף בקרב בוגרים צעירים. בעשור האחרון הפכו הרשתות החברתיות לזירה מרכזית שבה צעירים מבלים שעות רבות מדי יום, נחשפים לתמונות ולסרטונים המציגים מראה גוף אידיאלי, ערוך ומסונן, ומשווים את עצמם אליו. לצד היתרונות החברתיים של המדיה החדשה, הצטברו עדויות מחקריות לכך שחשיפה מרובה לתכנים חזותיים אלה קשורה לירידה בשביעות הרצון מהגוף ואף להתפתחות דפוסי אכילה בלתי בריאים.</w:t>
      </w:r>
    </w:p>
    <w:p>
      <w:pPr>
        <w:bidi/>
        <w:spacing w:after="120" w:line="360"/>
        <w:jc w:val="both"/>
      </w:pPr>
      <w:r>
        <w:rPr>
          <w:rFonts w:ascii="David" w:cs="David" w:eastAsia="David" w:hAnsi="David"/>
          <w:rtl/>
        </w:rPr>
        <w:t xml:space="preserve">העבודה כתובה בשיטת המשפך: היא פותחת בהצגה כללית של המדיה הדיגיטלית והרשתות החברתיות, ממשיכה בהגדרת המושג דימוי גוף, מתמקדת בקשר שבין השניים בקרב בוגרים צעירים, ומסיימת בדרכי התמודדות ומניעה. העבודה מבוססת על סיכום אינטגרטיבי של ארבעה מאמרים אקדמיים מהעשור האחרון: שלושה מאמרים בעברית (פולישוק וזיסברג, 2016; לצר, 2017; לצר, 2022) ומאמר סקירה באנגלית </w:t>
      </w:r>
      <w:r>
        <w:rPr>
          <w:rFonts w:ascii="David" w:cs="David" w:eastAsia="David" w:hAnsi="David"/>
        </w:rPr>
        <w:t xml:space="preserve">(Vandenbosch, Fardouly &amp; Tiggemann, 2022)</w:t>
      </w:r>
      <w:r>
        <w:rPr>
          <w:rFonts w:ascii="David" w:cs="David" w:eastAsia="David" w:hAnsi="David"/>
          <w:rtl/>
        </w:rPr>
        <w:t xml:space="preserve">.</w:t>
      </w:r>
    </w:p>
    <w:p>
      <w:pPr>
        <w:bidi/>
        <w:spacing w:after="120" w:line="360"/>
        <w:jc w:val="both"/>
      </w:pPr>
      <w:r>
        <w:rPr>
          <w:rFonts w:ascii="David" w:cs="David" w:eastAsia="David" w:hAnsi="David"/>
          <w:rtl/>
        </w:rPr>
        <w:t xml:space="preserve">מן הסיכום האינטגרטיבי עולות כמה מסקנות מרכזיות. ראשית, קיים קשר עקבי בין חשיפה לתכנים חזותיים ברשתות החברתיות לבין דימוי גוף שלילי, וקשר זה בולט במיוחד בפלטפורמות חזותיות דוגמת אינסטגרם ובפעילויות של צילום ועריכת תמונות עצמיות. שנית, המנגנון המרכזי המסביר את הקשר הוא השוואה חברתית כלפי מעלה לאידיאל יופי בלתי מציאותי והפנמה של אידיאל הרזון. שלישית, הקשר אינו אחיד: משאבים אישיים, ובהם אינטליגנציה רגשית, עשויים למתן את עוצמת הפגיעה. לבסוף, לצד הסיכון קיימות גם דרכי התמודדות: פיתוח אוריינות מדיה וצריכה ביקורתית, חשיפה מכוונת לתכנים מקדמי דימוי גוף חיובי, ותוכניות מניעה מבוססות ראיות הפועלות על פי העיקרון "ראשית לא להרע".</w:t>
      </w:r>
    </w:p>
    <w:p>
      <w:r>
        <w:br w:type="page"/>
      </w:r>
    </w:p>
    <w:p>
      <w:pPr>
        <w:bidi/>
        <w:spacing w:after="180" w:before="240" w:line="360"/>
        <w:jc w:val="right"/>
      </w:pPr>
      <w:r>
        <w:rPr>
          <w:rFonts w:ascii="David" w:cs="David" w:eastAsia="David" w:hAnsi="David"/>
          <w:b/>
          <w:bCs/>
          <w:sz w:val="32"/>
          <w:szCs w:val="32"/>
          <w:rtl/>
        </w:rPr>
        <w:t xml:space="preserve">מבוא</w:t>
      </w:r>
    </w:p>
    <w:p>
      <w:pPr>
        <w:bidi/>
        <w:spacing w:after="120" w:line="360"/>
        <w:jc w:val="both"/>
      </w:pPr>
      <w:r>
        <w:rPr>
          <w:rFonts w:ascii="David" w:cs="David" w:eastAsia="David" w:hAnsi="David"/>
          <w:rtl/>
        </w:rPr>
        <w:t xml:space="preserve">המדיה הדיגיטלית והרשתות החברתיות הפכו בשני העשורים האחרונים לחלק בלתי נפרד מחיי היום־יום. פלטפורמות כמו פייסבוק, אינסטגרם וטיקטוק מלוות את המשתמשים משעות הבוקר ועד הלילה, ומשמשות זירה מרכזית לתקשורת בין־אישית, לצריכת מידע ובידור ולהצגה עצמית. השימוש הנרחב ביותר נמצא בקרב מתבגרים ובוגרים צעירים, שעבורם הנוכחות ברשת היא מרכיב מרכזי בזהות ובחיי החברה.</w:t>
      </w:r>
    </w:p>
    <w:p>
      <w:pPr>
        <w:bidi/>
        <w:spacing w:after="120" w:line="360"/>
        <w:jc w:val="both"/>
      </w:pPr>
      <w:r>
        <w:rPr>
          <w:rFonts w:ascii="David" w:cs="David" w:eastAsia="David" w:hAnsi="David"/>
          <w:rtl/>
        </w:rPr>
        <w:t xml:space="preserve">לצד היתרונות הברורים של המדיה החדשה, בשנים האחרונות גובר העניין המחקרי בהשלכותיה על הבריאות הנפשית, ובפרט על דימוי הגוף. הרשתות החברתיות מציפות את המשתמשים בתמונות מסוננות וערוכות של גוף "מושלם", ומזמנות השוואה מתמדת בין המראה האישי לבין אידיאל בלתי מציאותי. תקופת הבגרות הצעירה רגישה במיוחד להשפעות אלה: זוהי תקופה של גיבוש זהות, יצירת קשרים זוגיים וכניסה לעולם התעסוקה, שבה למראה החיצוני ולאופן שבו האדם תופס את גופו יש משקל רב בערך העצמי וברווחה הנפשית.</w:t>
      </w:r>
    </w:p>
    <w:p>
      <w:pPr>
        <w:bidi/>
        <w:spacing w:after="120" w:line="360"/>
        <w:jc w:val="both"/>
      </w:pPr>
      <w:r>
        <w:rPr>
          <w:rFonts w:ascii="David" w:cs="David" w:eastAsia="David" w:hAnsi="David"/>
          <w:rtl/>
        </w:rPr>
        <w:t xml:space="preserve">מתוך הנושא הכללי – השפעת המדיה הדיגיטלית והרשתות החברתיות – נגזר הנושא הספציפי של עבודה זו: הקשר שבין חשיפה למדיה לבין דימוי גוף בקרב בוגרים צעירים. מטרת העבודה היא לבחון, באמצעות סיכום אינטגרטיבי של ארבעה מאמרים אקדמיים מהעשור האחרון, מה ידוע על קשר זה, מהם המנגנונים המסבירים אותו, אילו גורמים ממתנים אותו וכיצד ניתן להתמודד עם השלכותיו. העבודה נשענת על שלושה מאמרים בעברית – מחקרם של פולישוק וזיסברג (2016) על אינטליגנציה רגשית, חשיפה לתמונות בפייסבוק ודימוי גוף בקרב בוגרים צעירים; סקירתה של לצר (2017) על תפקיד המדיה בהתפתחות הפרעות אכילה; ומאמרה של לצר (2022) על מניעת הפרעות אכילה בבתי ספר – ועל מאמר סקירה עדכני באנגלית של </w:t>
      </w:r>
      <w:r>
        <w:rPr>
          <w:rFonts w:ascii="David" w:cs="David" w:eastAsia="David" w:hAnsi="David"/>
        </w:rPr>
        <w:t xml:space="preserve">Vandenbosch, Fardouly &amp; Tiggemann (2022)</w:t>
      </w:r>
      <w:r>
        <w:rPr>
          <w:rFonts w:ascii="David" w:cs="David" w:eastAsia="David" w:hAnsi="David"/>
          <w:rtl/>
        </w:rPr>
        <w:t xml:space="preserve"> על רשתות חברתיות ודימוי גוף.</w:t>
      </w:r>
    </w:p>
    <w:p>
      <w:pPr>
        <w:bidi/>
        <w:spacing w:after="120" w:line="360"/>
        <w:jc w:val="both"/>
      </w:pPr>
      <w:r>
        <w:rPr>
          <w:rFonts w:ascii="David" w:cs="David" w:eastAsia="David" w:hAnsi="David"/>
          <w:rtl/>
        </w:rPr>
        <w:t xml:space="preserve">העבודה בנויה בשיטת המשפך, מן הרחב אל הממוקד: הפרק הראשון מציג את המדיה הדיגיטלית והרשתות החברתיות ואת מאפייני השימוש בהן; הפרק השני מגדיר את המושג דימוי גוף ואת חשיבותו; הפרק השלישי – לב העבודה – מציג סיכום אינטגרטיבי של הממצאים על הקשר שבין חשיפה למדיה לבין דימוי גוף בקרב בוגרים צעירים; והפרק הרביעי עוסק בדרכי התמודדות ומניעה. העבודה נחתמת בסיכום קצר ובביבליוגרפיה.</w:t>
      </w:r>
    </w:p>
    <w:p>
      <w:r>
        <w:br w:type="page"/>
      </w:r>
    </w:p>
    <w:p>
      <w:pPr>
        <w:bidi/>
        <w:spacing w:after="180" w:before="240" w:line="360"/>
        <w:jc w:val="right"/>
      </w:pPr>
      <w:r>
        <w:rPr>
          <w:rFonts w:ascii="David" w:cs="David" w:eastAsia="David" w:hAnsi="David"/>
          <w:b/>
          <w:bCs/>
          <w:sz w:val="28"/>
          <w:szCs w:val="28"/>
          <w:rtl/>
        </w:rPr>
        <w:t xml:space="preserve">פרק 1: מדיה דיגיטלית ורשתות חברתיות – הגדרה ומאפיינים</w:t>
      </w:r>
    </w:p>
    <w:p>
      <w:pPr>
        <w:bidi/>
        <w:spacing w:after="120" w:line="360"/>
        <w:jc w:val="both"/>
      </w:pPr>
      <w:r>
        <w:rPr>
          <w:rFonts w:ascii="David" w:cs="David" w:eastAsia="David" w:hAnsi="David"/>
          <w:rtl/>
        </w:rPr>
        <w:t xml:space="preserve">רשתות חברתיות הן פלטפורמות מקוונות המאפשרות למשתמשים ליצור פרופיל אישי, לשתף תכנים – טקסטים, תמונות וסרטונים – ולקיים אינטראקציה עם משתמשים אחרים באמצעות תגובות, שיתופים ולייקים. בעשור האחרון עבר מרכז הכובד של הרשתות מפלטפורמות מבוססות טקסט, דוגמת פייסבוק בראשיתה, אל פלטפורמות חזותיות במובהק, דוגמת אינסטגרם וטיקטוק, שבהן התמונה והסרטון הם התוכן המרכזי </w:t>
      </w:r>
      <w:r>
        <w:rPr>
          <w:rFonts w:ascii="David" w:cs="David" w:eastAsia="David" w:hAnsi="David"/>
        </w:rPr>
        <w:t xml:space="preserve">(Vandenbosch, Fardouly &amp; Tiggemann, 2022)</w:t>
      </w:r>
      <w:r>
        <w:rPr>
          <w:rFonts w:ascii="David" w:cs="David" w:eastAsia="David" w:hAnsi="David"/>
          <w:rtl/>
        </w:rPr>
        <w:t xml:space="preserve">.</w:t>
      </w:r>
    </w:p>
    <w:p>
      <w:pPr>
        <w:bidi/>
        <w:spacing w:after="120" w:line="360"/>
        <w:jc w:val="both"/>
      </w:pPr>
      <w:r>
        <w:rPr>
          <w:rFonts w:ascii="David" w:cs="David" w:eastAsia="David" w:hAnsi="David"/>
          <w:rtl/>
        </w:rPr>
        <w:t xml:space="preserve">שלושה מאפיינים של הרשתות החברתיות רלוונטיים במיוחד לענייננו. ראשית, היקף החשיפה: צעירים משתמשים ברשתות שעות רבות מדי יום, כך שהמסרים החזותיים מלווים אותם באופן כמעט רציף. שנית, אופי התוכן: בניגוד למדיה המסורתית, שבה הוצגו בעיקר דוגמנים ומפורסמים, ברשתות החברתיות גם אנשים "רגילים" – חברים ומכרים – מציגים גרסה משופרת ומסוננת של עצמם, באמצעות בחירה קפדנית של תמונות, פילטרים ואפליקציות עריכה. שלישית, המשוב החברתי: מנגנון הלייקים והתגובות הופך את המראה החיצוני למדד כמותי וגלוי של ערך חברתי (לצר, 2017).</w:t>
      </w:r>
    </w:p>
    <w:p>
      <w:pPr>
        <w:bidi/>
        <w:spacing w:after="120" w:line="360"/>
        <w:jc w:val="both"/>
      </w:pPr>
      <w:r>
        <w:rPr>
          <w:rFonts w:ascii="David" w:cs="David" w:eastAsia="David" w:hAnsi="David"/>
          <w:rtl/>
        </w:rPr>
        <w:t xml:space="preserve">כבר בעידן המדיה המסורתית – טלוויזיה, קולנוע ומגזינים – נמצא כי לתקשורת תפקיד מרכזי בהפצת אידיאל הרזון ובעיצוב תפיסות הגוף, וכי השפעת המסרים התקשורתיים על דימוי הגוף עלולה לעלות אף על השפעתם של בני משפחה וחברים (לצר, 2017). הרשתות החברתיות העצימו מגמה זו: הן צמצמו את המרחק בין הצופה לבין הדימוי המוצג, והפכו את ההשוואה לאידיאל היופי לחוויה יום־יומית, אישית ואינטראקטיבית.</w:t>
      </w:r>
    </w:p>
    <w:p>
      <w:pPr>
        <w:bidi/>
        <w:spacing w:after="180" w:before="240" w:line="360"/>
        <w:jc w:val="right"/>
      </w:pPr>
      <w:r>
        <w:rPr>
          <w:rFonts w:ascii="David" w:cs="David" w:eastAsia="David" w:hAnsi="David"/>
          <w:b/>
          <w:bCs/>
          <w:sz w:val="28"/>
          <w:szCs w:val="28"/>
          <w:rtl/>
        </w:rPr>
        <w:t xml:space="preserve">פרק 2: דימוי גוף – הגדרה וחשיבות</w:t>
      </w:r>
    </w:p>
    <w:p>
      <w:pPr>
        <w:bidi/>
        <w:spacing w:after="120" w:line="360"/>
        <w:jc w:val="both"/>
      </w:pPr>
      <w:r>
        <w:rPr>
          <w:rFonts w:ascii="David" w:cs="David" w:eastAsia="David" w:hAnsi="David"/>
          <w:rtl/>
        </w:rPr>
        <w:t xml:space="preserve">דימוי גוף הוא התמונה הפנימית שיש לאדם על גופו: מכלול התפיסות, המחשבות והרגשות שהוא חש כלפי מראהו החיצוני. מקובל להבחין בשלושה ממדים של המושג: הממד התפיסתי – האופן שבו האדם תופס את גודלו וצורתו של גופו; הממד הרגשי – מידת שביעות הרצון מהגוף והרגשות המתלווים אליה; והממד ההתנהגותי – ההתנהגויות הנגזרות מתפיסות אלה, כגון דיאטות, פעילות גופנית מופרזת או הימנעות ממצבים חברתיים (לצר, 2017).</w:t>
      </w:r>
    </w:p>
    <w:p>
      <w:pPr>
        <w:bidi/>
        <w:spacing w:after="120" w:line="360"/>
        <w:jc w:val="both"/>
      </w:pPr>
      <w:r>
        <w:rPr>
          <w:rFonts w:ascii="David" w:cs="David" w:eastAsia="David" w:hAnsi="David"/>
          <w:rtl/>
        </w:rPr>
        <w:t xml:space="preserve">דימוי הגוף מתגבש לאורך הילדות וההתבגרות בהשפעת גורמים אישיותיים, משפחתיים, חברתיים ותרבותיים, אך הוא ממשיך להיות רכיב מרכזי בערך העצמי גם בבגרות הצעירה. בתקופה זו, שבה מתקבלות הכרעות משמעותיות בתחומי הזוגיות, הלימודים והתעסוקה, המראה החיצוני נתפס כבעל משקל רב, ורגישותם של בוגרים צעירים למסרים חברתיים על יופי ורזון נותרת גבוהה (פולישוק וזיסברג, 2016).</w:t>
      </w:r>
    </w:p>
    <w:p>
      <w:pPr>
        <w:bidi/>
        <w:spacing w:after="120" w:line="360"/>
        <w:jc w:val="both"/>
      </w:pPr>
      <w:r>
        <w:rPr>
          <w:rFonts w:ascii="David" w:cs="David" w:eastAsia="David" w:hAnsi="David"/>
          <w:rtl/>
        </w:rPr>
        <w:t xml:space="preserve">לדימוי גוף שלילי השלכות מרחיקות לכת: הוא קשור לירידה בערך העצמי ובמצב הרוח, לתסמיני חרדה ודיכאון, ובעיקר – הוא נחשב לאחד מגורמי הסיכון המרכזיים להתפתחות הפרעות אכילה, ובהן אנורקסיה ובולימיה. חוסר שביעות רצון מהגוף והפנמה של אידיאל הרזון מופיעים ברוב המודלים המסבירים את התפתחותן של הפרעות אלה (לצר, 2017; לצר, 2022). מכאן חשיבותה של השאלה מה מעצב את דימוי הגוף בעידן הדיגיטלי.</w:t>
      </w:r>
    </w:p>
    <w:p>
      <w:pPr>
        <w:bidi/>
        <w:spacing w:after="180" w:before="240" w:line="360"/>
        <w:jc w:val="right"/>
      </w:pPr>
      <w:r>
        <w:rPr>
          <w:rFonts w:ascii="David" w:cs="David" w:eastAsia="David" w:hAnsi="David"/>
          <w:b/>
          <w:bCs/>
          <w:sz w:val="28"/>
          <w:szCs w:val="28"/>
          <w:rtl/>
        </w:rPr>
        <w:t xml:space="preserve">פרק 3: הקשר שבין חשיפה למדיה לבין דימוי גוף בקרב בוגרים צעירים</w:t>
      </w:r>
    </w:p>
    <w:p>
      <w:pPr>
        <w:bidi/>
        <w:spacing w:after="120" w:line="360"/>
        <w:jc w:val="both"/>
      </w:pPr>
      <w:r>
        <w:rPr>
          <w:rFonts w:ascii="David" w:cs="David" w:eastAsia="David" w:hAnsi="David"/>
          <w:rtl/>
        </w:rPr>
        <w:t xml:space="preserve">ארבעת המאמרים שנסקרו בעבודה זו עוסקים, כל אחד מזווית שונה, בשאלה כיצד חשיפה למדיה קשורה לדימוי גוף, ויחד הם מציירים תמונה עקבית: חשיפה מרובה לתכנים חזותיים אידיאליים ברשתות החברתיות קשורה לדימוי גוף שלילי יותר. המנגנון המרכזי המוצע בספרות הוא השוואה חברתית כלפי מעלה: המשתמש משווה את גופו לדימויים ערוכים ומסוננים המציגים סטנדרט יופי בלתי מציאותי, וההשוואה מולידה פער בין הגוף הנתפס לגוף הרצוי, ועמו ירידה בשביעות הרצון מהגוף (לצר, 2017; </w:t>
      </w:r>
      <w:r>
        <w:rPr>
          <w:rFonts w:ascii="David" w:cs="David" w:eastAsia="David" w:hAnsi="David"/>
        </w:rPr>
        <w:t xml:space="preserve">Vandenbosch, Fardouly &amp; Tiggemann, 2022</w:t>
      </w:r>
      <w:r>
        <w:rPr>
          <w:rFonts w:ascii="David" w:cs="David" w:eastAsia="David" w:hAnsi="David"/>
          <w:rtl/>
        </w:rPr>
        <w:t xml:space="preserve">).</w:t>
      </w:r>
    </w:p>
    <w:p>
      <w:pPr>
        <w:bidi/>
        <w:spacing w:after="120" w:line="360"/>
        <w:jc w:val="both"/>
      </w:pPr>
      <w:r>
        <w:rPr>
          <w:rFonts w:ascii="David" w:cs="David" w:eastAsia="David" w:hAnsi="David"/>
          <w:rtl/>
        </w:rPr>
        <w:t xml:space="preserve">מחקרם של פולישוק וזיסברג (2016) הוא הרלוונטי ביותר לאוכלוסיית העבודה, שכן הוא נערך בקרב בוגרים צעירים בישראל. המחקר בחן את הקשר בין חשיפה לתוכני תמונות בפייסבוק לבין דימוי גוף, ומצא כי חשיפה רבה יותר לתכנים חזותיים קשורה לדימוי גוף ירוד יותר. תרומתו הייחודית של המחקר היא בזיהוי גורם ממתן: אינטליגנציה רגשית. בקרב משתתפים בעלי אינטליגנציה רגשית גבוהה – כלומר יכולת טובה לזהות רגשות, להבינם ולווסתם – הקשר השלילי שבין החשיפה לדימוי הגוף נחלש. ממצא זה מלמד שהפגיעות להשפעות המדיה אינה אחידה, ושמשאבים רגשיים פנימיים יכולים לשמש חיץ מגן.</w:t>
      </w:r>
    </w:p>
    <w:p>
      <w:pPr>
        <w:bidi/>
        <w:spacing w:after="120" w:line="360"/>
        <w:jc w:val="both"/>
      </w:pPr>
      <w:r>
        <w:rPr>
          <w:rFonts w:ascii="David" w:cs="David" w:eastAsia="David" w:hAnsi="David"/>
          <w:rtl/>
        </w:rPr>
        <w:t xml:space="preserve">סקירתה של לצר (2017) מוסיפה את הממד הקליני. היא מראה כיצד מסרים תקשורתיים המקדשים רזון תורמים להפנמת אידיאל הרזון, לחוסר שביעות רצון מהגוף ולהתפתחות הפרעות אכילה, וכי השפעת המדיה על דימוי הגוף עלולה להיות חזקה אף מהשפעת הסביבה הקרובה. סקירתם העדכנית של </w:t>
      </w:r>
      <w:r>
        <w:rPr>
          <w:rFonts w:ascii="David" w:cs="David" w:eastAsia="David" w:hAnsi="David"/>
        </w:rPr>
        <w:t xml:space="preserve">Vandenbosch, Fardouly &amp; Tiggemann (2022)</w:t>
      </w:r>
      <w:r>
        <w:rPr>
          <w:rFonts w:ascii="David" w:cs="David" w:eastAsia="David" w:hAnsi="David"/>
          <w:rtl/>
        </w:rPr>
        <w:t xml:space="preserve"> מחזקת ומדייקת את התמונה על בסיס מחקרים מהשנים האחרונות: הקשר השלילי בולט יותר בפלטפורמות חזותיות דוגמת אינסטגרם מאשר בפלטפורמות מבוססות טקסט; פעילויות של צילום ועריכת תמונות סלפי נמצאו פוגעות בדימוי הגוף; ולעומת זאת, חשיפה לתכנים של חיוביות גוף עשויה דווקא לשפר את שביעות הרצון מהגוף – כלומר, סוג התוכן חשוב לא פחות ממשך השימוש.</w:t>
      </w:r>
    </w:p>
    <w:p>
      <w:pPr>
        <w:bidi/>
        <w:spacing w:after="120" w:line="360"/>
        <w:jc w:val="both"/>
      </w:pPr>
      <w:r>
        <w:rPr>
          <w:rFonts w:ascii="David" w:cs="David" w:eastAsia="David" w:hAnsi="David"/>
          <w:rtl/>
        </w:rPr>
        <w:t xml:space="preserve">השוואה בין המאמרים מעלה גם הבדלים. המאמרים נבדלים באוכלוסיות היעד (בוגרים צעירים אצל פולישוק וזיסברג; מתבגרים ותלמידי בית ספר אצל לצר; טווח גילים רחב בסקירה האנגלית), בשיטות המחקר (מחקר אמפירי מתאמי לעומת מאמרי סקירה) ובמוקד הדיון (דימוי גוף כשלעצמו לעומת הפרעות אכילה כתוצאה קיצונית). נוסף על כך, מרבית הממצאים מתאמיים, ולכן אינם מאפשרים לקבוע כיווניות סיבתית חד־משמעית: ייתכן שחשיפה למדיה פוגעת בדימוי הגוף, אך ייתכן גם שאנשים שדימוי גופם ירוד נמשכים יותר לתכנים אלה. עם זאת, הצטברות הראיות מארבעת המקורות, על שיטותיהם השונות, מחזקת את המסקנה שמדובר בקשר ממשי ובעל משמעות קלינית וחינוכית.</w:t>
      </w:r>
    </w:p>
    <w:p>
      <w:pPr>
        <w:bidi/>
        <w:spacing w:after="180" w:before="240" w:line="360"/>
        <w:jc w:val="right"/>
      </w:pPr>
      <w:r>
        <w:rPr>
          <w:rFonts w:ascii="David" w:cs="David" w:eastAsia="David" w:hAnsi="David"/>
          <w:b/>
          <w:bCs/>
          <w:sz w:val="28"/>
          <w:szCs w:val="28"/>
          <w:rtl/>
        </w:rPr>
        <w:t xml:space="preserve">פרק 4: דרכי התמודדות ומניעה</w:t>
      </w:r>
    </w:p>
    <w:p>
      <w:pPr>
        <w:bidi/>
        <w:spacing w:after="120" w:line="360"/>
        <w:jc w:val="both"/>
      </w:pPr>
      <w:r>
        <w:rPr>
          <w:rFonts w:ascii="David" w:cs="David" w:eastAsia="David" w:hAnsi="David"/>
          <w:rtl/>
        </w:rPr>
        <w:t xml:space="preserve">מן הממצאים שהוצגו עולה הצורך בדרכי התמודדות – הן ברמת הפרט הן ברמת המערכת. מאמרה של לצר (2022) עוסק בשאלה זו במישרין, ובוחן תוכניות למניעת הפרעות אכילה בבתי ספר לאור העיקרון "ראשית לא להרע". מסקנתה מפוכחת: רבות מתוכניות המניעה הקיימות אינן יעילות, וחלקן אף מזיקות – למשל תוכניות המרבות לעסוק בתסמיני ההפרעות ועלולות דווקא להציף רעיונות מסוכנים. לעומתן, התוכניות המועילות הן אינטראקטיביות, מותאמות גיל, מתמקדות בגורמי הסיכון – ובהם הפנמת אידיאל הרזון והשוואה חברתית – ומפתחות חוסן, קבלה עצמית וחשיבה ביקורתית כלפי מסרי המדיה.</w:t>
      </w:r>
    </w:p>
    <w:p>
      <w:pPr>
        <w:bidi/>
        <w:spacing w:after="120" w:line="360"/>
        <w:jc w:val="both"/>
      </w:pPr>
      <w:r>
        <w:rPr>
          <w:rFonts w:ascii="David" w:cs="David" w:eastAsia="David" w:hAnsi="David"/>
          <w:rtl/>
        </w:rPr>
        <w:t xml:space="preserve">ברמת הפרט, שני כיווני התמודדות עולים מן המאמרים. הראשון הוא אוריינות מדיה: הבנה שהדימויים ברשתות ערוכים ומסוננים, ופיתוח צריכה ביקורתית ומודעת שלהם. בהקשר זה מצביעה הסקירה של </w:t>
      </w:r>
      <w:r>
        <w:rPr>
          <w:rFonts w:ascii="David" w:cs="David" w:eastAsia="David" w:hAnsi="David"/>
        </w:rPr>
        <w:t xml:space="preserve">Vandenbosch, Fardouly &amp; Tiggemann (2022)</w:t>
      </w:r>
      <w:r>
        <w:rPr>
          <w:rFonts w:ascii="David" w:cs="David" w:eastAsia="David" w:hAnsi="David"/>
          <w:rtl/>
        </w:rPr>
        <w:t xml:space="preserve"> גם על צעדים מעשיים: הפחתת העיסוק בצילום ובעריכה של תמונות עצמיות, ואוצרות מכוונת של הפיד – צמצום המעקב אחר חשבונות המקדמים אידיאל רזון וחשיפה לתכנים של חיוביות גוף. הכיוון השני הוא חיזוק משאבים אישיים: ממצאיהם של פולישוק וזיסברג (2016) על התפקיד הממתן של אינטליגנציה רגשית מלמדים שטיפוח מיומנויות של זיהוי רגשות וויסותן עשוי לצמצם את פגיעותם של צעירים להשפעות ההשוואה החברתית ברשת.</w:t>
      </w:r>
    </w:p>
    <w:p>
      <w:pPr>
        <w:bidi/>
        <w:spacing w:after="120" w:line="360"/>
        <w:jc w:val="both"/>
      </w:pPr>
      <w:r>
        <w:rPr>
          <w:rFonts w:ascii="David" w:cs="David" w:eastAsia="David" w:hAnsi="David"/>
          <w:rtl/>
        </w:rPr>
        <w:t xml:space="preserve">שילוב הרמות – מדיניות חינוכית מבוססת ראיות מזה והתנהלות אישית מודעת מזה – מסתמן בספרות כדרך המבטיחה ביותר לצמצם את הפגיעה בדימוי הגוף בעידן הרשתות החברתיות.</w:t>
      </w:r>
    </w:p>
    <w:p>
      <w:pPr>
        <w:bidi/>
        <w:spacing w:after="180" w:before="240" w:line="360"/>
        <w:jc w:val="right"/>
      </w:pPr>
      <w:r>
        <w:rPr>
          <w:rFonts w:ascii="David" w:cs="David" w:eastAsia="David" w:hAnsi="David"/>
          <w:b/>
          <w:bCs/>
          <w:sz w:val="30"/>
          <w:szCs w:val="30"/>
          <w:rtl/>
        </w:rPr>
        <w:t xml:space="preserve">סיכום</w:t>
      </w:r>
    </w:p>
    <w:p>
      <w:pPr>
        <w:bidi/>
        <w:spacing w:after="120" w:line="360"/>
        <w:jc w:val="both"/>
      </w:pPr>
      <w:r>
        <w:rPr>
          <w:rFonts w:ascii="David" w:cs="David" w:eastAsia="David" w:hAnsi="David"/>
          <w:rtl/>
        </w:rPr>
        <w:t xml:space="preserve">עבודה זו בחנה את הקשר שבין חשיפה למדיה לבין דימוי גוף בקרב בוגרים צעירים באמצעות סיכום אינטגרטיבי של ארבעה מאמרים אקדמיים. מן הסיכום עולה כי חשיפה מרובה לתכנים חזותיים אידיאליים ברשתות החברתיות קשורה לדימוי גוף שלילי, בעיקר בפלטפורמות חזותיות, וכי המנגנון המרכזי הוא השוואה חברתית והפנמת אידיאל הרזון. הקשר אינו גזירת גורל: משאבים רגשיים ממתנים אותו, וסוג התוכן הנצרך משנה את כיוון ההשפעה. לפיכך, ההתמודדות המומלצת משלבת תוכניות מניעה מבוססות ראיות, אוריינות מדיה וצריכה מודעת של תכנים. מחקר עתידי, ובפרט מחקרי אורך בקרב בוגרים צעירים, נדרש כדי לבסס את כיווניות הקשר ולבחון את יעילותן של דרכי ההתערבות לאורך זמן.</w:t>
      </w:r>
    </w:p>
    <w:p>
      <w:r>
        <w:br w:type="page"/>
      </w:r>
    </w:p>
    <w:p>
      <w:pPr>
        <w:bidi/>
        <w:spacing w:after="180" w:before="240" w:line="360"/>
        <w:jc w:val="right"/>
      </w:pPr>
      <w:r>
        <w:rPr>
          <w:rFonts w:ascii="David" w:cs="David" w:eastAsia="David" w:hAnsi="David"/>
          <w:b/>
          <w:bCs/>
          <w:sz w:val="32"/>
          <w:szCs w:val="32"/>
          <w:rtl/>
        </w:rPr>
        <w:t xml:space="preserve">ביבליוגרפיה</w:t>
      </w:r>
    </w:p>
    <w:p>
      <w:pPr>
        <w:bidi/>
        <w:spacing w:after="240" w:line="360"/>
        <w:jc w:val="both"/>
      </w:pPr>
      <w:r>
        <w:rPr>
          <w:rFonts w:ascii="David" w:cs="David" w:eastAsia="David" w:hAnsi="David"/>
          <w:rtl/>
        </w:rPr>
        <w:t xml:space="preserve">לצר, י' (2017). ראי ראי, היש יפה ממני? תפקיד המדיה בהתפתחות הפרעות אכילה. </w:t>
      </w:r>
      <w:r>
        <w:rPr>
          <w:rFonts w:ascii="David" w:cs="David" w:eastAsia="David" w:hAnsi="David"/>
          <w:i/>
          <w:iCs/>
          <w:rtl/>
        </w:rPr>
        <w:t xml:space="preserve">דברים</w:t>
      </w:r>
      <w:r>
        <w:rPr>
          <w:rFonts w:ascii="David" w:cs="David" w:eastAsia="David" w:hAnsi="David"/>
          <w:rtl/>
        </w:rPr>
        <w:t xml:space="preserve">, 9, 115–132. אוחזר מתוך: </w:t>
      </w:r>
      <w:r>
        <w:rPr>
          <w:rFonts w:ascii="David" w:cs="David" w:eastAsia="David" w:hAnsi="David"/>
        </w:rPr>
        <w:t xml:space="preserve">https://dvarim.oranim.ac.il</w:t>
      </w:r>
    </w:p>
    <w:p>
      <w:pPr>
        <w:bidi/>
        <w:spacing w:after="240" w:line="360"/>
        <w:jc w:val="both"/>
      </w:pPr>
      <w:r>
        <w:rPr>
          <w:rFonts w:ascii="David" w:cs="David" w:eastAsia="David" w:hAnsi="David"/>
          <w:rtl/>
        </w:rPr>
        <w:t xml:space="preserve">לצר, י' (2022). "ראשית לא להרע": מה מועיל ומה מזיק במניעת הפרעות אכילה בבתי ספר. </w:t>
      </w:r>
      <w:r>
        <w:rPr>
          <w:rFonts w:ascii="David" w:cs="David" w:eastAsia="David" w:hAnsi="David"/>
          <w:i/>
          <w:iCs/>
          <w:rtl/>
        </w:rPr>
        <w:t xml:space="preserve">מפגש לעבודה חינוכית־סוציאלית</w:t>
      </w:r>
      <w:r>
        <w:rPr>
          <w:rFonts w:ascii="David" w:cs="David" w:eastAsia="David" w:hAnsi="David"/>
          <w:rtl/>
        </w:rPr>
        <w:t xml:space="preserve">, ל(54). אוחזר מתוך: </w:t>
      </w:r>
      <w:r>
        <w:rPr>
          <w:rFonts w:ascii="David" w:cs="David" w:eastAsia="David" w:hAnsi="David"/>
        </w:rPr>
        <w:t xml:space="preserve">https://kitvei-et.efshar.org.il</w:t>
      </w:r>
    </w:p>
    <w:p>
      <w:pPr>
        <w:bidi/>
        <w:spacing w:after="240" w:line="360"/>
        <w:jc w:val="both"/>
      </w:pPr>
      <w:r>
        <w:rPr>
          <w:rFonts w:ascii="David" w:cs="David" w:eastAsia="David" w:hAnsi="David"/>
          <w:rtl/>
        </w:rPr>
        <w:t xml:space="preserve">פולישוק, ק' וזיסברג, ל' (2016). אינטליגנציה רגשית ודימויי גוף: הצצה לעולמם של בוגרים צעירים – הקשר בין אינטליגנציה רגשית, חשיפה לתוכני תמונות בפייסבוק ודימוי גוף בקרב בוגרים צעירים. </w:t>
      </w:r>
      <w:r>
        <w:rPr>
          <w:rFonts w:ascii="David" w:cs="David" w:eastAsia="David" w:hAnsi="David"/>
          <w:i/>
          <w:iCs/>
          <w:rtl/>
        </w:rPr>
        <w:t xml:space="preserve">רב־גוונים: מחקר ושיח</w:t>
      </w:r>
      <w:r>
        <w:rPr>
          <w:rFonts w:ascii="David" w:cs="David" w:eastAsia="David" w:hAnsi="David"/>
          <w:rtl/>
        </w:rPr>
        <w:t xml:space="preserve">, 15, 297–322. אוחזר מתוך: </w:t>
      </w:r>
      <w:r>
        <w:rPr>
          <w:rFonts w:ascii="David" w:cs="David" w:eastAsia="David" w:hAnsi="David"/>
        </w:rPr>
        <w:t xml:space="preserve">https://academagic.co.il</w:t>
      </w:r>
    </w:p>
    <w:p>
      <w:pPr>
        <w:spacing w:after="240" w:line="360"/>
        <w:jc w:val="left"/>
      </w:pPr>
      <w:r>
        <w:rPr>
          <w:rFonts w:ascii="David" w:cs="David" w:eastAsia="David" w:hAnsi="David"/>
        </w:rPr>
        <w:t xml:space="preserve">Vandenbosch, L., Fardouly, J., &amp; Tiggemann, M. (2022). Social media and body image: Recent trends and future directions. </w:t>
      </w:r>
      <w:r>
        <w:rPr>
          <w:rFonts w:ascii="David" w:cs="David" w:eastAsia="David" w:hAnsi="David"/>
          <w:i/>
          <w:iCs/>
        </w:rPr>
        <w:t xml:space="preserve">Current Opinion in Psychology, 45</w:t>
      </w:r>
      <w:r>
        <w:rPr>
          <w:rFonts w:ascii="David" w:cs="David" w:eastAsia="David" w:hAnsi="David"/>
        </w:rPr>
        <w:t xml:space="preserve">, 101289. https://doi.org/10.1016/j.copsyc.2021.12.002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2026-08-01T10:54:06.670Z</dcterms:created>
  <dcterms:modified xsi:type="dcterms:W3CDTF">2026-08-01T10:54:06.671Z</dcterms:modified>
</cp:coreProperties>
</file>

<file path=docProps/custom.xml><?xml version="1.0" encoding="utf-8"?>
<Properties xmlns="http://schemas.openxmlformats.org/officeDocument/2006/custom-properties" xmlns:vt="http://schemas.openxmlformats.org/officeDocument/2006/docPropsVTypes"/>
</file>