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• يمكن أن يتحوّل نوع معيّن من الطاقة إلى نوع آخر، أو أنّه يمكن أن ينتقل من جسم إلى آخر.</w:t>
      </w:r>
    </w:p>
    <w:p>
      <w:pPr>
        <w:bidi/>
        <w:spacing w:after="300" w:before="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• يمكن الحصول على نوع معيّن من الطاقة من نوع آخر من الطاقة.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color w:val="1F5F8B"/>
          <w:sz w:val="44"/>
          <w:szCs w:val="44"/>
          <w:rtl/>
        </w:rPr>
        <w:t xml:space="preserve">فعاليّة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صفوا في الرسوم التخطيطيّة التي أمامكم ما حدث للطاقة في كلّ واحدة من الأحداث: </w:t>
      </w: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انتقال الطاقة</w:t>
      </w:r>
      <w:r>
        <w:rPr>
          <w:rFonts w:ascii="Arial" w:cs="Arial" w:eastAsia="Arial" w:hAnsi="Arial"/>
          <w:sz w:val="36"/>
          <w:szCs w:val="36"/>
          <w:rtl/>
        </w:rPr>
        <w:t xml:space="preserve"> من جسم إلى آخر و/أو </w:t>
      </w: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تحويل الطاقة</w:t>
      </w:r>
      <w:r>
        <w:rPr>
          <w:rFonts w:ascii="Arial" w:cs="Arial" w:eastAsia="Arial" w:hAnsi="Arial"/>
          <w:sz w:val="36"/>
          <w:szCs w:val="36"/>
          <w:rtl/>
        </w:rPr>
        <w:t xml:space="preserve"> من نوع معيّن إلى نوع آخر.</w:t>
      </w:r>
    </w:p>
    <w:p>
      <w:pPr>
        <w:bidi/>
        <w:spacing w:after="300" w:before="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تنبيه: </w:t>
      </w:r>
      <w:r>
        <w:rPr>
          <w:rFonts w:ascii="Arial" w:cs="Arial" w:eastAsia="Arial" w:hAnsi="Arial"/>
          <w:sz w:val="36"/>
          <w:szCs w:val="36"/>
          <w:rtl/>
        </w:rPr>
        <w:t xml:space="preserve">من أجل إعداد رسوم تخطيطيّة، بإمكانكم استخدام أدوات إلكترونيّة.</w:t>
      </w:r>
    </w:p>
    <w:p>
      <w:pPr>
        <w:keepNext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F8B"/>
          <w:sz w:val="40"/>
          <w:szCs w:val="40"/>
          <w:rtl/>
        </w:rPr>
        <w:t xml:space="preserve">1. كأس ماء ساخن على الطاولة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rPr>
          <w:cantSplit/>
        </w:trPr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الحرارة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  <w:tc>
          <w:tcPr>
            <w:tcW w:type="dxa" w:w="22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E06A2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  <w:rtl/>
              </w:rPr>
              <w:t xml:space="preserve">انتقلت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  <w:rtl/>
              </w:rPr>
              <w:t xml:space="preserve">⟵</w:t>
            </w:r>
          </w:p>
        </w:tc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right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</w:tr>
    </w:tbl>
    <w:p>
      <w:pPr>
        <w:keepNext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F8B"/>
          <w:sz w:val="40"/>
          <w:szCs w:val="40"/>
          <w:rtl/>
        </w:rPr>
        <w:t xml:space="preserve">2. بطارية في لعبة كهربائيّة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rPr>
          <w:cantSplit/>
        </w:trPr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  <w:tc>
          <w:tcPr>
            <w:tcW w:type="dxa" w:w="22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E06A2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  <w:rtl/>
              </w:rPr>
              <w:t xml:space="preserve">تحوّلت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  <w:rtl/>
              </w:rPr>
              <w:t xml:space="preserve">⟵</w:t>
            </w:r>
          </w:p>
        </w:tc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الطاقة الحركيّة (للمحرّك)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</w:tr>
    </w:tbl>
    <w:p>
      <w:pPr>
        <w:keepNext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F8B"/>
          <w:sz w:val="40"/>
          <w:szCs w:val="40"/>
          <w:rtl/>
        </w:rPr>
        <w:t xml:space="preserve">3. شمعة تشتعل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rPr>
          <w:cantSplit/>
        </w:trPr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الطاقة الكيميائيّة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  <w:tc>
          <w:tcPr>
            <w:tcW w:type="dxa" w:w="22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E06A2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FFFFFF" w:sz="8" w:space="1"/>
              </w:pBd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  <w:rtl/>
              </w:rPr>
              <w:t xml:space="preserve">⟵</w:t>
            </w:r>
          </w:p>
        </w:tc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  <w:rtl/>
              </w:rPr>
              <w:t xml:space="preserve">حرارة وطاقة ضوئيّة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</w:tr>
    </w:tbl>
    <w:p>
      <w:pPr>
        <w:keepNext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F8B"/>
          <w:sz w:val="40"/>
          <w:szCs w:val="40"/>
          <w:rtl/>
        </w:rPr>
        <w:t xml:space="preserve">4. سيّارة تسير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rPr>
          <w:cantSplit/>
        </w:trPr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  <w:tc>
          <w:tcPr>
            <w:tcW w:type="dxa" w:w="22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E06A2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FFFFFF" w:sz="8" w:space="1"/>
              </w:pBd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  <w:rtl/>
              </w:rPr>
              <w:t xml:space="preserve">⟵</w:t>
            </w:r>
          </w:p>
        </w:tc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right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</w:tr>
    </w:tbl>
    <w:p>
      <w:pPr>
        <w:keepNext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F8B"/>
          <w:sz w:val="40"/>
          <w:szCs w:val="40"/>
          <w:rtl/>
        </w:rPr>
        <w:t xml:space="preserve">5. مروحة هوائيّة تعمل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rPr>
          <w:cantSplit/>
        </w:trPr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  <w:tc>
          <w:tcPr>
            <w:tcW w:type="dxa" w:w="22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E06A2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FFFFFF" w:sz="8" w:space="1"/>
              </w:pBd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  <w:rtl/>
              </w:rPr>
              <w:t xml:space="preserve">⟵</w:t>
            </w:r>
          </w:p>
        </w:tc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right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</w:tr>
    </w:tbl>
    <w:p>
      <w:pPr>
        <w:keepNext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F8B"/>
          <w:sz w:val="40"/>
          <w:szCs w:val="40"/>
          <w:rtl/>
        </w:rPr>
        <w:t xml:space="preserve">6. قارب شراعيّ يبحر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rPr>
          <w:cantSplit/>
        </w:trPr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  <w:tc>
          <w:tcPr>
            <w:tcW w:type="dxa" w:w="22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E06A2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FFFFFF" w:sz="8" w:space="1"/>
              </w:pBd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  <w:rtl/>
              </w:rPr>
              <w:t xml:space="preserve">⟵</w:t>
            </w:r>
          </w:p>
        </w:tc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right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</w:tr>
    </w:tbl>
    <w:p>
      <w:pPr>
        <w:keepNext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5F8B"/>
          <w:sz w:val="40"/>
          <w:szCs w:val="40"/>
          <w:rtl/>
        </w:rPr>
        <w:t xml:space="preserve">7. تسخين ماء في سخّان شمسيّ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600"/>
      </w:tblGrid>
      <w:tr>
        <w:trPr>
          <w:cantSplit/>
        </w:trPr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  <w:tc>
          <w:tcPr>
            <w:tcW w:type="dxa" w:w="22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E06A2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Bdr>
                <w:bottom w:val="single" w:color="FFFFFF" w:sz="8" w:space="1"/>
              </w:pBdr>
              <w:bidi/>
              <w:spacing w:after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  <w:rtl/>
              </w:rPr>
              <w:t xml:space="preserve">⟵</w:t>
            </w:r>
          </w:p>
        </w:tc>
        <w:tc>
          <w:tcPr>
            <w:tcW w:type="dxa" w:w="3600"/>
            <w:tcBorders>
              <w:top w:val="single" w:color="C0502B" w:sz="18"/>
              <w:left w:val="single" w:color="C0502B" w:sz="18"/>
              <w:bottom w:val="single" w:color="C0502B" w:sz="18"/>
              <w:right w:val="single" w:color="C0502B" w:sz="18"/>
            </w:tcBorders>
            <w:shd w:fill="FFF8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120" w:before="0"/>
              <w:jc w:val="right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  <w:p>
            <w:pPr>
              <w:pBdr>
                <w:bottom w:val="single" w:color="444444" w:sz="8" w:space="1"/>
              </w:pBdr>
              <w:bidi/>
              <w:spacing w:after="1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  <w:rtl/>
              </w:rPr>
              <w:t xml:space="preserve"> 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2026-09-24T15:12:15.376Z</dcterms:created>
  <dcterms:modified xsi:type="dcterms:W3CDTF">2026-09-24T15:12:15.377Z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