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ל.ת.).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לצוות החינוכי תפקיד מרכזי בזיהוי מצבי סיכון בקרב תלמידים, בטיפול בהם ובדיווח עליהם, תוך יצירת סביבה בטוחה ומכילה (לוי-גזנפרנץ וגרינבנק, 2025), והקניית שפת גבולות ואמון לתלמידים עצמם משלימה אחריות זו של המבוגרים הסובבים אותם.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לוי-גזנפרנץ, ט. וגרינבנק, א. (2025). "אני מבינה שבתור מחנכת יש לי אחריות גדולה": תפיסותיהן של מורות לגבי ילדים בסיכון ולגבי חובת הדיווח.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2026-08-21T08:03:19.386Z</dcterms:created>
  <dcterms:modified xsi:type="dcterms:W3CDTF">2026-08-21T08:03:19.401Z</dcterms:modified>
</cp:coreProperties>
</file>

<file path=docProps/custom.xml><?xml version="1.0" encoding="utf-8"?>
<Properties xmlns="http://schemas.openxmlformats.org/officeDocument/2006/custom-properties" xmlns:vt="http://schemas.openxmlformats.org/officeDocument/2006/docPropsVTypes"/>
</file>