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סקירה שיטתית עדכנית שבחנה התערבויות למניעה ראשונית של אלימות כלפי נשים עם מוגבלות מצאה שהתחום עדיין דל ולא מפותח, ושרוב ההתערבויות הקיימות אינן מתמודדות עם השורשים של האלימות, כלומר עם ההצטלבות שבין תפיסות מפלות על רקע מוגבלות לבין תפיסות מגדריות. הכותבות מדגישות שהיעדר מבט מצטלב הוא כשל מרכזי, ושמניעה אמיתית מחייבת לפעול במעלה הזרם, על העמדות ועל יחסי הכוח, ולא רק להגיב אחרי שהפגיעה כבר קרתה (Sutherland et al., 2024). עבור נערות ונשים עם מוגבלות המשמעות היא שחיזוק הידע על גבולות, על מיניות ועל זכויות, לצד שינוי היחס החברתי אליהן, הוא בעצמו גורם מגן ולא מותרות. אישה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https://doi.org/10.1177/1524838011426014</w:t>
        </w:r>
      </w:hyperlink>
    </w:p>
    <w:p>
      <w:pPr>
        <w:bidi w:val="1"/>
        <w:spacing w:line="360" w:lineRule="auto" w:after="200"/>
        <w:ind w:left="720" w:hanging="720"/>
        <w:jc w:val="both"/>
      </w:pPr>
      <w:r>
        <w:rPr>
          <w:rFonts w:ascii="David" w:hAnsi="David" w:cs="David"/>
          <w:b w:val="0"/>
          <w:i w:val="0"/>
          <w:sz w:val="24"/>
          <w:szCs w:val="24"/>
          <w:rtl w:val="1"/>
        </w:rPr>
        <w:t xml:space="preserve">Sutherland, G., Hargrave, J., Krnjacki, L., Llewellyn, G., Kavanagh, A., &amp; Vaughan, C. (2024). A systematic review of interventions addressing the primary prevention of violence against women with disability. </w:t>
      </w:r>
      <w:r>
        <w:rPr>
          <w:rFonts w:ascii="David" w:hAnsi="David" w:cs="David"/>
          <w:b w:val="0"/>
          <w:i/>
          <w:sz w:val="24"/>
          <w:szCs w:val="24"/>
          <w:rtl w:val="1"/>
        </w:rPr>
        <w:t>Trauma, Violence, &amp; Abuse, 25</w:t>
      </w:r>
      <w:r>
        <w:rPr>
          <w:rFonts w:ascii="David" w:hAnsi="David" w:cs="David"/>
          <w:b w:val="0"/>
          <w:i w:val="0"/>
          <w:sz w:val="24"/>
          <w:szCs w:val="24"/>
          <w:rtl w:val="1"/>
        </w:rPr>
        <w:t>(2), 1235-1247.</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https://doi.org/10.1177/15248380231175932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S0140-6736(11)61851-5" TargetMode="External"/><Relationship Id="rId10" Type="http://schemas.openxmlformats.org/officeDocument/2006/relationships/hyperlink" Target="https://doi.org/10.1177/1524838011426014" TargetMode="External"/><Relationship Id="rId11" Type="http://schemas.openxmlformats.org/officeDocument/2006/relationships/hyperlink" Target="https://doi.org/10.1177/15248380231175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