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200" w:line="360"/>
        <w:jc w:val="center"/>
      </w:pPr>
      <w:r>
        <w:rPr>
          <w:rFonts w:ascii="Simplified Arabic" w:cs="Simplified Arabic" w:eastAsia="Simplified Arabic" w:hAnsi="Simplified Arabic"/>
          <w:b/>
          <w:bCs/>
          <w:sz w:val="36"/>
          <w:szCs w:val="36"/>
          <w:rtl/>
        </w:rPr>
        <w:t xml:space="preserve">أكاديميّة القاسمي</w:t>
      </w:r>
    </w:p>
    <w:p>
      <w:pPr>
        <w:bidi/>
        <w:spacing w:after="200" w:line="360"/>
        <w:jc w:val="center"/>
      </w:pPr>
      <w:r>
        <w:rPr>
          <w:rFonts w:ascii="Simplified Arabic" w:cs="Simplified Arabic" w:eastAsia="Simplified Arabic" w:hAnsi="Simplified Arabic"/>
          <w:b/>
          <w:bCs/>
          <w:sz w:val="32"/>
          <w:szCs w:val="32"/>
          <w:rtl/>
        </w:rPr>
        <w:t xml:space="preserve">كلّيّة أكاديميّة للتربية</w:t>
      </w:r>
    </w:p>
    <w:p/>
    <w:p/>
    <w:p>
      <w:pPr>
        <w:bidi/>
        <w:spacing w:after="200" w:line="360"/>
        <w:jc w:val="center"/>
      </w:pPr>
      <w:r>
        <w:rPr>
          <w:rFonts w:ascii="Simplified Arabic" w:cs="Simplified Arabic" w:eastAsia="Simplified Arabic" w:hAnsi="Simplified Arabic"/>
          <w:b/>
          <w:bCs/>
          <w:sz w:val="26"/>
          <w:szCs w:val="26"/>
          <w:rtl/>
        </w:rPr>
        <w:t xml:space="preserve">بحث بعنوان:</w:t>
      </w:r>
    </w:p>
    <w:p>
      <w:pPr>
        <w:bidi/>
        <w:spacing w:after="200" w:line="36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30"/>
          <w:szCs w:val="30"/>
          <w:rtl/>
        </w:rPr>
        <w:t xml:space="preserve">دراسة فقهيّة طبيّة قانونيّة مقارنة</w:t>
      </w:r>
    </w:p>
    <w:p/>
    <w:p>
      <w:pPr>
        <w:bidi/>
        <w:spacing w:after="200" w:line="360"/>
        <w:jc w:val="center"/>
      </w:pPr>
      <w:r>
        <w:rPr>
          <w:rFonts w:ascii="Simplified Arabic" w:cs="Simplified Arabic" w:eastAsia="Simplified Arabic" w:hAnsi="Simplified Arabic"/>
          <w:b/>
          <w:bCs/>
          <w:sz w:val="26"/>
          <w:szCs w:val="26"/>
          <w:rtl/>
        </w:rPr>
        <w:t xml:space="preserve">ضمن مساق:</w:t>
      </w:r>
    </w:p>
    <w:p>
      <w:pPr>
        <w:bidi/>
        <w:spacing w:after="200" w:line="36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200" w:line="360"/>
        <w:jc w:val="center"/>
      </w:pPr>
      <w:r>
        <w:rPr>
          <w:rFonts w:ascii="Simplified Arabic" w:cs="Simplified Arabic" w:eastAsia="Simplified Arabic" w:hAnsi="Simplified Arabic"/>
          <w:b/>
          <w:bCs/>
          <w:sz w:val="26"/>
          <w:szCs w:val="26"/>
          <w:rtl/>
        </w:rPr>
        <w:t xml:space="preserve">إعداد الطالب:</w:t>
      </w:r>
    </w:p>
    <w:p>
      <w:pPr>
        <w:bidi/>
        <w:spacing w:after="200" w:line="360"/>
        <w:jc w:val="center"/>
      </w:pPr>
      <w:r>
        <w:rPr>
          <w:rFonts w:ascii="Simplified Arabic" w:cs="Simplified Arabic" w:eastAsia="Simplified Arabic" w:hAnsi="Simplified Arabic"/>
          <w:b/>
          <w:bCs/>
          <w:sz w:val="28"/>
          <w:szCs w:val="28"/>
          <w:rtl/>
        </w:rPr>
        <w:t xml:space="preserve">عبد المهدي دحلة</w:t>
      </w:r>
    </w:p>
    <w:p>
      <w:pPr>
        <w:bidi/>
        <w:spacing w:after="200" w:line="360"/>
        <w:jc w:val="center"/>
      </w:pPr>
      <w:r>
        <w:rPr>
          <w:rFonts w:ascii="Simplified Arabic" w:cs="Simplified Arabic" w:eastAsia="Simplified Arabic" w:hAnsi="Simplified Arabic"/>
          <w:b/>
          <w:bCs/>
          <w:sz w:val="26"/>
          <w:szCs w:val="26"/>
          <w:rtl/>
        </w:rPr>
        <w:t xml:space="preserve">رقم هويّة: 212684527</w:t>
      </w:r>
    </w:p>
    <w:p>
      <w:pPr>
        <w:bidi/>
        <w:spacing w:after="200" w:line="360"/>
        <w:jc w:val="center"/>
      </w:pPr>
      <w:r>
        <w:rPr>
          <w:rFonts w:ascii="Simplified Arabic" w:cs="Simplified Arabic" w:eastAsia="Simplified Arabic" w:hAnsi="Simplified Arabic"/>
          <w:b/>
          <w:bCs/>
          <w:sz w:val="26"/>
          <w:szCs w:val="26"/>
          <w:rtl/>
        </w:rPr>
        <w:t xml:space="preserve">التخصص: دين ولغة عربية</w:t>
      </w:r>
    </w:p>
    <w:p/>
    <w:p>
      <w:pPr>
        <w:bidi/>
        <w:spacing w:after="200" w:line="360"/>
        <w:jc w:val="center"/>
      </w:pPr>
      <w:r>
        <w:rPr>
          <w:rFonts w:ascii="Simplified Arabic" w:cs="Simplified Arabic" w:eastAsia="Simplified Arabic" w:hAnsi="Simplified Arabic"/>
          <w:b/>
          <w:bCs/>
          <w:sz w:val="26"/>
          <w:szCs w:val="26"/>
          <w:rtl/>
        </w:rPr>
        <w:t xml:space="preserve">مقدمة إلى:</w:t>
      </w:r>
    </w:p>
    <w:p>
      <w:pPr>
        <w:bidi/>
        <w:spacing w:after="200" w:line="360"/>
        <w:jc w:val="center"/>
      </w:pPr>
      <w:r>
        <w:rPr>
          <w:rFonts w:ascii="Simplified Arabic" w:cs="Simplified Arabic" w:eastAsia="Simplified Arabic" w:hAnsi="Simplified Arabic"/>
          <w:b/>
          <w:bCs/>
          <w:sz w:val="28"/>
          <w:szCs w:val="28"/>
          <w:rtl/>
        </w:rPr>
        <w:t xml:space="preserve">د. عوني أحمد مصاروة</w:t>
      </w:r>
    </w:p>
    <w:p/>
    <w:p>
      <w:pPr>
        <w:bidi/>
        <w:spacing w:after="200" w:line="360"/>
        <w:jc w:val="center"/>
      </w:pPr>
      <w:r>
        <w:rPr>
          <w:rFonts w:ascii="Simplified Arabic" w:cs="Simplified Arabic" w:eastAsia="Simplified Arabic" w:hAnsi="Simplified Arabic"/>
          <w:b/>
          <w:bCs/>
          <w:sz w:val="26"/>
          <w:szCs w:val="26"/>
          <w:rtl/>
        </w:rPr>
        <w:t xml:space="preserve">السّنة الدّراسية: 2026-2025 / 1447هـ</w:t>
      </w:r>
    </w:p>
    <w:p>
      <w:pPr>
        <w:bidi/>
        <w:spacing w:after="200" w:line="360"/>
        <w:jc w:val="center"/>
      </w:pPr>
      <w:r>
        <w:rPr>
          <w:rFonts w:ascii="Simplified Arabic" w:cs="Simplified Arabic" w:eastAsia="Simplified Arabic" w:hAnsi="Simplified Arabic"/>
          <w:b/>
          <w:bCs/>
          <w:sz w:val="26"/>
          <w:szCs w:val="26"/>
          <w:rtl/>
        </w:rPr>
        <w:t xml:space="preserve">تاريخ التّسليم للبحث: __\__\2026م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المقدّمة</w:t>
      </w:r>
    </w:p>
    <w:p>
      <w:pPr>
        <w:bidi/>
        <w:spacing w:after="160" w:line="48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160" w:line="48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في مرتبة تالية لحفظ الدين من مقاصدها الضروريّة،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وقد قال النبيّ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1"/>
      </w:r>
      <w:r>
        <w:rPr>
          <w:rFonts w:ascii="Simplified Arabic" w:cs="Simplified Arabic" w:eastAsia="Simplified Arabic" w:hAnsi="Simplified Arabic"/>
          <w:b w:val="false"/>
          <w:bCs w:val="false"/>
          <w:sz w:val="28"/>
          <w:szCs w:val="28"/>
          <w:rtl/>
        </w:rPr>
        <w:t xml:space="preserve">، فدلّ ذلك على أنّ حرمة المسلم ميّتًا كحرمته حيًّا.</w:t>
      </w:r>
    </w:p>
    <w:p>
      <w:pPr>
        <w:bidi/>
        <w:spacing w:after="160" w:line="48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160" w:line="480"/>
        <w:jc w:val="both"/>
      </w:pPr>
      <w:r>
        <w:rPr>
          <w:rFonts w:ascii="Simplified Arabic" w:cs="Simplified Arabic" w:eastAsia="Simplified Arabic" w:hAnsi="Simplified Arabic"/>
          <w:b w:val="false"/>
          <w:bCs w:val="false"/>
          <w:sz w:val="28"/>
          <w:szCs w:val="28"/>
          <w:rtl/>
        </w:rPr>
        <w:t xml:space="preserve">ومن هنا جاء هذا البحث، الذي يسعى إلى دراسة الأحكام الفقهيّة المتعلقة بنزع الأجهزة الطبيّة عن الميت سريريًّا دراسةً تأصيليّة مقارنة، على خمسة فصول: فصل للتعريفات، وفصل تمهيديّ لتاريخ المسألة وربطها بالشرائع، وفصل للآثار المترتبة عليها، وفصل للتأصيل الفقهيّ وتحرير المسألة وأقوال الفقهاء وموقف القانون، وفصل للفتاوى المؤيّدة والمعارضة، ثم الخاتمة والنتائج والتوصيات والفهارس. والله وليّ التوفيق.</w:t>
      </w:r>
    </w:p>
    <w:p>
      <w:pPr>
        <w:bidi/>
        <w:spacing w:after="160" w:line="480"/>
        <w:jc w:val="both"/>
      </w:pPr>
      <w:r>
        <w:rPr>
          <w:rFonts w:ascii="Simplified Arabic" w:cs="Simplified Arabic" w:eastAsia="Simplified Arabic" w:hAnsi="Simplified Arabic"/>
          <w:b w:val="false"/>
          <w:bCs w:val="false"/>
          <w:sz w:val="28"/>
          <w:szCs w:val="28"/>
          <w:rtl/>
        </w:rPr>
        <w:t xml:space="preserve">وقد سرت في هذا البحث على خطّة متدرّجة: أوّلها ضبط المصطلحات، فإنّ أكثر الغلط في هذه النازلة من الخلط بين ألفاظ متقاربة؛ وثانيها التمهيد التاريخيّ والمقارن، ليعلم القارئ أنّ السؤال قديم وإن كانت صورته جديدة؛ وثالثها استعراض الآثار المترتبة على المسألة في أبواب الفقه والقانون والاجتماع والاقتصاد، ليتبيّن أنّ الجواب ليس ترفًا نظريًّا؛ ورابعها التأصيل والتحرير والموازنة بين الأقوال، وهو قلب البحث؛ وخامسها عرض الفتاوى والقرارات الرسميّة بنصوصها والتعقيب عليها، ليكون القارئ على بيّنة من كلام أهل العلم أنفسهم لا من حكايته فحسب. وختمت بنتائج مرقّمة وتوصيات عمليّة أرجو أن تجد طريقها إلى التطبيق.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ملخّص البحث</w:t>
      </w:r>
    </w:p>
    <w:p>
      <w:pPr>
        <w:bidi/>
        <w:spacing w:after="160" w:line="48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بنزع الأجهزة الطبيّة عن الميت سريريًّا، من النواحي الفقهيّة والطبيّة والقانونيّة. حرّر البحث أولًا المصطلحات المتداخلة، إذ يشيع في الاستعمال الفقهيّ المعاصر إطلاق "الميت سريريًّا" على من تعطّل دماغه تعطّلًا نهائيًّا مع بقاء قلبه نابضًا بفعل أجهزة الإنعاش، بينما يفرّق الاصطلاح الطبيّ الدقيق بين الموت السريريّ القابل للإنعاش والموت الدماغيّ الذي لا رجعة فيه. ثم مهّد بعرض تاريخ ظهور المسألة منذ ظهور أجهزة الإنعاش ومعايير هارفارد سنة 1968م، وربطها بموقف الشرائع السماويّة والتشريعات القديمة من الموت ومسؤوليّة الطبيب.</w:t>
      </w:r>
    </w:p>
    <w:p>
      <w:pPr>
        <w:bidi/>
        <w:spacing w:after="160" w:line="480"/>
        <w:jc w:val="both"/>
      </w:pPr>
      <w:r>
        <w:rPr>
          <w:rFonts w:ascii="Simplified Arabic" w:cs="Simplified Arabic" w:eastAsia="Simplified Arabic" w:hAnsi="Simplified Arabic"/>
          <w:b w:val="false"/>
          <w:bCs w:val="false"/>
          <w:sz w:val="28"/>
          <w:szCs w:val="28"/>
          <w:rtl/>
        </w:rPr>
        <w:t xml:space="preserve">وعرض البحث الآثار الفقهيّة والطبيّة والاجتماعيّة والقانونيّة والاقتصاديّة المترتبة على المسألة، ثم أصّلها فقهيًّا: صوّر المسألة، وبيّن تعلّقها بمقاصد الشريعة، وحرّر محلّ الاتفاق ومحلّ النزاع وأسباب الاختلاف والتكييف الفقهيّ، وعرض أقوال المؤيّدين والمعارضين وأدلّتهم ومناقشتها والردّ عليها، وانتهى إلى القول الراجح، ثم عرض موقف قوانين سبع دول عربيّة وأجنبيّة، وستّ فتاوى وقرارات مجمعيّة مؤيّدة ومعارضة مع الردّ والتعقيب عليها.</w:t>
      </w:r>
    </w:p>
    <w:p>
      <w:pPr>
        <w:bidi/>
        <w:spacing w:after="160" w:line="480"/>
        <w:jc w:val="both"/>
      </w:pPr>
      <w:r>
        <w:rPr>
          <w:rFonts w:ascii="Simplified Arabic" w:cs="Simplified Arabic" w:eastAsia="Simplified Arabic" w:hAnsi="Simplified Arabic"/>
          <w:b w:val="false"/>
          <w:bCs w:val="false"/>
          <w:sz w:val="28"/>
          <w:szCs w:val="28"/>
          <w:rtl/>
        </w:rPr>
        <w:t xml:space="preserve">وانتهى البحث إلى ترجيح جواز نزع الأجهزة عمّن ثبت موته الدماغيّ بالضوابط الشرعيّة والطبيّة، مع الاحتياط في الأحكام الشرعيّة المترتبة على الوفاة، كالإرث والعدّة، فلا تجري إلا بعد التوقف التامّ للقلب والتنفّس، وختم بجملة من النتائج والتوصيات العمليّة.</w:t>
      </w:r>
    </w:p>
    <w:p>
      <w:pPr>
        <w:bidi/>
        <w:spacing w:after="160" w:line="480"/>
        <w:jc w:val="both"/>
      </w:pPr>
      <w:r>
        <w:rPr>
          <w:rFonts w:ascii="Simplified Arabic" w:cs="Simplified Arabic" w:eastAsia="Simplified Arabic" w:hAnsi="Simplified Arabic"/>
          <w:b w:val="false"/>
          <w:bCs w:val="false"/>
          <w:sz w:val="28"/>
          <w:szCs w:val="28"/>
          <w:rtl/>
        </w:rPr>
        <w:t xml:space="preserve">ومن أبرز ما يميّز هذا البحث منهجيًّا أنه لم يكتفِ بحكاية الأقوال، بل عرض نصوص القرارات والفتاوى الرسميّة بألفاظها أو بمضامينها الموثّقة، وعقّب على كلّ واحدة منها تعقيبًا مستقلًّا؛ وأنه قابل بين سبع منظومات قانونيّة عربيّة وأجنبيّة؛ وأنه ردّ المسألة المعاصرة إلى أصولها في كلام المذاهب الأربعة، من علامات الموت في كتب الجنائز إلى قاعدة الحياة المستقرّة في كتب الجنايات؛ فجاء جامعًا بين الأصالة التراثيّة والمعاصرة العلميّة، وهو ما تقصده الدراسات الفقهيّة المقارنة بحقّ.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أهميّة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معالجة مسألة فقهيّة معاصرة ذات أبعاد طبيّة وقانونيّة وأخلاقيّة تمسّ حياة الناس وموتهم.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الحكم الشرعيّ لنزع الأجهزة الطبيّة عن الميت سريريًّا، وهي مسألة تقع كلّ يوم في أقسام العناية المركّزة.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الإسهام في ضبط مفهوم الموت السريريّ والموت الدماغيّ فقهيًّا، ورفع الاشتباه الاصطلاحيّ الواقع بينهما.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توضيح الضوابط الشرعيّة التي تحكم قرارات الأطباء وذوي المرضى في هذه الحالات الحرجة.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ربط الفقه الإسلاميّ بالتطوّرات الطبيّة الحديثة، وإظهار سعة الشريعة واستيعابها للنوازل.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الإفادة العلميّة لطلبة الشريعة والطبّ والقانون، ولكلّ من تنزل به هذه النازلة في أهله.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ومناقشة أدلّتهم والترجيح بينها.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إشكاليّة البحث:</w:t>
      </w:r>
    </w:p>
    <w:p>
      <w:pPr>
        <w:bidi/>
        <w:spacing w:after="160" w:line="48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160" w:line="48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حدود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الموضوعيّ: يقتصر البحث على مسألة نزع الأجهزة الطبيّة عمّن ثبت موته الدماغيّ، ولا يتناول بالأصالة مسائل قتل الرحمة، ولا زراعة الأعضاء، ولا أحكام المحتضَر عمومًا، إلا بقدر ما يخدم المسألة المركزيّة.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الزمانيّ: يعنى البحث بالنتاج الفقهيّ والطبيّ والقانونيّ من منتصف القرن العشرين، وهو زمن نشأة النازلة، إلى سنة إعداد البحث، مع الرجوع إلى أصول المسألة في التراث الفقهيّ.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المكانيّ: يقارن البحث بين قرارات المجامع الفقهيّة الدوليّة وقوانين سبع دول عربيّة وأجنبيّة، مع عناية خاصة بالواقع المحليّ لمجتمعنا العربيّ المسلم في البلاد وقانون الموت الدماغيّ-التنفّسيّ لسنة 2008م.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محتويات البحث</w:t>
      </w:r>
    </w:p>
    <w:p>
      <w:pPr>
        <w:bidi/>
        <w:spacing w:after="160" w:line="480"/>
        <w:jc w:val="both"/>
      </w:pPr>
      <w:r>
        <w:rPr>
          <w:rFonts w:ascii="Simplified Arabic" w:cs="Simplified Arabic" w:eastAsia="Simplified Arabic" w:hAnsi="Simplified Arabic"/>
          <w:b w:val="false"/>
          <w:bCs w:val="false"/>
          <w:sz w:val="28"/>
          <w:szCs w:val="28"/>
          <w:rtl/>
        </w:rPr>
        <w:t xml:space="preserve">يعرض الجدول الآتي التقسيم الكامل للبحث وفق الفصول والمباحث والمطالب، كما هو معمول به في منهجية المساق:</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الأوّل: تعريفات أساسيّة وتعريفات ذات صلة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تعريفات أساسيّة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الأحكام.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الفقهيّة.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النزع.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الأجهزة الطبيّة.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الميت.</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التعريف المركّب "نزع الأجهزة الطبيّة عن الميت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مراتب الحياة عند الفقهاء وتعلّقها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تعريفات ذات صلة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الدماغيّ.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الإنعاش القلبيّ الرئويّ.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أجهزة الإنعاش الصناعيّ.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الحالة النباتيّة (الغيبوبة المستديمة).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الاحتضار.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موت الرحمة (القتل الرحيم).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العناية المركّزة.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زراعة الأعضاء.</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التاسع: جذع الدماغ.</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العاشر: الغيبوبة.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الحادي عشر: التداوي.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عشر: العلاج التلطيفيّ.</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الثاني (التمهيديّ): نشأة المسألة وتاريخها وربطها بالشرائع السماويّة والتشريعات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تاريخ ظهور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وعلاماته قبل ظهور أجهزة الإنعاش.</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ظهور الإنعاش الصناعيّ والعناية المركّزة في القرن العشرين.</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دخول المسألة الفقه الإسلاميّ المعاصر.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الموت في نصوص الكتاب والسنّة.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الموت وأحكامه في الشرائع السماويّة والتشريعات الوضعيّة القديمة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وتحديده في الشريعة اليهوديّة.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الموت والوسائل الاستثنائيّة في المسيحيّة.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الثالث: الآثار المتعلقة بنزع الأجهزة الطبيّة عن الميت سريريًّا</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الآثار الفقهيّة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الآثار الطبيّة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الآثار الاجتماعيّة والنفسيّة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الآثار القانونيّة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الخامس: الآثار الاقتصاديّة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السادس: الآثار العلميّة والتقنيّة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الرابع: التأصيل الفقهيّ للمسألة، تحرير المسألة، أقوال الفقهاء، وموقف القانون والطبّ</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تأصيل المسألة فقهيًّا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تصوير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فلسفة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ربط المسألة بالواقع.</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تحرير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محلّ الاتفاق.</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محلّ النزاع.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أسباب الاختلاف.</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التكييف الفقهيّ.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الأدلّة العامّة والقواعد الفقهيّة المتعلقة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أقوال الفقهاء في المسألة والقول الراجح</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أقوال الفقهاء المؤيّدين (لجواز النزع)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أقوال الفقهاء المعارضين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الردّ على الأدلّة.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القول الراجح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موقف القانون والطبّ والاجتماع والعلم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الموقف والأقوال القانونيّة (قوانين سبع دول).</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الموقف والأقوال الطبيّة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الموقف والأقوال الاجتماعيّة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الموقف والأقوال العلميّة والتقنيّة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الخامس: الفتاوى المؤيّدة والمعارضة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الفتاوى والقرارات المؤيّدة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مجمع الفقه الإسلاميّ الدوليّ (عمّان 1986م).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توصية ندوة المنظمة الإسلاميّة للعلوم الطبيّة (الكويت 1985م).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دار الإفتاء المصريّة.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قرار مجلس الإفتاء والبحوث والدراسات الإسلاميّة الأردنيّ رقم (117).</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الفتاوى والقرارات المعارضة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المجمع الفقهيّ برابطة العالم الإسلاميّ (مكة 1987م).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فتوى اللجنة الدائمة للبحوث العلميّة والإفتاء (السعوديّة).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الشيخ محمد بن صالح ابن عثيمين رحمه الله.</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الخاتمة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النتائج</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التوصيات</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الفهارس</w:t>
            </w:r>
          </w:p>
        </w:tc>
      </w:tr>
    </w:tbl>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160" w:line="48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160" w:line="48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https://journals.ekb.eg/article_368941_0.html</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160" w:line="48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https://mjle.journals.ekb.eg/article_368941_50690f4113b5efc26ad3acb040dabad4.pdf</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160" w:line="48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https://search.mandumah.com/Record/1633970</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160" w:line="48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https://doi.org/10.65414/najsp.v2i4.281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160" w:line="48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https://doi.org/10.61353/ma.0000141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160" w:line="48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https://www.researchgate.net/publication/393318043</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160" w:line="48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https://bcchj.uobabylon.edu.iq/index.php/bcchj/ar/article/view/1016</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160" w:line="48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https://asjp.cerist.dz/en/article/198662</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160" w:line="48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https://search.mandumah.com/Record/1232048</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160" w:line="48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https://journals.alqasimia.ac.ae/index.php/ssis/article/view/66</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160" w:line="48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https://www.ajrsp.com/vol/issue31/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160" w:line="48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https://dspace.univ-eloued.dz/handle/123456789/15831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160" w:line="48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https://asjp.cerist.dz/en/article/91461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160" w:line="48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https://asjp.cerist.dz/en/article/26599</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160" w:line="48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https://www.damascusuniversity.edu.sy/mag/law/images/stories/479-500.pdf</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160" w:line="48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https://search.mandumah.com/Record/167975</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160" w:line="480"/>
        <w:jc w:val="both"/>
      </w:pPr>
      <w:r>
        <w:rPr>
          <w:rFonts w:ascii="Simplified Arabic" w:cs="Simplified Arabic" w:eastAsia="Simplified Arabic" w:hAnsi="Simplified Arabic"/>
          <w:b/>
          <w:bCs/>
          <w:sz w:val="28"/>
          <w:szCs w:val="28"/>
          <w:rtl/>
        </w:rPr>
        <w:t xml:space="preserve">17. التعريف الطبيّ للموت</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https://iifa-aifi.org/ar/journal</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160" w:line="48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https://www.cambridge.org/core/services/aop-cambridge-core/content/view/F891733330C5E4ADCB8C5BB0235E271F</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160" w:line="48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https://doi.org/10.3389/fneur.2024.1491263</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160" w:line="48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https://www.walshmedicalmedia.com/open-access/clinical-death-a-reversible-state-of-cardiac-arrest-119791.html</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160" w:line="48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https://doi.org/10.1212/WNL.0000000000207740</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160" w:line="48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https://doi.org/10.1001/jama.2020.11586</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160" w:line="48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https://doi.org/10.1038/nrneurol.2017.172</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160" w:line="48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https://pmc.ncbi.nlm.nih.gov/articles/PMC7595719/</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160" w:line="48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https://doi.org/10.1212/WNL.0000000000006750</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160" w:line="48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https://doi.org/10.2147/MB.S70369</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160" w:line="48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http://jama.jamanetwork.com/article.aspx?articleid=1818922</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تعريفات أساسيّة.</w:t>
      </w:r>
    </w:p>
    <w:p>
      <w:pPr>
        <w:bidi/>
        <w:spacing w:after="200" w:line="360"/>
        <w:jc w:val="center"/>
      </w:pPr>
      <w:r>
        <w:rPr>
          <w:rFonts w:ascii="Simplified Arabic" w:cs="Simplified Arabic" w:eastAsia="Simplified Arabic" w:hAnsi="Simplified Arabic"/>
          <w:b/>
          <w:bCs/>
          <w:sz w:val="28"/>
          <w:szCs w:val="28"/>
          <w:rtl/>
        </w:rPr>
        <w:t xml:space="preserve">المبحث الثاني: تعريفات ذات صلة.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تعريفات أساسيّة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الأحكام.</w:t>
      </w:r>
    </w:p>
    <w:p>
      <w:pPr>
        <w:bidi/>
        <w:spacing w:after="200" w:line="360"/>
        <w:jc w:val="center"/>
      </w:pPr>
      <w:r>
        <w:rPr>
          <w:rFonts w:ascii="Simplified Arabic" w:cs="Simplified Arabic" w:eastAsia="Simplified Arabic" w:hAnsi="Simplified Arabic"/>
          <w:b/>
          <w:bCs/>
          <w:sz w:val="28"/>
          <w:szCs w:val="28"/>
          <w:rtl/>
        </w:rPr>
        <w:t xml:space="preserve">المطلب الثاني: الفقهيّة.</w:t>
      </w:r>
    </w:p>
    <w:p>
      <w:pPr>
        <w:bidi/>
        <w:spacing w:after="200" w:line="360"/>
        <w:jc w:val="center"/>
      </w:pPr>
      <w:r>
        <w:rPr>
          <w:rFonts w:ascii="Simplified Arabic" w:cs="Simplified Arabic" w:eastAsia="Simplified Arabic" w:hAnsi="Simplified Arabic"/>
          <w:b/>
          <w:bCs/>
          <w:sz w:val="28"/>
          <w:szCs w:val="28"/>
          <w:rtl/>
        </w:rPr>
        <w:t xml:space="preserve">المطلب الثالث: النزع.</w:t>
      </w:r>
    </w:p>
    <w:p>
      <w:pPr>
        <w:bidi/>
        <w:spacing w:after="200" w:line="360"/>
        <w:jc w:val="center"/>
      </w:pPr>
      <w:r>
        <w:rPr>
          <w:rFonts w:ascii="Simplified Arabic" w:cs="Simplified Arabic" w:eastAsia="Simplified Arabic" w:hAnsi="Simplified Arabic"/>
          <w:b/>
          <w:bCs/>
          <w:sz w:val="28"/>
          <w:szCs w:val="28"/>
          <w:rtl/>
        </w:rPr>
        <w:t xml:space="preserve">المطلب الرابع: الأجهزة الطبيّة.</w:t>
      </w:r>
    </w:p>
    <w:p>
      <w:pPr>
        <w:bidi/>
        <w:spacing w:after="200" w:line="360"/>
        <w:jc w:val="center"/>
      </w:pPr>
      <w:r>
        <w:rPr>
          <w:rFonts w:ascii="Simplified Arabic" w:cs="Simplified Arabic" w:eastAsia="Simplified Arabic" w:hAnsi="Simplified Arabic"/>
          <w:b/>
          <w:bCs/>
          <w:sz w:val="28"/>
          <w:szCs w:val="28"/>
          <w:rtl/>
        </w:rPr>
        <w:t xml:space="preserve">المطلب الخامس: الميت.</w:t>
      </w:r>
    </w:p>
    <w:p>
      <w:pPr>
        <w:bidi/>
        <w:spacing w:after="200" w:line="360"/>
        <w:jc w:val="center"/>
      </w:pPr>
      <w:r>
        <w:rPr>
          <w:rFonts w:ascii="Simplified Arabic" w:cs="Simplified Arabic" w:eastAsia="Simplified Arabic" w:hAnsi="Simplified Arabic"/>
          <w:b/>
          <w:bCs/>
          <w:sz w:val="28"/>
          <w:szCs w:val="28"/>
          <w:rtl/>
        </w:rPr>
        <w:t xml:space="preserve">المطلب السادس: سريريًّا.</w:t>
      </w:r>
    </w:p>
    <w:p>
      <w:pPr>
        <w:bidi/>
        <w:spacing w:after="200" w:line="360"/>
        <w:jc w:val="center"/>
      </w:pPr>
      <w:r>
        <w:rPr>
          <w:rFonts w:ascii="Simplified Arabic" w:cs="Simplified Arabic" w:eastAsia="Simplified Arabic" w:hAnsi="Simplified Arabic"/>
          <w:b/>
          <w:bCs/>
          <w:sz w:val="28"/>
          <w:szCs w:val="28"/>
          <w:rtl/>
        </w:rPr>
        <w:t xml:space="preserve">المطلب السابع: التعريف المركّب "نزع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المطلب الثامن: مراتب الحياة عند الفقهاء وتعلّقها بالمسألة.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الأحكام.</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الحكم لغةً.</w:t>
      </w:r>
    </w:p>
    <w:p>
      <w:pPr>
        <w:bidi/>
        <w:spacing w:after="160" w:line="480"/>
        <w:jc w:val="both"/>
      </w:pPr>
      <w:r>
        <w:rPr>
          <w:rFonts w:ascii="Simplified Arabic" w:cs="Simplified Arabic" w:eastAsia="Simplified Arabic" w:hAnsi="Simplified Arabic"/>
          <w:b w:val="false"/>
          <w:bCs w:val="false"/>
          <w:sz w:val="28"/>
          <w:szCs w:val="28"/>
          <w:rtl/>
        </w:rPr>
        <w:t xml:space="preserve">الحكم في اللغة مصدر حكم يحكم، وأصل المادة يدلّ على المنع، ومنه سمّيت حَكَمة الدابّة لأنها تمنعها، والحُكم: القضاء بالشيء والفصل فيه</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الحكم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الحكم الشرعيّ عند الأصوليّين: خطاب الله تعالى المتعلق بأفعال المكلَّفين بالاقتضاء أو التخيير أو الوضع</w:t>
      </w:r>
      <w:r>
        <w:rPr>
          <w:rStyle w:val="FootnoteReference"/>
        </w:rPr>
        <w:footnoteReference w:id="3"/>
      </w:r>
      <w:r>
        <w:rPr>
          <w:rFonts w:ascii="Simplified Arabic" w:cs="Simplified Arabic" w:eastAsia="Simplified Arabic" w:hAnsi="Simplified Arabic"/>
          <w:b w:val="false"/>
          <w:bCs w:val="false"/>
          <w:sz w:val="28"/>
          <w:szCs w:val="28"/>
          <w:rtl/>
        </w:rPr>
        <w:t xml:space="preserve">، والمراد بالأحكام في عنوان هذا البحث: الأحكام الشرعيّة العمليّة المتعلقة بمسألة نزع الأجهزة الطبيّة.</w:t>
      </w:r>
    </w:p>
    <w:p>
      <w:pPr>
        <w:bidi/>
        <w:spacing w:after="160" w:line="480"/>
        <w:jc w:val="both"/>
      </w:pPr>
      <w:r>
        <w:rPr>
          <w:rFonts w:ascii="Simplified Arabic" w:cs="Simplified Arabic" w:eastAsia="Simplified Arabic" w:hAnsi="Simplified Arabic"/>
          <w:b w:val="false"/>
          <w:bCs w:val="false"/>
          <w:sz w:val="28"/>
          <w:szCs w:val="28"/>
          <w:rtl/>
        </w:rPr>
        <w:t xml:space="preserve">وقد ورد لفظ الحكم في القرآن الكريم على معانٍ عدّة: منها القضاء بين الناس: </w:t>
      </w:r>
      <w:r>
        <w:rPr>
          <w:rFonts w:ascii="Simplified Arabic" w:cs="Simplified Arabic" w:eastAsia="Simplified Arabic" w:hAnsi="Simplified Arabic"/>
          <w:b/>
          <w:bCs/>
          <w:sz w:val="28"/>
          <w:szCs w:val="28"/>
          <w:rtl/>
        </w:rPr>
        <w:t xml:space="preserve">﴿وَإِذَا حَكَمْتُم بَيْنَ النَّاسِ أَن تَحْكُمُوا بِالْعَدْلِ﴾</w:t>
      </w:r>
      <w:r>
        <w:rPr>
          <w:rFonts w:ascii="Simplified Arabic" w:cs="Simplified Arabic" w:eastAsia="Simplified Arabic" w:hAnsi="Simplified Arabic"/>
          <w:b w:val="false"/>
          <w:bCs w:val="false"/>
          <w:sz w:val="28"/>
          <w:szCs w:val="28"/>
          <w:rtl/>
        </w:rPr>
        <w:t xml:space="preserve"> (النساء: 58)، ومنها الحكمة والنبوّة والعلم؛ والمعنى الأصوليّ المصطلح عليه، وهو خطاب الشارع، مأخوذ من مجموع هذه الاستعمالات؛ فالحكم الشرعيّ قضاء من الله في أفعال العباد. وإنما احتيج إلى هذا الضبط في عنوان البحث ليعلم أنّ المطلوب فيه ليس الوصف الطبيّ للنازلة ولا التنظيم القانونيّ لها فحسب، بل الكشف عن قضاء الشرع فيها: أواجب هو أم حرام أم جائز؟</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الفقهيّة.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الفقه لغةً.</w:t>
      </w:r>
    </w:p>
    <w:p>
      <w:pPr>
        <w:bidi/>
        <w:spacing w:after="160" w:line="480"/>
        <w:jc w:val="both"/>
      </w:pPr>
      <w:r>
        <w:rPr>
          <w:rFonts w:ascii="Simplified Arabic" w:cs="Simplified Arabic" w:eastAsia="Simplified Arabic" w:hAnsi="Simplified Arabic"/>
          <w:b w:val="false"/>
          <w:bCs w:val="false"/>
          <w:sz w:val="28"/>
          <w:szCs w:val="28"/>
          <w:rtl/>
        </w:rPr>
        <w:t xml:space="preserve">الفقه في اللغة: الفهم والعلم بالشيء، قال تعالى: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(هود: 91) أي ما نفهم</w:t>
      </w:r>
      <w:r>
        <w:rPr>
          <w:rStyle w:val="FootnoteReference"/>
        </w:rPr>
        <w:footnoteReference w:id="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الفقه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الفقه اصطلاحًا: العلم بالأحكام الشرعيّة العمليّة المكتسَب من أدلّتها التفصيليّة</w:t>
      </w:r>
      <w:r>
        <w:rPr>
          <w:rStyle w:val="FootnoteReference"/>
        </w:rPr>
        <w:footnoteReference w:id="5"/>
      </w:r>
      <w:r>
        <w:rPr>
          <w:rFonts w:ascii="Simplified Arabic" w:cs="Simplified Arabic" w:eastAsia="Simplified Arabic" w:hAnsi="Simplified Arabic"/>
          <w:b w:val="false"/>
          <w:bCs w:val="false"/>
          <w:sz w:val="28"/>
          <w:szCs w:val="28"/>
          <w:rtl/>
        </w:rPr>
        <w:t xml:space="preserve">، فوصف الأحكام بالفقهيّة يعني أنها أحكام عمليّة مستنبَطة من الأدلّة الشرعيّة.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النزع.</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النزع لغةً.</w:t>
      </w:r>
    </w:p>
    <w:p>
      <w:pPr>
        <w:bidi/>
        <w:spacing w:after="160" w:line="480"/>
        <w:jc w:val="both"/>
      </w:pPr>
      <w:r>
        <w:rPr>
          <w:rFonts w:ascii="Simplified Arabic" w:cs="Simplified Arabic" w:eastAsia="Simplified Arabic" w:hAnsi="Simplified Arabic"/>
          <w:b w:val="false"/>
          <w:bCs w:val="false"/>
          <w:sz w:val="28"/>
          <w:szCs w:val="28"/>
          <w:rtl/>
        </w:rPr>
        <w:t xml:space="preserve">النزع في اللغة: اقتلاع الشيء من مكانه وجذبه، يقال: نزع الشيء ينزِعه نزعًا إذا قلعه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النزع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المراد بنزع الأجهزة في هذا البحث: إيقاف عمل أجهزة الدعم الحيويّ المركّبة على المريض وفصلها عن جسده، سواء أكان ذلك بإطفائها أم بسحب وصلاتها</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ولفظ النزع في القرآن يرد للاقتلاع الحسيّ والمعنويّ: قال تعالى: </w:t>
      </w:r>
      <w:r>
        <w:rPr>
          <w:rFonts w:ascii="Simplified Arabic" w:cs="Simplified Arabic" w:eastAsia="Simplified Arabic" w:hAnsi="Simplified Arabic"/>
          <w:b/>
          <w:bCs/>
          <w:sz w:val="28"/>
          <w:szCs w:val="28"/>
          <w:rtl/>
        </w:rPr>
        <w:t xml:space="preserve">﴿وَنَزَعْنَا مَا فِي صُدُورِهِم مِّنْ غِلٍّ﴾</w:t>
      </w:r>
      <w:r>
        <w:rPr>
          <w:rFonts w:ascii="Simplified Arabic" w:cs="Simplified Arabic" w:eastAsia="Simplified Arabic" w:hAnsi="Simplified Arabic"/>
          <w:b w:val="false"/>
          <w:bCs w:val="false"/>
          <w:sz w:val="28"/>
          <w:szCs w:val="28"/>
          <w:rtl/>
        </w:rPr>
        <w:t xml:space="preserve"> (الأعراف: 43)، وقال: </w:t>
      </w:r>
      <w:r>
        <w:rPr>
          <w:rFonts w:ascii="Simplified Arabic" w:cs="Simplified Arabic" w:eastAsia="Simplified Arabic" w:hAnsi="Simplified Arabic"/>
          <w:b/>
          <w:bCs/>
          <w:sz w:val="28"/>
          <w:szCs w:val="28"/>
          <w:rtl/>
        </w:rPr>
        <w:t xml:space="preserve">﴿تَنزِعُ النَّاسَ كَأَنَّهُمْ أَعْجَازُ نَخْلٍ مُّنقَعِرٍ﴾</w:t>
      </w:r>
      <w:r>
        <w:rPr>
          <w:rFonts w:ascii="Simplified Arabic" w:cs="Simplified Arabic" w:eastAsia="Simplified Arabic" w:hAnsi="Simplified Arabic"/>
          <w:b w:val="false"/>
          <w:bCs w:val="false"/>
          <w:sz w:val="28"/>
          <w:szCs w:val="28"/>
          <w:rtl/>
        </w:rPr>
        <w:t xml:space="preserve"> (القمر: 20)؛ وفي الاستعمال الفقهيّ يرد بمعنى الإزالة والفصل، كنزع الثوب ونزع اليد من الطاعة. والمعنى المراد في عنواننا هو الفصل الحسيّ للأجهزة عن الجسد وإيقاف عملها، وقد آثرنا لفظ النزع على الرفع لأنه أدلّ على صورة الفعل الطبيّ، وإن كان الباحثون يتعاقبون على اللفظين بمعنى واحد.</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الأجهزة الطبيّة.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الجهاز لغةً.</w:t>
      </w:r>
    </w:p>
    <w:p>
      <w:pPr>
        <w:bidi/>
        <w:spacing w:after="160" w:line="480"/>
        <w:jc w:val="both"/>
      </w:pPr>
      <w:r>
        <w:rPr>
          <w:rFonts w:ascii="Simplified Arabic" w:cs="Simplified Arabic" w:eastAsia="Simplified Arabic" w:hAnsi="Simplified Arabic"/>
          <w:b w:val="false"/>
          <w:bCs w:val="false"/>
          <w:sz w:val="28"/>
          <w:szCs w:val="28"/>
          <w:rtl/>
        </w:rPr>
        <w:t xml:space="preserve">الجهاز في اللغة: ما يُحتاج إليه من عُدّة وأدوات، ومنه جهاز العروس وجهاز الميت وجهاز المسافر، أي ما يحتاجون إليه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الأجهزة الطبيّة طبًّا.</w:t>
      </w:r>
    </w:p>
    <w:p>
      <w:pPr>
        <w:bidi/>
        <w:spacing w:after="160" w:line="480"/>
        <w:jc w:val="both"/>
      </w:pPr>
      <w:r>
        <w:rPr>
          <w:rFonts w:ascii="Simplified Arabic" w:cs="Simplified Arabic" w:eastAsia="Simplified Arabic" w:hAnsi="Simplified Arabic"/>
          <w:b w:val="false"/>
          <w:bCs w:val="false"/>
          <w:sz w:val="28"/>
          <w:szCs w:val="28"/>
          <w:rtl/>
        </w:rPr>
        <w:t xml:space="preserve">الأجهزة الطبيّة: كلّ آلة أو أداة تُستخدم في تشخيص الأمراض أو علاجها أو تخفيفها أو دعم وظائف الجسم، والمقصود منها في هذا البحث خصوصًا أجهزة الإنعاش الصناعيّ التي تتولّى القيام بوظيفة حيويّة عجز عنها عضو من أعضاء المريض قيامًا آليًّا مؤقتًا</w:t>
      </w:r>
      <w:r>
        <w:rPr>
          <w:rStyle w:val="FootnoteReference"/>
        </w:rPr>
        <w:footnoteReference w:id="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الميت.</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الموت لغةً.</w:t>
      </w:r>
    </w:p>
    <w:p>
      <w:pPr>
        <w:bidi/>
        <w:spacing w:after="160" w:line="480"/>
        <w:jc w:val="both"/>
      </w:pPr>
      <w:r>
        <w:rPr>
          <w:rFonts w:ascii="Simplified Arabic" w:cs="Simplified Arabic" w:eastAsia="Simplified Arabic" w:hAnsi="Simplified Arabic"/>
          <w:b w:val="false"/>
          <w:bCs w:val="false"/>
          <w:sz w:val="28"/>
          <w:szCs w:val="28"/>
          <w:rtl/>
        </w:rPr>
        <w:t xml:space="preserve">الموت في اللغة ضدّ الحياة، يقال: مات يموت موتًا فهو ميْت وميِّت، والجمع أموات وموتى، ويطلق الموت في اللغة أيضًا على السكون وذهاب القوّة، فيقال: ماتت الريح إذا سكنت</w:t>
      </w:r>
      <w:r>
        <w:rPr>
          <w:rStyle w:val="FootnoteReference"/>
        </w:rPr>
        <w:footnoteReference w:id="10"/>
      </w:r>
      <w:r>
        <w:rPr>
          <w:rFonts w:ascii="Simplified Arabic" w:cs="Simplified Arabic" w:eastAsia="Simplified Arabic" w:hAnsi="Simplified Arabic"/>
          <w:b w:val="false"/>
          <w:bCs w:val="false"/>
          <w:sz w:val="28"/>
          <w:szCs w:val="28"/>
          <w:rtl/>
        </w:rPr>
        <w:t xml:space="preserve">، وعرّفه الفيروزآباديّ بأنه ضدّ الحياة وذهابها</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اصطلاحًا (شرعًا).</w:t>
      </w:r>
    </w:p>
    <w:p>
      <w:pPr>
        <w:bidi/>
        <w:spacing w:after="160" w:line="480"/>
        <w:jc w:val="both"/>
      </w:pPr>
      <w:r>
        <w:rPr>
          <w:rFonts w:ascii="Simplified Arabic" w:cs="Simplified Arabic" w:eastAsia="Simplified Arabic" w:hAnsi="Simplified Arabic"/>
          <w:b w:val="false"/>
          <w:bCs w:val="false"/>
          <w:sz w:val="28"/>
          <w:szCs w:val="28"/>
          <w:rtl/>
        </w:rPr>
        <w:t xml:space="preserve">المشهور عند الفقهاء أنّ الموت هو مفارقة الروح للبدن وانقطاع تعلّقها به انقطاعًا كليًّا، وهو حقيقة غيبيّة لا تُدرك بذاتها، وإنما تُدرك بعلاماتها وآثارها الظاهرة على البدن</w:t>
      </w:r>
      <w:r>
        <w:rPr>
          <w:rStyle w:val="FootnoteReference"/>
        </w:rPr>
        <w:footnoteReference w:id="12"/>
      </w:r>
      <w:r>
        <w:rPr>
          <w:rFonts w:ascii="Simplified Arabic" w:cs="Simplified Arabic" w:eastAsia="Simplified Arabic" w:hAnsi="Simplified Arabic"/>
          <w:b w:val="false"/>
          <w:bCs w:val="false"/>
          <w:sz w:val="28"/>
          <w:szCs w:val="28"/>
          <w:rtl/>
        </w:rPr>
        <w:t xml:space="preserve">. قال الله تعالى: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وقال سبحانه: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(آل عمران: 185).</w:t>
      </w:r>
    </w:p>
    <w:p>
      <w:pPr>
        <w:bidi/>
        <w:spacing w:after="120" w:before="160" w:line="360"/>
        <w:jc w:val="right"/>
      </w:pPr>
      <w:r>
        <w:rPr>
          <w:rFonts w:ascii="Simplified Arabic" w:cs="Simplified Arabic" w:eastAsia="Simplified Arabic" w:hAnsi="Simplified Arabic"/>
          <w:b/>
          <w:bCs/>
          <w:sz w:val="28"/>
          <w:szCs w:val="28"/>
          <w:rtl/>
        </w:rPr>
        <w:t xml:space="preserve">الفرع الثالث: تعريف الموت طبًّا.</w:t>
      </w:r>
    </w:p>
    <w:p>
      <w:pPr>
        <w:bidi/>
        <w:spacing w:after="160" w:line="480"/>
        <w:jc w:val="both"/>
      </w:pPr>
      <w:r>
        <w:rPr>
          <w:rFonts w:ascii="Simplified Arabic" w:cs="Simplified Arabic" w:eastAsia="Simplified Arabic" w:hAnsi="Simplified Arabic"/>
          <w:b w:val="false"/>
          <w:bCs w:val="false"/>
          <w:sz w:val="28"/>
          <w:szCs w:val="28"/>
          <w:rtl/>
        </w:rPr>
        <w:t xml:space="preserve">عرّف الأطباء الموت بأنه التوقف النهائيّ الذي لا رجعة فيه لوظائف الأعضاء الحيويّة الثلاثة: الدماغ والقلب والرئتين، وهي ما يسمّى عندهم بالمثلث الحيويّ</w:t>
      </w:r>
      <w:r>
        <w:rPr>
          <w:rStyle w:val="FootnoteReference"/>
        </w:rPr>
        <w:footnoteReference w:id="13"/>
      </w:r>
      <w:r>
        <w:rPr>
          <w:rFonts w:ascii="Simplified Arabic" w:cs="Simplified Arabic" w:eastAsia="Simplified Arabic" w:hAnsi="Simplified Arabic"/>
          <w:b w:val="false"/>
          <w:bCs w:val="false"/>
          <w:sz w:val="28"/>
          <w:szCs w:val="28"/>
          <w:rtl/>
        </w:rPr>
        <w:t xml:space="preserve">. غير أنّ التطوّر الطبيّ الحديث فكّ الترابط الزمنيّ بين الأعضاء الثلاثة، فقد يتوقف الدماغ كليًّا ويبقى القلب نابضًا بفعل أجهزة الإنعاش، وهنا نشأت الحاجة إلى إعادة تحديد لحظة الموت</w:t>
      </w:r>
      <w:r>
        <w:rPr>
          <w:rStyle w:val="FootnoteReference"/>
        </w:rPr>
        <w:footnoteReference w:id="1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التنبيه إلى الفرق بين الموت والوفاة والنوم في الاستعمال القرآنيّ؛ قال تعالى: </w:t>
      </w:r>
      <w:r>
        <w:rPr>
          <w:rFonts w:ascii="Simplified Arabic" w:cs="Simplified Arabic" w:eastAsia="Simplified Arabic" w:hAnsi="Simplified Arabic"/>
          <w:b/>
          <w:bCs/>
          <w:sz w:val="28"/>
          <w:szCs w:val="28"/>
          <w:rtl/>
        </w:rPr>
        <w:t xml:space="preserve">﴿اللَّهُ يَتَوَفَّى الْأَنفُسَ حِينَ مَوْتِهَا وَالَّتِي لَمْ تَمُتْ فِي مَنَامِهَا فَيُمْسِكُ الَّتِي قَضَى عَلَيْهَا الْمَوْتَ وَيُرْسِلُ الْأُخْرَى إِلَى أَجَلٍ مُّسَمًّى﴾</w:t>
      </w:r>
      <w:r>
        <w:rPr>
          <w:rFonts w:ascii="Simplified Arabic" w:cs="Simplified Arabic" w:eastAsia="Simplified Arabic" w:hAnsi="Simplified Arabic"/>
          <w:b w:val="false"/>
          <w:bCs w:val="false"/>
          <w:sz w:val="28"/>
          <w:szCs w:val="28"/>
          <w:rtl/>
        </w:rPr>
        <w:t xml:space="preserve"> (الزمر: 42)، فجعل النوم توفّيًا أصغر تُرسل بعده النفس، والموت توفّيًا أكبر تُمسك معه؛ فدلّ على أنّ للنفس بالبدن تعلّقات متفاوتة، وأنّ زوال الوعي وحده ليس موتًا. وبهذا يُعلم فساد قياس من قاس الميت دماغيًّا على النائم أو المغمى عليه؛ فالنائم والمغمى عليه تعلّق نفسه بالبدن قائم يرجى معه الرجوع، والميت دماغيًّا قد انقطع رجوعه بشهادة أهل الخبرة قطعًا، فافترقا.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سريريًّا.</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السرير لغةً.</w:t>
      </w:r>
    </w:p>
    <w:p>
      <w:pPr>
        <w:bidi/>
        <w:spacing w:after="160" w:line="480"/>
        <w:jc w:val="both"/>
      </w:pPr>
      <w:r>
        <w:rPr>
          <w:rFonts w:ascii="Simplified Arabic" w:cs="Simplified Arabic" w:eastAsia="Simplified Arabic" w:hAnsi="Simplified Arabic"/>
          <w:b w:val="false"/>
          <w:bCs w:val="false"/>
          <w:sz w:val="28"/>
          <w:szCs w:val="28"/>
          <w:rtl/>
        </w:rPr>
        <w:t xml:space="preserve">السرير في اللغة: المضجع الذي يُنام عليه، والجمع أسِرّة وسُرُر</w:t>
      </w:r>
      <w:r>
        <w:rPr>
          <w:rStyle w:val="FootnoteReference"/>
        </w:rPr>
        <w:footnoteReference w:id="15"/>
      </w:r>
      <w:r>
        <w:rPr>
          <w:rFonts w:ascii="Simplified Arabic" w:cs="Simplified Arabic" w:eastAsia="Simplified Arabic" w:hAnsi="Simplified Arabic"/>
          <w:b w:val="false"/>
          <w:bCs w:val="false"/>
          <w:sz w:val="28"/>
          <w:szCs w:val="28"/>
          <w:rtl/>
        </w:rPr>
        <w:t xml:space="preserve">، والنسبة إليه "سريريّ"، ومنه الطبّ السريريّ، وهو الممارَس عند سرير المريض بالفحص والمشاهدة المباشرة.</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السريريّ طبًّا.</w:t>
      </w:r>
    </w:p>
    <w:p>
      <w:pPr>
        <w:bidi/>
        <w:spacing w:after="160" w:line="480"/>
        <w:jc w:val="both"/>
      </w:pPr>
      <w:r>
        <w:rPr>
          <w:rFonts w:ascii="Simplified Arabic" w:cs="Simplified Arabic" w:eastAsia="Simplified Arabic" w:hAnsi="Simplified Arabic"/>
          <w:b w:val="false"/>
          <w:bCs w:val="false"/>
          <w:sz w:val="28"/>
          <w:szCs w:val="28"/>
          <w:rtl/>
        </w:rPr>
        <w:t xml:space="preserve">الموت السريريّ (الإكلينيكيّ) في الاصطلاح الطبيّ الدقيق: توقف القلب والتنفّس والدورة الدمويّة توقفًا ظاهريًّا، مع بقاء خلايا الدماغ حيّة مدّة قصيرة لا تتجاوز دقائق معدودة، يمكن خلالها إعادة المريض إلى الحياة بوسائل الإنعاش القلبيّ الرئويّ، فهو حالة قابلة للعكس إذا أُدركت في وقتها</w:t>
      </w:r>
      <w:r>
        <w:rPr>
          <w:rStyle w:val="FootnoteReference"/>
        </w:rPr>
        <w:footnoteReference w:id="16"/>
      </w:r>
      <w:r>
        <w:rPr>
          <w:rFonts w:ascii="Simplified Arabic" w:cs="Simplified Arabic" w:eastAsia="Simplified Arabic" w:hAnsi="Simplified Arabic"/>
          <w:b w:val="false"/>
          <w:bCs w:val="false"/>
          <w:sz w:val="28"/>
          <w:szCs w:val="28"/>
          <w:rtl/>
        </w:rPr>
        <w:t xml:space="preserve">. أمّا في الاستعمال الفقهيّ المعاصر فقد جرى الباحثون على إطلاق "الميت سريريًّا" على من تعطّل دماغه تعطّلًا نهائيًّا وقلبُه نابض بالأجهزة، وهو بالاصطلاح الطبيّ الدقيق "ميت دماغيًّا"</w:t>
      </w:r>
      <w:r>
        <w:rPr>
          <w:rStyle w:val="FootnoteReference"/>
        </w:rPr>
        <w:footnoteReference w:id="1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وتلخيصًا لما تقدّم نعقد مقارنة بين المصطلحات الثلاثة التي يكثر الخلط بينها: فالموت السريريّ بالمعنى الطبيّ الدقيق: توقفٌ للقلب والتنفّس قابلٌ للعكس بالإنعاش في دقائق معدودة، وصاحبه حيّ تجب مبادرته بالإسعاف؛ والموت الدماغيّ: تعطّل نهائيّ لا رجعة فيه لجميع وظائف الدماغ مع إمكان بقاء القلب نابضًا بالآلة، وهو محلّ بحثنا؛ والموت البيولوجيّ التامّ: توقف جميع الأجهزة والخلايا وبدء التحلّل، وهو الذي لا يختلف فيه اثنان. فالحالة الأولى طوارئ، والثالثة جنازة، والوسطى هي النازلة التي احتاجت اجتهاد العصر</w:t>
      </w:r>
      <w:r>
        <w:rPr>
          <w:rStyle w:val="FootnoteReference"/>
        </w:rPr>
        <w:footnoteReference w:id="18"/>
      </w:r>
      <w:r>
        <w:rPr>
          <w:rStyle w:val="FootnoteReference"/>
        </w:rPr>
        <w:footnoteReference w:id="1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التعريف المركّب "نزع الأجهزة الطبيّة عن الميت سريريًّا".</w:t>
      </w:r>
    </w:p>
    <w:p>
      <w:pPr>
        <w:bidi/>
        <w:spacing w:after="160" w:line="480"/>
        <w:jc w:val="both"/>
      </w:pPr>
      <w:r>
        <w:rPr>
          <w:rFonts w:ascii="Simplified Arabic" w:cs="Simplified Arabic" w:eastAsia="Simplified Arabic" w:hAnsi="Simplified Arabic"/>
          <w:b w:val="false"/>
          <w:bCs w:val="false"/>
          <w:sz w:val="28"/>
          <w:szCs w:val="28"/>
          <w:rtl/>
        </w:rPr>
        <w:t xml:space="preserve">بناءً على ما تقدّم، فالمقصود بعنوان البحث: إيقافُ أجهزة الدعم الحيويّ وفصلُها عن المريض الذي ثبت طبيًّا التوقفُ النهائيّ الذي لا رجعة فيه لجميع وظائف دماغه بما فيها جذع الدماغ، مع بقاء قلبه وتنفّسه عاملَين آليًّا بفعل الأجهزة، وبيانُ الأحكام الشرعيّة المتعلقة بهذا الفعل.</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مراتب الحياة عند الفقهاء وتعلّقها بالمسألة.</w:t>
      </w:r>
    </w:p>
    <w:p>
      <w:pPr>
        <w:bidi/>
        <w:spacing w:after="160" w:line="480"/>
        <w:jc w:val="both"/>
      </w:pPr>
      <w:r>
        <w:rPr>
          <w:rFonts w:ascii="Simplified Arabic" w:cs="Simplified Arabic" w:eastAsia="Simplified Arabic" w:hAnsi="Simplified Arabic"/>
          <w:b w:val="false"/>
          <w:bCs w:val="false"/>
          <w:sz w:val="28"/>
          <w:szCs w:val="28"/>
          <w:rtl/>
        </w:rPr>
        <w:t xml:space="preserve">لم يتعامل الفقهاء مع الحياة بوصفها حقيقة واحدة لا تتجزّأ، بل فرّقوا في أبواب متعدّدة بين مراتب ثلاث: الأولى: الحياة المستقرّة، وهي التي يبقى معها الإبصار والنطق والحركة الاختياريّة، وصاحبها حيّ بكلّ الاعتبارات، تصحّ عباداته وتنفذ تصرّفاته ويُقتصّ ممّن قتله. والثانية: حياة غير مستقرّة، وهي حياة من انتهى إلى حال لا يبقى معها إدراك ولا نطق ولا حركة اختياريّة وإن بقيت فيه حركة اضطراريّة، وتسمّى عيش المذبوح أو حركة المذبوح، وقد نصّ الفقهاء على أنّ صاحبها في حكم الميت في أبواب الجناية والوصيّة وغيرها</w:t>
      </w:r>
      <w:r>
        <w:rPr>
          <w:rStyle w:val="FootnoteReference"/>
        </w:rPr>
        <w:footnoteReference w:id="20"/>
      </w:r>
      <w:r>
        <w:rPr>
          <w:rFonts w:ascii="Simplified Arabic" w:cs="Simplified Arabic" w:eastAsia="Simplified Arabic" w:hAnsi="Simplified Arabic"/>
          <w:b w:val="false"/>
          <w:bCs w:val="false"/>
          <w:sz w:val="28"/>
          <w:szCs w:val="28"/>
          <w:rtl/>
        </w:rPr>
        <w:t xml:space="preserve">. والثالثة: أثر الحياة، كالاختلاج اليسير بعد الذبح، ولا عبرة به إجماعًا</w:t>
      </w:r>
      <w:r>
        <w:rPr>
          <w:rStyle w:val="FootnoteReference"/>
        </w:rPr>
        <w:footnoteReference w:id="2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وثمرة هذا التقسيم في مسألتنا ظاهرة: فالنزاع في الميت دماغيًّا إنما هو في تنزيله على إحدى هذه المراتب؛ فمن ألحقه بالمرتبة الثانية أو الثالثة، بحجّة أنّ إدراكه وحسّه وحركته الاختياريّة قد زالت زوالًا لا رجعة فيه وأنّ حركته الباقية مصدرها الآلة، رتّب عليه أحكام الميت أو قريبًا منها؛ ومن رأى أنّ نبض القلب ودوران الدم حياة مستقرّة بحسب الظاهر أبقاه في عداد الأحياء. وسيأتي تفصيل هذا التخريج في الفصل الرابع</w:t>
      </w:r>
      <w:r>
        <w:rPr>
          <w:rStyle w:val="FootnoteReference"/>
        </w:rPr>
        <w:footnoteReference w:id="2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ويلحق بهذا المطلب بيان تعلّق الحكم التكليفيّ بالمسألة؛ فالأحكام التكليفيّة خمسة: الواجب والمندوب والمباح والمكروه والحرام</w:t>
      </w:r>
      <w:r>
        <w:rPr>
          <w:rStyle w:val="FootnoteReference"/>
        </w:rPr>
        <w:footnoteReference w:id="23"/>
      </w:r>
      <w:r>
        <w:rPr>
          <w:rFonts w:ascii="Simplified Arabic" w:cs="Simplified Arabic" w:eastAsia="Simplified Arabic" w:hAnsi="Simplified Arabic"/>
          <w:b w:val="false"/>
          <w:bCs w:val="false"/>
          <w:sz w:val="28"/>
          <w:szCs w:val="28"/>
          <w:rtl/>
        </w:rPr>
        <w:t xml:space="preserve">، ومسألة نزع الأجهزة تتردّد بين ثلاثة منها: فهي حرام قطعًا في حقّ من تُرجى حياته؛ وجائزة بل قد تكون أولى في حقّ من ثبت موته الدماغيّ بالضوابط؛ وقد يعرض لها الوجوب إذا تعيّن الجهاز طريقًا لإنقاذ مريض آخر مرجوّ الحياة ولم يوجد غيره، تقديمًا لحفظ النفس المرجوّة. وبهذا يتبيّن أنّ السؤال ليس سؤال إباحة مجرّدة، بل سؤال تنزيلٍ للواقعة على مراتب الحكم بحسب حال المريض وثبوت التشخيص.</w:t>
      </w:r>
    </w:p>
    <w:p>
      <w:pPr>
        <w:bidi/>
        <w:spacing w:after="160" w:line="480"/>
        <w:jc w:val="both"/>
      </w:pPr>
      <w:r>
        <w:rPr>
          <w:rFonts w:ascii="Simplified Arabic" w:cs="Simplified Arabic" w:eastAsia="Simplified Arabic" w:hAnsi="Simplified Arabic"/>
          <w:b w:val="false"/>
          <w:bCs w:val="false"/>
          <w:sz w:val="28"/>
          <w:szCs w:val="28"/>
          <w:rtl/>
        </w:rPr>
        <w:t xml:space="preserve">وبتحليل ألفاظ العنوان يتحصّل أنّ كلّ لفظة فيه احترازيّة: فقولنا "الأحكام الفقهيّة" احتراز عن الوصف الطبيّ المجرّد والتنظيم القانونيّ المجرّد، فهما مادّة البحث لا مقصوده؛ وقولنا "نزع الأجهزة" احتراز عن مسألة عدم تركيبها ابتداءً، وإن كنا نعرض لها تبعًا؛ وقولنا "الطبيّة" احتراز عن غيرها من الآلات؛ وقولنا "عن الميت سريريًّا" هو موضع التحرير كلّه، إذ خرجت به الصور التي لا نزاع فيها: الحيّ المرجوّ، وصاحب الغيبوبة، والميت موتًا تامًّا. فالعنوان على اختصاره خريطة كاملة لحدود البحث.</w:t>
      </w:r>
    </w:p>
    <w:p>
      <w:pPr>
        <w:bidi/>
        <w:spacing w:after="160" w:line="480"/>
        <w:jc w:val="both"/>
      </w:pPr>
      <w:r>
        <w:rPr>
          <w:rFonts w:ascii="Simplified Arabic" w:cs="Simplified Arabic" w:eastAsia="Simplified Arabic" w:hAnsi="Simplified Arabic"/>
          <w:b/>
          <w:bCs/>
          <w:sz w:val="28"/>
          <w:szCs w:val="28"/>
          <w:rtl/>
        </w:rPr>
        <w:t xml:space="preserve">تعقيب على المبحث الأوّل: </w:t>
      </w:r>
      <w:r>
        <w:rPr>
          <w:rFonts w:ascii="Simplified Arabic" w:cs="Simplified Arabic" w:eastAsia="Simplified Arabic" w:hAnsi="Simplified Arabic"/>
          <w:b w:val="false"/>
          <w:bCs w:val="false"/>
          <w:sz w:val="28"/>
          <w:szCs w:val="28"/>
          <w:rtl/>
        </w:rPr>
        <w:t xml:space="preserve">يلحظ الناظر في هذه التعريفات أنّ ألفاظ المسألة تتوزّع على معاجم ثلاثة: معجم الشرع (الحكم، الفقه، الميت)، ومعجم الطبّ (الأجهزة، السريريّ، الدماغيّ)، ومعجم مشترك تتجاذبه الدلالتان (الموت، الحياة، النزع)؛ وأكثر سوء الفهم في هذه النازلة إنما يقع في المعجم المشترك، حين يتكلم الطبيب بلفظ يريد به مصطلحه، فيسمعه الفقيه أو العاميّ على مصطلح آخر. ولهذا كان أول واجبات أيّ حوار فقهيّ-طبيّ توحيد المعجم قبل تبادل الحجج.</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تعريفات ذات صلة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الموت الدماغيّ.</w:t>
      </w:r>
    </w:p>
    <w:p>
      <w:pPr>
        <w:bidi/>
        <w:spacing w:after="200" w:line="360"/>
        <w:jc w:val="center"/>
      </w:pPr>
      <w:r>
        <w:rPr>
          <w:rFonts w:ascii="Simplified Arabic" w:cs="Simplified Arabic" w:eastAsia="Simplified Arabic" w:hAnsi="Simplified Arabic"/>
          <w:b/>
          <w:bCs/>
          <w:sz w:val="28"/>
          <w:szCs w:val="28"/>
          <w:rtl/>
        </w:rPr>
        <w:t xml:space="preserve">المطلب الثاني: الإنعاش القلبيّ الرئويّ.</w:t>
      </w:r>
    </w:p>
    <w:p>
      <w:pPr>
        <w:bidi/>
        <w:spacing w:after="200" w:line="360"/>
        <w:jc w:val="center"/>
      </w:pPr>
      <w:r>
        <w:rPr>
          <w:rFonts w:ascii="Simplified Arabic" w:cs="Simplified Arabic" w:eastAsia="Simplified Arabic" w:hAnsi="Simplified Arabic"/>
          <w:b/>
          <w:bCs/>
          <w:sz w:val="28"/>
          <w:szCs w:val="28"/>
          <w:rtl/>
        </w:rPr>
        <w:t xml:space="preserve">المطلب الثالث: أجهزة الإنعاش الصناعيّ.</w:t>
      </w:r>
    </w:p>
    <w:p>
      <w:pPr>
        <w:bidi/>
        <w:spacing w:after="200" w:line="360"/>
        <w:jc w:val="center"/>
      </w:pPr>
      <w:r>
        <w:rPr>
          <w:rFonts w:ascii="Simplified Arabic" w:cs="Simplified Arabic" w:eastAsia="Simplified Arabic" w:hAnsi="Simplified Arabic"/>
          <w:b/>
          <w:bCs/>
          <w:sz w:val="28"/>
          <w:szCs w:val="28"/>
          <w:rtl/>
        </w:rPr>
        <w:t xml:space="preserve">المطلب الرابع: الحالة النباتيّة (الغيبوبة المستديمة).</w:t>
      </w:r>
    </w:p>
    <w:p>
      <w:pPr>
        <w:bidi/>
        <w:spacing w:after="200" w:line="360"/>
        <w:jc w:val="center"/>
      </w:pPr>
      <w:r>
        <w:rPr>
          <w:rFonts w:ascii="Simplified Arabic" w:cs="Simplified Arabic" w:eastAsia="Simplified Arabic" w:hAnsi="Simplified Arabic"/>
          <w:b/>
          <w:bCs/>
          <w:sz w:val="28"/>
          <w:szCs w:val="28"/>
          <w:rtl/>
        </w:rPr>
        <w:t xml:space="preserve">المطلب الخامس: الاحتضار.</w:t>
      </w:r>
    </w:p>
    <w:p>
      <w:pPr>
        <w:bidi/>
        <w:spacing w:after="200" w:line="360"/>
        <w:jc w:val="center"/>
      </w:pPr>
      <w:r>
        <w:rPr>
          <w:rFonts w:ascii="Simplified Arabic" w:cs="Simplified Arabic" w:eastAsia="Simplified Arabic" w:hAnsi="Simplified Arabic"/>
          <w:b/>
          <w:bCs/>
          <w:sz w:val="28"/>
          <w:szCs w:val="28"/>
          <w:rtl/>
        </w:rPr>
        <w:t xml:space="preserve">المطلب السادس: موت الرحمة (القتل الرحيم).</w:t>
      </w:r>
    </w:p>
    <w:p>
      <w:pPr>
        <w:bidi/>
        <w:spacing w:after="200" w:line="360"/>
        <w:jc w:val="center"/>
      </w:pPr>
      <w:r>
        <w:rPr>
          <w:rFonts w:ascii="Simplified Arabic" w:cs="Simplified Arabic" w:eastAsia="Simplified Arabic" w:hAnsi="Simplified Arabic"/>
          <w:b/>
          <w:bCs/>
          <w:sz w:val="28"/>
          <w:szCs w:val="28"/>
          <w:rtl/>
        </w:rPr>
        <w:t xml:space="preserve">المطلب السابع: العناية المركّزة.</w:t>
      </w:r>
    </w:p>
    <w:p>
      <w:pPr>
        <w:bidi/>
        <w:spacing w:after="200" w:line="360"/>
        <w:jc w:val="center"/>
      </w:pPr>
      <w:r>
        <w:rPr>
          <w:rFonts w:ascii="Simplified Arabic" w:cs="Simplified Arabic" w:eastAsia="Simplified Arabic" w:hAnsi="Simplified Arabic"/>
          <w:b/>
          <w:bCs/>
          <w:sz w:val="28"/>
          <w:szCs w:val="28"/>
          <w:rtl/>
        </w:rPr>
        <w:t xml:space="preserve">المطلب الثامن: زراعة الأعضاء.</w:t>
      </w:r>
    </w:p>
    <w:p>
      <w:pPr>
        <w:bidi/>
        <w:spacing w:after="200" w:line="360"/>
        <w:jc w:val="center"/>
      </w:pPr>
      <w:r>
        <w:rPr>
          <w:rFonts w:ascii="Simplified Arabic" w:cs="Simplified Arabic" w:eastAsia="Simplified Arabic" w:hAnsi="Simplified Arabic"/>
          <w:b/>
          <w:bCs/>
          <w:sz w:val="28"/>
          <w:szCs w:val="28"/>
          <w:rtl/>
        </w:rPr>
        <w:t xml:space="preserve">المطلب التاسع: جذع الدماغ.</w:t>
      </w:r>
    </w:p>
    <w:p>
      <w:pPr>
        <w:bidi/>
        <w:spacing w:after="200" w:line="360"/>
        <w:jc w:val="center"/>
      </w:pPr>
      <w:r>
        <w:rPr>
          <w:rFonts w:ascii="Simplified Arabic" w:cs="Simplified Arabic" w:eastAsia="Simplified Arabic" w:hAnsi="Simplified Arabic"/>
          <w:b/>
          <w:bCs/>
          <w:sz w:val="28"/>
          <w:szCs w:val="28"/>
          <w:rtl/>
        </w:rPr>
        <w:t xml:space="preserve">المطلب العاشر: الغيبوبة.</w:t>
      </w:r>
    </w:p>
    <w:p>
      <w:pPr>
        <w:bidi/>
        <w:spacing w:after="200" w:line="360"/>
        <w:jc w:val="center"/>
      </w:pPr>
      <w:r>
        <w:rPr>
          <w:rFonts w:ascii="Simplified Arabic" w:cs="Simplified Arabic" w:eastAsia="Simplified Arabic" w:hAnsi="Simplified Arabic"/>
          <w:b/>
          <w:bCs/>
          <w:sz w:val="28"/>
          <w:szCs w:val="28"/>
          <w:rtl/>
        </w:rPr>
        <w:t xml:space="preserve">المطلب الحادي عشر: التداوي.</w:t>
      </w:r>
    </w:p>
    <w:p>
      <w:pPr>
        <w:bidi/>
        <w:spacing w:after="200" w:line="360"/>
        <w:jc w:val="center"/>
      </w:pPr>
      <w:r>
        <w:rPr>
          <w:rFonts w:ascii="Simplified Arabic" w:cs="Simplified Arabic" w:eastAsia="Simplified Arabic" w:hAnsi="Simplified Arabic"/>
          <w:b/>
          <w:bCs/>
          <w:sz w:val="28"/>
          <w:szCs w:val="28"/>
          <w:rtl/>
        </w:rPr>
        <w:t xml:space="preserve">المطلب الثاني عشر: العلاج التلطيفيّ.</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هو التوقف الكامل الذي لا رجعة فيه لجميع وظائف الدماغ، بما في ذلك جذع الدماغ الذي يتحكم في التنفّس والوعي والمنعكسات الحيويّة، مع إمكان بقاء القلب نابضًا مدّةً بفعل أجهزة الإنعاش؛ لأنّ للقلب منظّمًا كهربائيًّا ذاتيًّا لا يفتقر في أصل نبضه إلى أمر الدماغ، وإنما يفتقر إلى الأكسجين الذي توفّره المنفسة</w:t>
      </w:r>
      <w:r>
        <w:rPr>
          <w:rStyle w:val="FootnoteReference"/>
        </w:rPr>
        <w:footnoteReference w:id="2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ويجب تمييز الموت الدماغيّ الكامل عن حالتين تشتبهان به: الأولى: موت القشرة الدماغيّة وحدها مع سلامة الجذع، وهذه هي الحالة النباتيّة، وصاحبها حيّ كما تقدّم؛ والثانية: ما يسمّى بمعيار موت جذع الدماغ الذي أخذت به المدرسة البريطانيّة، مكتفية بإثبات تعطّل الجذع عن إثبات تعطّل الدماغ كلّه، بينما تشترط المدرسة الأمريكيّة، وتبعتها أكثر الدول والمجامع الفقهيّة، التعطّل الكامل لجميع وظائف الدماغ بما فيها الجذع</w:t>
      </w:r>
      <w:r>
        <w:rPr>
          <w:rStyle w:val="FootnoteReference"/>
        </w:rPr>
        <w:footnoteReference w:id="25"/>
      </w:r>
      <w:r>
        <w:rPr>
          <w:rFonts w:ascii="Simplified Arabic" w:cs="Simplified Arabic" w:eastAsia="Simplified Arabic" w:hAnsi="Simplified Arabic"/>
          <w:b w:val="false"/>
          <w:bCs w:val="false"/>
          <w:sz w:val="28"/>
          <w:szCs w:val="28"/>
          <w:rtl/>
        </w:rPr>
        <w:t xml:space="preserve">. والذي جرى عليه قرار مجمع عمّان والقوانين العربيّة هو المعيار الشامل، وهو الأحوط، وبه أخذنا في تعريف مسألة البحث.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الإنعاش القلبيّ الرئويّ.</w:t>
      </w:r>
    </w:p>
    <w:p>
      <w:pPr>
        <w:bidi/>
        <w:spacing w:after="160" w:line="480"/>
        <w:jc w:val="both"/>
      </w:pPr>
      <w:r>
        <w:rPr>
          <w:rFonts w:ascii="Simplified Arabic" w:cs="Simplified Arabic" w:eastAsia="Simplified Arabic" w:hAnsi="Simplified Arabic"/>
          <w:b w:val="false"/>
          <w:bCs w:val="false"/>
          <w:sz w:val="28"/>
          <w:szCs w:val="28"/>
          <w:rtl/>
        </w:rPr>
        <w:t xml:space="preserve">مجموعة إجراءات إسعافيّة تُتّخذ عند توقف القلب والتنفّس، من ضغطات الصدر والتنفّس الاصطناعيّ والصدمات الكهربائيّة، بغرض إعادة الدورة الدمويّة والتنفّس قبل تموّت خلايا الدماغ</w:t>
      </w:r>
      <w:r>
        <w:rPr>
          <w:rStyle w:val="FootnoteReference"/>
        </w:rPr>
        <w:footnoteReference w:id="2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ويعود الإنعاش القلبيّ الرئويّ بصورته الحديثة إلى منتصف القرن العشرين حين اجتمعت أركانه الثلاثة: ضغطات الصدر الخارجيّة، والتنفّس الاصطناعيّ من فم إلى فم ثم بالأدوات، والصدمة الكهربائيّة لعضلة القلب؛ وقد أنقذت هذه المنظومة منذ ذلك الحين ملايين الأرواح، وهي التي جعلت الموت السريريّ بالمعنى الدقيق حالة قابلة للعكس بعد أن كان قضاءً نافذًا في كلّ الأحوال. ومن بديع صنع الله أن جعل في القلب قابليّة لاستئناف النبض إذا أسعف في دقائقه الذهبيّة، وفي هذا آية للمتأمّلين ومسؤوليّة على المسعفين.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أجهزة الإنعاش الصناعيّ.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التنفّس الاصطناعيّ (المنفسة): </w:t>
      </w:r>
      <w:r>
        <w:rPr>
          <w:rFonts w:ascii="Simplified Arabic" w:cs="Simplified Arabic" w:eastAsia="Simplified Arabic" w:hAnsi="Simplified Arabic"/>
          <w:b w:val="false"/>
          <w:bCs w:val="false"/>
          <w:sz w:val="28"/>
          <w:szCs w:val="28"/>
          <w:rtl/>
        </w:rPr>
        <w:t xml:space="preserve">يدفع الهواء المؤكسج إلى رئتَي المريض ويخرجه منهما آليًّا وفق معدّل مضبوط، فيغني عن حركة التنفّس التلقائيّة التي يتحكم بها جذع الدماغ.</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دعم القلب والدورة الدمويّة: </w:t>
      </w:r>
      <w:r>
        <w:rPr>
          <w:rFonts w:ascii="Simplified Arabic" w:cs="Simplified Arabic" w:eastAsia="Simplified Arabic" w:hAnsi="Simplified Arabic"/>
          <w:b w:val="false"/>
          <w:bCs w:val="false"/>
          <w:sz w:val="28"/>
          <w:szCs w:val="28"/>
          <w:rtl/>
        </w:rPr>
        <w:t xml:space="preserve">كأجهزة الصدمات الكهربائيّة، ومنظّمات ضربات القلب، والعقاقير الرافعة للضغط التي تُعطى عبر المضخّات.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الأكسجة الغشائيّة خارج الجسم (الإكمو): </w:t>
      </w:r>
      <w:r>
        <w:rPr>
          <w:rFonts w:ascii="Simplified Arabic" w:cs="Simplified Arabic" w:eastAsia="Simplified Arabic" w:hAnsi="Simplified Arabic"/>
          <w:b w:val="false"/>
          <w:bCs w:val="false"/>
          <w:sz w:val="28"/>
          <w:szCs w:val="28"/>
          <w:rtl/>
        </w:rPr>
        <w:t xml:space="preserve">يتولى ضخّ الدم وأكسجته خارج الجسم عند فشل القلب والرئتين معًا.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التغذية والإماهة الاصطناعيّة: </w:t>
      </w:r>
      <w:r>
        <w:rPr>
          <w:rFonts w:ascii="Simplified Arabic" w:cs="Simplified Arabic" w:eastAsia="Simplified Arabic" w:hAnsi="Simplified Arabic"/>
          <w:b w:val="false"/>
          <w:bCs w:val="false"/>
          <w:sz w:val="28"/>
          <w:szCs w:val="28"/>
          <w:rtl/>
        </w:rPr>
        <w:t xml:space="preserve">كالأنابيب الأنفيّة المعِديّة والمحاليل الوريديّة.</w:t>
      </w:r>
      <w:r>
        <w:rPr>
          <w:rStyle w:val="FootnoteReference"/>
        </w:rPr>
        <w:footnoteReference w:id="27"/>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الحالة النباتيّة (الغيبوبة المستديمة).</w:t>
      </w:r>
    </w:p>
    <w:p>
      <w:pPr>
        <w:bidi/>
        <w:spacing w:after="160" w:line="480"/>
        <w:jc w:val="both"/>
      </w:pPr>
      <w:r>
        <w:rPr>
          <w:rFonts w:ascii="Simplified Arabic" w:cs="Simplified Arabic" w:eastAsia="Simplified Arabic" w:hAnsi="Simplified Arabic"/>
          <w:b w:val="false"/>
          <w:bCs w:val="false"/>
          <w:sz w:val="28"/>
          <w:szCs w:val="28"/>
          <w:rtl/>
        </w:rPr>
        <w:t xml:space="preserve">حالة يفقد فيها المريض الوعي والإدراك مع سلامة جذع الدماغ، فيتنفّس غالبًا من تلقاء نفسه وتستمر دورته الدمويّة بلا أجهزة، وقد يستيقظ بعد مدّة طويلة. وصاحب هذه الحالة حيّ بلا خلاف بين الفقهاء والأطباء، ولا يجوز الخلط بينه وبين الميت دماغيًّا بحال</w:t>
      </w:r>
      <w:r>
        <w:rPr>
          <w:rStyle w:val="FootnoteReference"/>
        </w:rPr>
        <w:footnoteReference w:id="2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وما يتناقله الناس من قصص "العائدين من الموت" بعد سنوات إنما وقائعه الصحيحة كلّها من هذا الباب: مرضى حالة نباتيّة أو وعي أدنى استيقظوا، وجذوع أدمغتهم كانت حيّة طوال المدّة؛ ولم يوثَّق علميًّا قطّ استيقاظ أحد استوفى تشخيص الموت الدماغيّ الكامل بمعاييره</w:t>
      </w:r>
      <w:r>
        <w:rPr>
          <w:rStyle w:val="FootnoteReference"/>
        </w:rPr>
        <w:footnoteReference w:id="29"/>
      </w:r>
      <w:r>
        <w:rPr>
          <w:rFonts w:ascii="Simplified Arabic" w:cs="Simplified Arabic" w:eastAsia="Simplified Arabic" w:hAnsi="Simplified Arabic"/>
          <w:b w:val="false"/>
          <w:bCs w:val="false"/>
          <w:sz w:val="28"/>
          <w:szCs w:val="28"/>
          <w:rtl/>
        </w:rPr>
        <w:t xml:space="preserve">. والتفريق بين البابين واجب ديانة قبل أن يكون واجبًا علميًّا؛ فإنّ إشاعة الخلط تفتح على الأسر أبواب أمل كاذب وقنوط ظالم معًا، وتشوّش على الأطباء أداء واجبهم.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الاحتضار.</w:t>
      </w:r>
    </w:p>
    <w:p>
      <w:pPr>
        <w:bidi/>
        <w:spacing w:after="160" w:line="480"/>
        <w:jc w:val="both"/>
      </w:pPr>
      <w:r>
        <w:rPr>
          <w:rFonts w:ascii="Simplified Arabic" w:cs="Simplified Arabic" w:eastAsia="Simplified Arabic" w:hAnsi="Simplified Arabic"/>
          <w:b w:val="false"/>
          <w:bCs w:val="false"/>
          <w:sz w:val="28"/>
          <w:szCs w:val="28"/>
          <w:rtl/>
        </w:rPr>
        <w:t xml:space="preserve">الاحتضار: حالة من حضره الموت وقامت به أسبابه وظهرت عليه علاماته، وقد رتّب الفقهاء على هذه الحالة أحكامًا كتوجيه المحتضَر إلى القبلة وتلقينه الشهادة، وفرّقوا في الجنايات بين من فيه حياة مستقرّة ومن انتهى إلى حركة المذبوح</w:t>
      </w:r>
      <w:r>
        <w:rPr>
          <w:rStyle w:val="FootnoteReference"/>
        </w:rPr>
        <w:footnoteReference w:id="3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رتّب الفقهاء للمحتضَر سننًا وآدابًا: توجيهه إلى القبلة على جنبه الأيمن عند الجمهور، وتلقينه لا إله إلا الله برفق من غير إلحاح، وتحسين ظنّه بالله، وقراءة ما تيسّر عنده، وتغميض عينيه إذا قضى، وتسجيته وستره</w:t>
      </w:r>
      <w:r>
        <w:rPr>
          <w:rStyle w:val="FootnoteReference"/>
        </w:rPr>
        <w:footnoteReference w:id="31"/>
      </w:r>
      <w:r>
        <w:rPr>
          <w:rFonts w:ascii="Simplified Arabic" w:cs="Simplified Arabic" w:eastAsia="Simplified Arabic" w:hAnsi="Simplified Arabic"/>
          <w:b w:val="false"/>
          <w:bCs w:val="false"/>
          <w:sz w:val="28"/>
          <w:szCs w:val="28"/>
          <w:rtl/>
        </w:rPr>
        <w:t xml:space="preserve">. وهذه الأحكام شاهد على أنّ الشريعة لم تهمل ساعة الاحتضار بل ملأتها رحمة وأدبًا؛ ومنها يستمدّ العلاج التلطيفيّ المعاصر روحه في التصوّر الإسلاميّ: حضورٌ إنسانيّ وإيمانيّ حول المريض في خاتمته، بدل عزلته بين الآلات.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موت الرحمة (القتل الرحيم).</w:t>
      </w:r>
    </w:p>
    <w:p>
      <w:pPr>
        <w:bidi/>
        <w:spacing w:after="160" w:line="480"/>
        <w:jc w:val="both"/>
      </w:pPr>
      <w:r>
        <w:rPr>
          <w:rFonts w:ascii="Simplified Arabic" w:cs="Simplified Arabic" w:eastAsia="Simplified Arabic" w:hAnsi="Simplified Arabic"/>
          <w:b w:val="false"/>
          <w:bCs w:val="false"/>
          <w:sz w:val="28"/>
          <w:szCs w:val="28"/>
          <w:rtl/>
        </w:rPr>
        <w:t xml:space="preserve">هو تعمّد إنهاء حياة المريض الميؤوس من شفائه بدافع الشفقة، إمّا بفعل إيجابيّ كحقنه بمادّة قاتلة، وإمّا بناءً على طلبه، وهو محرّم في الشريعة الإسلاميّة بالإجماع؛ لأنه إزهاق لنفس معصومة</w:t>
      </w:r>
      <w:r>
        <w:rPr>
          <w:rStyle w:val="FootnoteReference"/>
        </w:rPr>
        <w:footnoteReference w:id="32"/>
      </w:r>
      <w:r>
        <w:rPr>
          <w:rFonts w:ascii="Simplified Arabic" w:cs="Simplified Arabic" w:eastAsia="Simplified Arabic" w:hAnsi="Simplified Arabic"/>
          <w:b w:val="false"/>
          <w:bCs w:val="false"/>
          <w:sz w:val="28"/>
          <w:szCs w:val="28"/>
          <w:rtl/>
        </w:rPr>
        <w:t xml:space="preserve">. وسيأتي بيان الفرق الجوهريّ بينه وبين مسألة بحثنا.</w:t>
      </w:r>
    </w:p>
    <w:p>
      <w:pPr>
        <w:bidi/>
        <w:spacing w:after="160" w:line="480"/>
        <w:jc w:val="both"/>
      </w:pPr>
      <w:r>
        <w:rPr>
          <w:rFonts w:ascii="Simplified Arabic" w:cs="Simplified Arabic" w:eastAsia="Simplified Arabic" w:hAnsi="Simplified Arabic"/>
          <w:b w:val="false"/>
          <w:bCs w:val="false"/>
          <w:sz w:val="28"/>
          <w:szCs w:val="28"/>
          <w:rtl/>
        </w:rPr>
        <w:t xml:space="preserve">ويقسّم الباحثون موت الرحمة أقسامًا: فباعتبار الفعل: إيجابيّ بفعل مزهق، وسلبيّ بالامتناع عن اللازم؛ وباعتبار الإرادة: طوعيّ بطلب المريض، ولا طوعيّ بغير طلبه أو مع عجزه عن الإفصاح؛ وأشدّها إثمًا الإيجابيّ اللاطوعيّ، وهو قتل صريح بإجماع الشرائع والقوانين</w:t>
      </w:r>
      <w:r>
        <w:rPr>
          <w:rStyle w:val="FootnoteReference"/>
        </w:rPr>
        <w:footnoteReference w:id="33"/>
      </w:r>
      <w:r>
        <w:rPr>
          <w:rFonts w:ascii="Simplified Arabic" w:cs="Simplified Arabic" w:eastAsia="Simplified Arabic" w:hAnsi="Simplified Arabic"/>
          <w:b w:val="false"/>
          <w:bCs w:val="false"/>
          <w:sz w:val="28"/>
          <w:szCs w:val="28"/>
          <w:rtl/>
        </w:rPr>
        <w:t xml:space="preserve">. وموضع مسألتنا خارج هذه الأقسام كلّها متى ثبت الموت الدماغيّ؛ لأنّ محلّ قتل الرحمة حيٌّ يُقتل شفقة، ولا حياة بعد ثبوت الموت. وإنما تلتبس مسألتنا بالقسم السلبيّ في صورة واحدة: الامتناع عن دعم من لم يثبت موته، وقد قدّمنا تحريم ذلك في حقّ مرجوّ الحياة.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العناية المركّزة.</w:t>
      </w:r>
    </w:p>
    <w:p>
      <w:pPr>
        <w:bidi/>
        <w:spacing w:after="160" w:line="480"/>
        <w:jc w:val="both"/>
      </w:pPr>
      <w:r>
        <w:rPr>
          <w:rFonts w:ascii="Simplified Arabic" w:cs="Simplified Arabic" w:eastAsia="Simplified Arabic" w:hAnsi="Simplified Arabic"/>
          <w:b w:val="false"/>
          <w:bCs w:val="false"/>
          <w:sz w:val="28"/>
          <w:szCs w:val="28"/>
          <w:rtl/>
        </w:rPr>
        <w:t xml:space="preserve">قسم في المستشفى مجهَّز بأجهزة المراقبة والدعم الحيويّ وطواقم متخصّصة، تُدار فيه حالات المرضى الحرجة التي تحتاج إلى مراقبة لصيقة ودعم لوظيفة أو أكثر من الوظائف الحيويّة.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زراعة الأعضاء.</w:t>
      </w:r>
    </w:p>
    <w:p>
      <w:pPr>
        <w:bidi/>
        <w:spacing w:after="160" w:line="480"/>
        <w:jc w:val="both"/>
      </w:pPr>
      <w:r>
        <w:rPr>
          <w:rFonts w:ascii="Simplified Arabic" w:cs="Simplified Arabic" w:eastAsia="Simplified Arabic" w:hAnsi="Simplified Arabic"/>
          <w:b w:val="false"/>
          <w:bCs w:val="false"/>
          <w:sz w:val="28"/>
          <w:szCs w:val="28"/>
          <w:rtl/>
        </w:rPr>
        <w:t xml:space="preserve">نقل عضو سليم من جسد متبرّع حيّ أو ميت إلى جسد مريض تعطّل عضوه المماثل، وتتعلق بمسألتنا لأنّ أكثر أعضاء الموتى الصالحة للزرع إنما تؤخذ من الموتى دماغيًّا قبل توقف الدورة الدمويّة</w:t>
      </w:r>
      <w:r>
        <w:rPr>
          <w:rStyle w:val="FootnoteReference"/>
        </w:rPr>
        <w:footnoteReference w:id="3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أجازت المجامع الفقهيّة نقل الأعضاء من الميت بشروط، منها: أن تتحقّق وفاته وفق العلامات المعتبرة، وأن يكون قد أوصى بذلك أو أذن ورثته، وألا يكون النقل في عضو تتوقف عليه الحياة من حيّ، وأن ينتفي البيع والاتجار؛ وبنى المجيزون ذلك على قاعدة الإيثار وإحياء النفس</w:t>
      </w:r>
      <w:r>
        <w:rPr>
          <w:rStyle w:val="FootnoteReference"/>
        </w:rPr>
        <w:footnoteReference w:id="35"/>
      </w:r>
      <w:r>
        <w:rPr>
          <w:rFonts w:ascii="Simplified Arabic" w:cs="Simplified Arabic" w:eastAsia="Simplified Arabic" w:hAnsi="Simplified Arabic"/>
          <w:b w:val="false"/>
          <w:bCs w:val="false"/>
          <w:sz w:val="28"/>
          <w:szCs w:val="28"/>
          <w:rtl/>
        </w:rPr>
        <w:t xml:space="preserve">. وموضع الصلة بمسألتنا أنّ الوفاة المشترطة في هذه الشروط هي في أكثر الوقائع وفاة دماغيّة، فصار تحرير حدّ الموت شرطًا سابقًا لصحة منظومة الزرع كلّها، ولهذا حرصت قوانين الزرع العربيّة على تعريف الوفاة وتشكيل لجانها في صلب نصوصها</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التاسع: جذع الدماغ.</w:t>
      </w:r>
    </w:p>
    <w:p>
      <w:pPr>
        <w:bidi/>
        <w:spacing w:after="160" w:line="480"/>
        <w:jc w:val="both"/>
      </w:pPr>
      <w:r>
        <w:rPr>
          <w:rFonts w:ascii="Simplified Arabic" w:cs="Simplified Arabic" w:eastAsia="Simplified Arabic" w:hAnsi="Simplified Arabic"/>
          <w:b w:val="false"/>
          <w:bCs w:val="false"/>
          <w:sz w:val="28"/>
          <w:szCs w:val="28"/>
          <w:rtl/>
        </w:rPr>
        <w:t xml:space="preserve">جذع الدماغ هو الجزء السفليّ من الدماغ الواصل بينه وبين النخاع الشوكيّ، وفيه تتركّز مراكز الوظائف الحيويّة اللاإراديّة: مركز التنفّس، ومراكز تنظيم الدورة الدمويّة، ومنعكسات البلع والسعال وحدقة العين، وهو كذلك ممرّ الإشارات العصبيّة كلّها بين الدماغ والجسد؛ ولهذا كان موته موتًا للدماغ كلّه من الناحية الوظيفيّة، إذ لا يبقى بعده تنفّس ذاتيّ ولا وعي ولا منعكسات</w:t>
      </w:r>
      <w:r>
        <w:rPr>
          <w:rStyle w:val="FootnoteReference"/>
        </w:rPr>
        <w:footnoteReference w:id="37"/>
      </w:r>
      <w:r>
        <w:rPr>
          <w:rFonts w:ascii="Simplified Arabic" w:cs="Simplified Arabic" w:eastAsia="Simplified Arabic" w:hAnsi="Simplified Arabic"/>
          <w:b w:val="false"/>
          <w:bCs w:val="false"/>
          <w:sz w:val="28"/>
          <w:szCs w:val="28"/>
          <w:rtl/>
        </w:rPr>
        <w:t xml:space="preserve">. ومن هنا اشترطت المعايير الطبيّة كلّها إثبات تعطّل جذع الدماغ خصوصًا، لا القشرة الدماغيّة وحدها</w:t>
      </w:r>
      <w:r>
        <w:rPr>
          <w:rStyle w:val="FootnoteReference"/>
        </w:rPr>
        <w:footnoteReference w:id="38"/>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العاشر: الغيبوبة.</w:t>
      </w:r>
    </w:p>
    <w:p>
      <w:pPr>
        <w:bidi/>
        <w:spacing w:after="160" w:line="480"/>
        <w:jc w:val="both"/>
      </w:pPr>
      <w:r>
        <w:rPr>
          <w:rFonts w:ascii="Simplified Arabic" w:cs="Simplified Arabic" w:eastAsia="Simplified Arabic" w:hAnsi="Simplified Arabic"/>
          <w:b w:val="false"/>
          <w:bCs w:val="false"/>
          <w:sz w:val="28"/>
          <w:szCs w:val="28"/>
          <w:rtl/>
        </w:rPr>
        <w:t xml:space="preserve">الغيبوبة حالة فقدان للوعي لا يستجيب معها المريض للمنبّهات، وهي درجات متفاوتة: فمنها الغيبوبة العميقة التي قد يفيق صاحبها بعد ساعات أو أيام، ومنها الحالة النباتيّة التي تقدّم تعريفها، ومنها ما يسمّى بحالة الوعي الأدنى. والجامع بين هذه الدرجات كلّها أنّ جذع الدماغ فيها حيّ عامل، فصاحبها حيّ بلا خلاف، يتنفّس غالبًا من تلقاء نفسه، ولا يجوز الخلط بينه وبين الميت دماغيًّا بحال؛ وقد شدّد الباحثون على خطورة هذا الخلط عند عامّة الناس، فإنّ أخبار "مستيقظين من الموت الدماغيّ" التي تتناقلها وسائل الإعلام هي في حقيقتها حالات غيبوبة شُخّصت تشخيصًا ناقصًا أو نُقلت نقلًا مغلوطًا</w:t>
      </w:r>
      <w:r>
        <w:rPr>
          <w:rStyle w:val="FootnoteReference"/>
        </w:rPr>
        <w:footnoteReference w:id="3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الحادي عشر: التداوي.</w:t>
      </w:r>
    </w:p>
    <w:p>
      <w:pPr>
        <w:bidi/>
        <w:spacing w:after="160" w:line="480"/>
        <w:jc w:val="both"/>
      </w:pPr>
      <w:r>
        <w:rPr>
          <w:rFonts w:ascii="Simplified Arabic" w:cs="Simplified Arabic" w:eastAsia="Simplified Arabic" w:hAnsi="Simplified Arabic"/>
          <w:b w:val="false"/>
          <w:bCs w:val="false"/>
          <w:sz w:val="28"/>
          <w:szCs w:val="28"/>
          <w:rtl/>
        </w:rPr>
        <w:t xml:space="preserve">التداوي: تعاطي الأسباب المشروعة لدفع المرض أو تخفيفه، وأصله قوله صلى الله عليه وسلم: "ما أنزل الله داءً إلا أنزل له شفاءً"</w:t>
      </w:r>
      <w:r>
        <w:rPr>
          <w:rStyle w:val="FootnoteReference"/>
        </w:rPr>
        <w:footnoteReference w:id="40"/>
      </w:r>
      <w:r>
        <w:rPr>
          <w:rFonts w:ascii="Simplified Arabic" w:cs="Simplified Arabic" w:eastAsia="Simplified Arabic" w:hAnsi="Simplified Arabic"/>
          <w:b w:val="false"/>
          <w:bCs w:val="false"/>
          <w:sz w:val="28"/>
          <w:szCs w:val="28"/>
          <w:rtl/>
        </w:rPr>
        <w:t xml:space="preserve">. وقد فصّل الفقهاء في حكمه: فمنهم من أوجبه عند ظنّ النفع وخوف الهلاك، ومنهم من استحبّه، ومنهم من أباحه، والمحقّق أنّ حكمه يدور مع حال المريض ونوع الدواء: فيجب حيث يُقطع أو يغلب على الظنّ نفعه وتُخشى الهلكة بتركه، ولا يجب فيما لا يُرجى نفعه</w:t>
      </w:r>
      <w:r>
        <w:rPr>
          <w:rStyle w:val="FootnoteReference"/>
        </w:rPr>
        <w:footnoteReference w:id="41"/>
      </w:r>
      <w:r>
        <w:rPr>
          <w:rFonts w:ascii="Simplified Arabic" w:cs="Simplified Arabic" w:eastAsia="Simplified Arabic" w:hAnsi="Simplified Arabic"/>
          <w:b w:val="false"/>
          <w:bCs w:val="false"/>
          <w:sz w:val="28"/>
          <w:szCs w:val="28"/>
          <w:rtl/>
        </w:rPr>
        <w:t xml:space="preserve">. وعلى هذا التفصيل مدار كثير من كلام المعاصرين في أجهزة الإنعاش، فإنها من الوسائل الاستثنائيّة التي لا يجب المصير إليها في حقّ من لا يُرجى برؤه.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عشر: العلاج التلطيفيّ.</w:t>
      </w:r>
    </w:p>
    <w:p>
      <w:pPr>
        <w:bidi/>
        <w:spacing w:after="160" w:line="480"/>
        <w:jc w:val="both"/>
      </w:pPr>
      <w:r>
        <w:rPr>
          <w:rFonts w:ascii="Simplified Arabic" w:cs="Simplified Arabic" w:eastAsia="Simplified Arabic" w:hAnsi="Simplified Arabic"/>
          <w:b w:val="false"/>
          <w:bCs w:val="false"/>
          <w:sz w:val="28"/>
          <w:szCs w:val="28"/>
          <w:rtl/>
        </w:rPr>
        <w:t xml:space="preserve">العلاج التلطيفيّ: رعاية طبيّة تهدف إلى تخفيف الألم والأعراض وتحسين نوعيّة حياة المريض الميؤوس من شفائه، من غير قصد إطالة العمر بوسائل استثنائيّة ولا تقصيره بفعل مزهق. وهو مشروع بلا إشكال، بل هو من محاسن الطبّ الحديث الموافقة لمقاصد الشريعة في رفع الحرج ورحمة المريض؛ والتفريق بينه وبين قتل الرحمة ظاهر: فالتلطيف تخفيف للألم مع ترك الأجل لله، وقتل الرحمة استعجال للأجل</w:t>
      </w:r>
      <w:r>
        <w:rPr>
          <w:rStyle w:val="FootnoteReference"/>
        </w:rPr>
        <w:footnoteReference w:id="42"/>
      </w:r>
      <w:r>
        <w:rPr>
          <w:rFonts w:ascii="Simplified Arabic" w:cs="Simplified Arabic" w:eastAsia="Simplified Arabic" w:hAnsi="Simplified Arabic"/>
          <w:b w:val="false"/>
          <w:bCs w:val="false"/>
          <w:sz w:val="28"/>
          <w:szCs w:val="28"/>
          <w:rtl/>
        </w:rPr>
        <w:t xml:space="preserve">. وذكرُه هنا مهمّ لأنّ البديل العمليّ عن الدعم العبثيّ للميت دماغيًّا ليس الإهمال، بل الانتقال إلى رعاية كريمة للجثمان وإعداد الأهل للوداع.</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ظهر لي من هذا الفصل أنّ نصف الخلاف في مسألتنا خلاف اصطلاحيّ لا حقيقيّ؛ فمن الناس من يسمع "الميت سريريًّا" فيتصوّر صاحب الغيبوبة الذي قد يستيقظ، ومنهم من يتصوّر الميت دماغيًّا الذي لا رجعة له، والحكم يختلف باختلاف الصورتين اختلافًا جذريًّا. ولهذا كان ضبط المصطلحات أوّل واجبات الباحث في هذه النازلة.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الوضعيّة القديمة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تاريخ ظهور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الثاني: الموت وأحكامه في الشرائع السماويّة والتشريعات الوضعيّة القديمة.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تاريخ ظهور المسألة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الموت وعلاماته قبل ظهور أجهزة الإنعاش.</w:t>
      </w:r>
    </w:p>
    <w:p>
      <w:pPr>
        <w:bidi/>
        <w:spacing w:after="200" w:line="360"/>
        <w:jc w:val="center"/>
      </w:pPr>
      <w:r>
        <w:rPr>
          <w:rFonts w:ascii="Simplified Arabic" w:cs="Simplified Arabic" w:eastAsia="Simplified Arabic" w:hAnsi="Simplified Arabic"/>
          <w:b/>
          <w:bCs/>
          <w:sz w:val="28"/>
          <w:szCs w:val="28"/>
          <w:rtl/>
        </w:rPr>
        <w:t xml:space="preserve">المطلب الثاني: ظهور الإنعاش الصناعيّ والعناية المركّزة في القرن العشرين.</w:t>
      </w:r>
    </w:p>
    <w:p>
      <w:pPr>
        <w:bidi/>
        <w:spacing w:after="200" w:line="360"/>
        <w:jc w:val="center"/>
      </w:pPr>
      <w:r>
        <w:rPr>
          <w:rFonts w:ascii="Simplified Arabic" w:cs="Simplified Arabic" w:eastAsia="Simplified Arabic" w:hAnsi="Simplified Arabic"/>
          <w:b/>
          <w:bCs/>
          <w:sz w:val="28"/>
          <w:szCs w:val="28"/>
          <w:rtl/>
        </w:rPr>
        <w:t xml:space="preserve">المطلب الثالث: دخول المسألة الفقه الإسلاميّ المعاصر.</w:t>
      </w:r>
    </w:p>
    <w:p>
      <w:pPr>
        <w:bidi/>
        <w:spacing w:after="200" w:line="360"/>
        <w:jc w:val="center"/>
      </w:pPr>
      <w:r>
        <w:rPr>
          <w:rFonts w:ascii="Simplified Arabic" w:cs="Simplified Arabic" w:eastAsia="Simplified Arabic" w:hAnsi="Simplified Arabic"/>
          <w:b/>
          <w:bCs/>
          <w:sz w:val="28"/>
          <w:szCs w:val="28"/>
          <w:rtl/>
        </w:rPr>
        <w:t xml:space="preserve">المطلب الرابع: الموت في نصوص الكتاب والسنّة.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وعلاماته قبل ظهور أجهزة الإنعاش.</w:t>
      </w:r>
    </w:p>
    <w:p>
      <w:pPr>
        <w:bidi/>
        <w:spacing w:after="160" w:line="480"/>
        <w:jc w:val="both"/>
      </w:pPr>
      <w:r>
        <w:rPr>
          <w:rFonts w:ascii="Simplified Arabic" w:cs="Simplified Arabic" w:eastAsia="Simplified Arabic" w:hAnsi="Simplified Arabic"/>
          <w:b w:val="false"/>
          <w:bCs w:val="false"/>
          <w:sz w:val="28"/>
          <w:szCs w:val="28"/>
          <w:rtl/>
        </w:rPr>
        <w:t xml:space="preserve">قبل ظهور أجهزة الإنعاش كان الموت حادثة واحدة متزامنة: يتوقف التنفّس فيتوقف القلب فيموت الدماغ خلال دقائق، ولذلك اكتفى الفقهاء المتقدّمون بعلامات ظاهرة ذكروها في كتب الجنائز، منها: انقطاع النفَس، واسترخاء القدمين، وانفصال الكفّين، وميل الأنف، وامتداد جلدة الوجه، وانخساف الصدغين</w:t>
      </w:r>
      <w:r>
        <w:rPr>
          <w:rStyle w:val="FootnoteReference"/>
        </w:rPr>
        <w:footnoteReference w:id="43"/>
      </w:r>
      <w:r>
        <w:rPr>
          <w:rFonts w:ascii="Simplified Arabic" w:cs="Simplified Arabic" w:eastAsia="Simplified Arabic" w:hAnsi="Simplified Arabic"/>
          <w:b w:val="false"/>
          <w:bCs w:val="false"/>
          <w:sz w:val="28"/>
          <w:szCs w:val="28"/>
          <w:rtl/>
        </w:rPr>
        <w:t xml:space="preserve">. وهذه العلامات مبناها على المشاهدة الحسيّة المتاحة في عصورهم، ولم يجعلها الفقهاء تعبّدية توقيفيّة، بل نصّوا على أنه إذا شُكّ في الموت وجب التأخير حتى يُتيقّن، عملًا بقاعدة أنّ اليقين لا يزول بالشكّ</w:t>
      </w:r>
      <w:r>
        <w:rPr>
          <w:rStyle w:val="FootnoteReference"/>
        </w:rPr>
        <w:footnoteReference w:id="4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تتابعت كتب المذاهب الأربعة في أبواب الجنائز على ذكر هذه العلامات عند الكلام على المحتضَر وغسل الميت: فذكر الحنفيّة منها استرخاء القدمين وميل الأنف وامتداد جلدة الوجه</w:t>
      </w:r>
      <w:r>
        <w:rPr>
          <w:rStyle w:val="FootnoteReference"/>
        </w:rPr>
        <w:footnoteReference w:id="45"/>
      </w:r>
      <w:r>
        <w:rPr>
          <w:rFonts w:ascii="Simplified Arabic" w:cs="Simplified Arabic" w:eastAsia="Simplified Arabic" w:hAnsi="Simplified Arabic"/>
          <w:b w:val="false"/>
          <w:bCs w:val="false"/>
          <w:sz w:val="28"/>
          <w:szCs w:val="28"/>
          <w:rtl/>
        </w:rPr>
        <w:t xml:space="preserve">، وقريب منه عند المالكيّة</w:t>
      </w:r>
      <w:r>
        <w:rPr>
          <w:rStyle w:val="FootnoteReference"/>
        </w:rPr>
        <w:footnoteReference w:id="46"/>
      </w:r>
      <w:r>
        <w:rPr>
          <w:rFonts w:ascii="Simplified Arabic" w:cs="Simplified Arabic" w:eastAsia="Simplified Arabic" w:hAnsi="Simplified Arabic"/>
          <w:b w:val="false"/>
          <w:bCs w:val="false"/>
          <w:sz w:val="28"/>
          <w:szCs w:val="28"/>
          <w:rtl/>
        </w:rPr>
        <w:t xml:space="preserve">، وزاد الشافعيّة انخساف الصدغين</w:t>
      </w:r>
      <w:r>
        <w:rPr>
          <w:rStyle w:val="FootnoteReference"/>
        </w:rPr>
        <w:footnoteReference w:id="47"/>
      </w:r>
      <w:r>
        <w:rPr>
          <w:rFonts w:ascii="Simplified Arabic" w:cs="Simplified Arabic" w:eastAsia="Simplified Arabic" w:hAnsi="Simplified Arabic"/>
          <w:b w:val="false"/>
          <w:bCs w:val="false"/>
          <w:sz w:val="28"/>
          <w:szCs w:val="28"/>
          <w:rtl/>
        </w:rPr>
        <w:t xml:space="preserve">، ونحوه عند الحنابلة، ونصّوا جميعًا على أنه إذا شُكّ في الموت أُخّر الميت حتى يُتيقّن موته بتغيّر الرائحة أو نحوه</w:t>
      </w:r>
      <w:r>
        <w:rPr>
          <w:rStyle w:val="FootnoteReference"/>
        </w:rPr>
        <w:footnoteReference w:id="48"/>
      </w:r>
      <w:r>
        <w:rPr>
          <w:rFonts w:ascii="Simplified Arabic" w:cs="Simplified Arabic" w:eastAsia="Simplified Arabic" w:hAnsi="Simplified Arabic"/>
          <w:b w:val="false"/>
          <w:bCs w:val="false"/>
          <w:sz w:val="28"/>
          <w:szCs w:val="28"/>
          <w:rtl/>
        </w:rPr>
        <w:t xml:space="preserve">. فدلّ صنيعهم على أنّ العلامات عندهم وسائل كشف ظنيّة تُتّبع بحسب الإمكان، وأنّ العبرة بحصول اليقين بأيّ طريق كان، وهذا هو الأصل الذي بنى عليه المعاصرون قبول العلامات الطبيّة المستجدّة.</w:t>
      </w:r>
    </w:p>
    <w:p>
      <w:pPr>
        <w:bidi/>
        <w:spacing w:after="160" w:line="480"/>
        <w:jc w:val="both"/>
      </w:pPr>
      <w:r>
        <w:rPr>
          <w:rFonts w:ascii="Simplified Arabic" w:cs="Simplified Arabic" w:eastAsia="Simplified Arabic" w:hAnsi="Simplified Arabic"/>
          <w:b w:val="false"/>
          <w:bCs w:val="false"/>
          <w:sz w:val="28"/>
          <w:szCs w:val="28"/>
          <w:rtl/>
        </w:rPr>
        <w:t xml:space="preserve">وتقرير هذه العلامات وأحكام المحتضَر مبسوط في أمّهات كتب المذاهب المعتمدة: عند الحنفيّة في المبسوط للسرخسيّ وبدائع الصنائع للكاسانيّ</w:t>
      </w:r>
      <w:r>
        <w:rPr>
          <w:rStyle w:val="FootnoteReference"/>
        </w:rPr>
        <w:footnoteReference w:id="49"/>
      </w:r>
      <w:r>
        <w:rPr>
          <w:rStyle w:val="FootnoteReference"/>
        </w:rPr>
        <w:footnoteReference w:id="50"/>
      </w:r>
      <w:r>
        <w:rPr>
          <w:rFonts w:ascii="Simplified Arabic" w:cs="Simplified Arabic" w:eastAsia="Simplified Arabic" w:hAnsi="Simplified Arabic"/>
          <w:b w:val="false"/>
          <w:bCs w:val="false"/>
          <w:sz w:val="28"/>
          <w:szCs w:val="28"/>
          <w:rtl/>
        </w:rPr>
        <w:t xml:space="preserve">، وعند المالكيّة في الذخيرة للقرافيّ ومواهب الجليل للحطّاب</w:t>
      </w:r>
      <w:r>
        <w:rPr>
          <w:rStyle w:val="FootnoteReference"/>
        </w:rPr>
        <w:footnoteReference w:id="51"/>
      </w:r>
      <w:r>
        <w:rPr>
          <w:rStyle w:val="FootnoteReference"/>
        </w:rPr>
        <w:footnoteReference w:id="52"/>
      </w:r>
      <w:r>
        <w:rPr>
          <w:rFonts w:ascii="Simplified Arabic" w:cs="Simplified Arabic" w:eastAsia="Simplified Arabic" w:hAnsi="Simplified Arabic"/>
          <w:b w:val="false"/>
          <w:bCs w:val="false"/>
          <w:sz w:val="28"/>
          <w:szCs w:val="28"/>
          <w:rtl/>
        </w:rPr>
        <w:t xml:space="preserve">، وعند الشافعيّة في المجموع للنوويّ ونهاية المحتاج للرمليّ</w:t>
      </w:r>
      <w:r>
        <w:rPr>
          <w:rStyle w:val="FootnoteReference"/>
        </w:rPr>
        <w:footnoteReference w:id="53"/>
      </w:r>
      <w:r>
        <w:rPr>
          <w:rStyle w:val="FootnoteReference"/>
        </w:rPr>
        <w:footnoteReference w:id="54"/>
      </w:r>
      <w:r>
        <w:rPr>
          <w:rFonts w:ascii="Simplified Arabic" w:cs="Simplified Arabic" w:eastAsia="Simplified Arabic" w:hAnsi="Simplified Arabic"/>
          <w:b w:val="false"/>
          <w:bCs w:val="false"/>
          <w:sz w:val="28"/>
          <w:szCs w:val="28"/>
          <w:rtl/>
        </w:rPr>
        <w:t xml:space="preserve">، وعند الحنابلة في الإنصاف للمرداويّ إلى جانب المغني وكشّاف القناع المتقدّمين</w:t>
      </w:r>
      <w:r>
        <w:rPr>
          <w:rStyle w:val="FootnoteReference"/>
        </w:rPr>
        <w:footnoteReference w:id="55"/>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ظهور الإنعاش الصناعيّ والعناية المركّزة في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في منتصف القرن العشرين دخلت أجهزة التنفّس الاصطناعيّ المستشفيات ونشأت أقسام العناية المركّزة، فانفكّت لأوّل مرّة في تاريخ البشر الرابطة بين توقف الدماغ وتوقف القلب: صار في المستشفيات أجساد دماغُها ميت وقلبها ينبض بالآلة. ووصف طبيبان فرنسيّان سنة 1959م هذه الحالة بما سمّياه "الغيبوبة المتجاوزة"، ثم وضعت لجنة كليّة الطبّ بجامعة هارفارد سنة 1968م معاييرها الشهيرة لتشخيص هذه الحالة، وتوالت بعدها المعايير القانونيّة حتى صدر في الولايات المتحدة قانون التحديد الموحّد للوفاة سنة 1981م</w:t>
      </w:r>
      <w:r>
        <w:rPr>
          <w:rStyle w:val="FootnoteReference"/>
        </w:rPr>
        <w:footnoteReference w:id="5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وكان لوباء شلل الأطفال الذي اجتاح كوبنهاغن سنة 1952م أثر مشهود في هذا التاريخ؛ إذ عجز المصابون عن التنفّس فجرت تهويتهم يدويًّا ليلَ نهار، ثم طوّرت المنافس الآليّة، وولدت من ذلك أقسام العناية المركّزة الحديثة؛ والطبيبان الفرنسيّان المشار إليهما هما مولاريه وغولون، وكان وصفهما المنشور سنة 1959م أوّل توصيف علميّ لمسألة بحثنا</w:t>
      </w:r>
      <w:r>
        <w:rPr>
          <w:rStyle w:val="FootnoteReference"/>
        </w:rPr>
        <w:footnoteReference w:id="5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ولقصة قرار عمّان دلالتها المنهجيّة: فقد عرضت المسألة على مجمع الفقه الإسلاميّ الدوليّ في دورته الثالثة، وقُدّمت بين يديها بحوث الأطباء والفقهاء، وجرت مداولات مستفيضة تباينت فيها الأنظار أوّل الأمر تباينًا شديدًا، حتى اجتمع رأي الأكثرين على الصيغة المزدوجة التي جعلت للموت علامتين معتبرتين؛ ولم يكن القرار إملاءً من الأطباء على الفقهاء ولا العكس، بل ثمرة حوار متكافئ قدّم فيه كلّ فريق ما عنده</w:t>
      </w:r>
      <w:r>
        <w:rPr>
          <w:rStyle w:val="FootnoteReference"/>
        </w:rPr>
        <w:footnoteReference w:id="58"/>
      </w:r>
      <w:r>
        <w:rPr>
          <w:rStyle w:val="FootnoteReference"/>
        </w:rPr>
        <w:footnoteReference w:id="59"/>
      </w:r>
      <w:r>
        <w:rPr>
          <w:rFonts w:ascii="Simplified Arabic" w:cs="Simplified Arabic" w:eastAsia="Simplified Arabic" w:hAnsi="Simplified Arabic"/>
          <w:b w:val="false"/>
          <w:bCs w:val="false"/>
          <w:sz w:val="28"/>
          <w:szCs w:val="28"/>
          <w:rtl/>
        </w:rPr>
        <w:t xml:space="preserve">. وبذلك ضرب المجمع مثالًا في فقه النوازل الجماعيّ الذي لا يستقلّ به فرد مهما بلغ.</w:t>
      </w:r>
    </w:p>
    <w:p>
      <w:pPr>
        <w:bidi/>
        <w:spacing w:after="160" w:line="480"/>
        <w:jc w:val="both"/>
      </w:pPr>
      <w:r>
        <w:rPr>
          <w:rFonts w:ascii="Simplified Arabic" w:cs="Simplified Arabic" w:eastAsia="Simplified Arabic" w:hAnsi="Simplified Arabic"/>
          <w:b w:val="false"/>
          <w:bCs w:val="false"/>
          <w:sz w:val="28"/>
          <w:szCs w:val="28"/>
          <w:rtl/>
        </w:rPr>
        <w:t xml:space="preserve">وزاد المسألةَ إلحاحًا حدثٌ طبيّ هزّ العالم: أوّل عمليّة زرع قلب بشريّ أجراها الجرّاح كريستيان برنارد في جنوب أفريقيا سنة 1967م؛ فقد أخذ القلب من امرأة ميتة دماغيًّا، فتفجّر السؤال في وجه البشريّة كلّها: إن كانت المتبرّعة حيّة فقد قُتلت لأخذ قلبها، وإن كانت ميتة فما حدّ الموت؟ وبعد أشهر معدودة صدرت معايير هارفارد، وليس ذلك بمصادفة؛ فقد أدرك الطبّ أنّ زراعة الأعضاء لا تقوم لها قائمة أخلاقيّة بغير تحرير حدّ الموت. وهذا التلازم التاريخيّ بين المسألتين هو الذي يفسّر حرص الفقهاء والأنظمة على الفصل التامّ بين لجنة تشخيص الوفاة وفريق الزرع</w:t>
      </w:r>
      <w:r>
        <w:rPr>
          <w:rStyle w:val="FootnoteReference"/>
        </w:rPr>
        <w:footnoteReference w:id="60"/>
      </w:r>
      <w:r>
        <w:rPr>
          <w:rStyle w:val="FootnoteReference"/>
        </w:rPr>
        <w:footnoteReference w:id="6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دخول المسألة الفقه الإسلاميّ المعاصر.</w:t>
      </w:r>
    </w:p>
    <w:p>
      <w:pPr>
        <w:bidi/>
        <w:spacing w:after="160" w:line="480"/>
        <w:jc w:val="both"/>
      </w:pPr>
      <w:r>
        <w:rPr>
          <w:rFonts w:ascii="Simplified Arabic" w:cs="Simplified Arabic" w:eastAsia="Simplified Arabic" w:hAnsi="Simplified Arabic"/>
          <w:b w:val="false"/>
          <w:bCs w:val="false"/>
          <w:sz w:val="28"/>
          <w:szCs w:val="28"/>
          <w:rtl/>
        </w:rPr>
        <w:t xml:space="preserve">دخلت النازلة الفقهَ الإسلاميّ المعاصر من باب فقه النوازل في ثمانينيّات القرن الماضي؛ فعقدت المنظمة الإسلاميّة للعلوم الطبيّة بالكويت سنة 1985م ندوة "الحياة الإنسانيّة: بدايتها ونهايتها في المفهوم الإسلاميّ" التي جمعت الفقهاء والأطباء، وقدّم فيها الأطباء المسلمون، ومنهم الدكتور محمد علي البار، البيانَ الطبيّ لحقيقة الموت الدماغيّ</w:t>
      </w:r>
      <w:r>
        <w:rPr>
          <w:rStyle w:val="FootnoteReference"/>
        </w:rPr>
        <w:footnoteReference w:id="62"/>
      </w:r>
      <w:r>
        <w:rPr>
          <w:rFonts w:ascii="Simplified Arabic" w:cs="Simplified Arabic" w:eastAsia="Simplified Arabic" w:hAnsi="Simplified Arabic"/>
          <w:b w:val="false"/>
          <w:bCs w:val="false"/>
          <w:sz w:val="28"/>
          <w:szCs w:val="28"/>
          <w:rtl/>
        </w:rPr>
        <w:t xml:space="preserve">، ثم صدر قرار مجمع الفقه الإسلاميّ الدوليّ بعمّان سنة 1986م، وقرار المجمع الفقهيّ برابطة العالم الإسلاميّ بمكة سنة 1987م، وسيأتي نصّهما في الفصل الخامس</w:t>
      </w:r>
      <w:r>
        <w:rPr>
          <w:rStyle w:val="FootnoteReference"/>
        </w:rPr>
        <w:footnoteReference w:id="6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كُتبت في تلك المرحلة بحوث مؤسِّسة نشرتها مجلة مجمع الفقه الإسلاميّ في عددها الثالث، منها بحث الدكتور محمد علي البار في التعريف الطبيّ للموت</w:t>
      </w:r>
      <w:r>
        <w:rPr>
          <w:rStyle w:val="FootnoteReference"/>
        </w:rPr>
        <w:footnoteReference w:id="64"/>
      </w:r>
      <w:r>
        <w:rPr>
          <w:rFonts w:ascii="Simplified Arabic" w:cs="Simplified Arabic" w:eastAsia="Simplified Arabic" w:hAnsi="Simplified Arabic"/>
          <w:b w:val="false"/>
          <w:bCs w:val="false"/>
          <w:sz w:val="28"/>
          <w:szCs w:val="28"/>
          <w:rtl/>
        </w:rPr>
        <w:t xml:space="preserve">، وبحث الشيخ بكر أبو زيد "أجهزة الإنعاش وحقيقة الوفاة بين الفقهاء والأطباء"</w:t>
      </w:r>
      <w:r>
        <w:rPr>
          <w:rStyle w:val="FootnoteReference"/>
        </w:rPr>
        <w:footnoteReference w:id="65"/>
      </w:r>
      <w:r>
        <w:rPr>
          <w:rFonts w:ascii="Simplified Arabic" w:cs="Simplified Arabic" w:eastAsia="Simplified Arabic" w:hAnsi="Simplified Arabic"/>
          <w:b w:val="false"/>
          <w:bCs w:val="false"/>
          <w:sz w:val="28"/>
          <w:szCs w:val="28"/>
          <w:rtl/>
        </w:rPr>
        <w:t xml:space="preserve">، وعليها وعلى نظائرها بُنيت القرارات المجمعيّة، ثم توالت الدراسات الأكاديميّة في العقود التالية حتى صارت المسألة بابًا مستقرًّا من أبواب الفقه الطبيّ المعاصر</w:t>
      </w:r>
      <w:r>
        <w:rPr>
          <w:rStyle w:val="FootnoteReference"/>
        </w:rPr>
        <w:footnoteReference w:id="6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الموت في نصوص الكتاب والسنّة.</w:t>
      </w:r>
    </w:p>
    <w:p>
      <w:pPr>
        <w:bidi/>
        <w:spacing w:after="160" w:line="480"/>
        <w:jc w:val="both"/>
      </w:pPr>
      <w:r>
        <w:rPr>
          <w:rFonts w:ascii="Simplified Arabic" w:cs="Simplified Arabic" w:eastAsia="Simplified Arabic" w:hAnsi="Simplified Arabic"/>
          <w:b w:val="false"/>
          <w:bCs w:val="false"/>
          <w:sz w:val="28"/>
          <w:szCs w:val="28"/>
          <w:rtl/>
        </w:rPr>
        <w:t xml:space="preserve">حفلت نصوص الوحي بذكر الموت تقريرًا لحتميّته وتذكيرًا بالاستعداد له؛ قال تعالى: </w:t>
      </w:r>
      <w:r>
        <w:rPr>
          <w:rFonts w:ascii="Simplified Arabic" w:cs="Simplified Arabic" w:eastAsia="Simplified Arabic" w:hAnsi="Simplified Arabic"/>
          <w:b/>
          <w:bCs/>
          <w:sz w:val="28"/>
          <w:szCs w:val="28"/>
          <w:rtl/>
        </w:rPr>
        <w:t xml:space="preserve">﴿الَّذِي خَلَقَ الْمَوْتَ وَالْحَيَاةَ لِيَبْلُوَكُمْ أَيُّكُمْ أَحْسَنُ عَمَلًا﴾</w:t>
      </w:r>
      <w:r>
        <w:rPr>
          <w:rFonts w:ascii="Simplified Arabic" w:cs="Simplified Arabic" w:eastAsia="Simplified Arabic" w:hAnsi="Simplified Arabic"/>
          <w:b w:val="false"/>
          <w:bCs w:val="false"/>
          <w:sz w:val="28"/>
          <w:szCs w:val="28"/>
          <w:rtl/>
        </w:rPr>
        <w:t xml:space="preserve"> (الملك: 2)، فقدّم الموت على الحياة إشارة إلى عظم شأنه، وقال سبحانه: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(الجمعة: 8)، وقال: </w:t>
      </w:r>
      <w:r>
        <w:rPr>
          <w:rFonts w:ascii="Simplified Arabic" w:cs="Simplified Arabic" w:eastAsia="Simplified Arabic" w:hAnsi="Simplified Arabic"/>
          <w:b/>
          <w:bCs/>
          <w:sz w:val="28"/>
          <w:szCs w:val="28"/>
          <w:rtl/>
        </w:rPr>
        <w:t xml:space="preserve">﴿وَجَاءَتْ سَكْرَةُ الْمَوْتِ بِالْحَقِّ ذَلِكَ مَا كُنتَ مِنْهُ تَحِيدُ﴾</w:t>
      </w:r>
      <w:r>
        <w:rPr>
          <w:rFonts w:ascii="Simplified Arabic" w:cs="Simplified Arabic" w:eastAsia="Simplified Arabic" w:hAnsi="Simplified Arabic"/>
          <w:b w:val="false"/>
          <w:bCs w:val="false"/>
          <w:sz w:val="28"/>
          <w:szCs w:val="28"/>
          <w:rtl/>
        </w:rPr>
        <w:t xml:space="preserve"> (ق: 19). ودلّت النصوص على أنّ الموت توفٍّ للنفس يتولاه الله بملائكته، وأنه انتقال من دار إلى دار لا عدم محض.</w:t>
      </w:r>
    </w:p>
    <w:p>
      <w:pPr>
        <w:bidi/>
        <w:spacing w:after="160" w:line="480"/>
        <w:jc w:val="both"/>
      </w:pPr>
      <w:r>
        <w:rPr>
          <w:rFonts w:ascii="Simplified Arabic" w:cs="Simplified Arabic" w:eastAsia="Simplified Arabic" w:hAnsi="Simplified Arabic"/>
          <w:b w:val="false"/>
          <w:bCs w:val="false"/>
          <w:sz w:val="28"/>
          <w:szCs w:val="28"/>
          <w:rtl/>
        </w:rPr>
        <w:t xml:space="preserve">ولفظ "التوفّي" في القرآن أدلّ الألفاظ على حقيقة الموت الشرعيّة: فإنه من استيفاء الشيء وقبضه تامًّا، فسمّى الله الموت توفّيًا إشارة إلى أنّ النفس تُقبض وافية كاملة لا يفوت منها شيء، وأنّ القابض هو الله بملائكته لا الأسباب الظاهرة؛ ومنه قوله تعالى: </w:t>
      </w:r>
      <w:r>
        <w:rPr>
          <w:rFonts w:ascii="Simplified Arabic" w:cs="Simplified Arabic" w:eastAsia="Simplified Arabic" w:hAnsi="Simplified Arabic"/>
          <w:b/>
          <w:bCs/>
          <w:sz w:val="28"/>
          <w:szCs w:val="28"/>
          <w:rtl/>
        </w:rPr>
        <w:t xml:space="preserve">﴿قُلْ يَتَوَفَّاكُم مَّلَكُ الْمَوْتِ الَّذِي وُكِّلَ بِكُمْ﴾</w:t>
      </w:r>
      <w:r>
        <w:rPr>
          <w:rFonts w:ascii="Simplified Arabic" w:cs="Simplified Arabic" w:eastAsia="Simplified Arabic" w:hAnsi="Simplified Arabic"/>
          <w:b w:val="false"/>
          <w:bCs w:val="false"/>
          <w:sz w:val="28"/>
          <w:szCs w:val="28"/>
          <w:rtl/>
        </w:rPr>
        <w:t xml:space="preserve"> (السجدة: 11). وفي هذا تنبيه لطيف لأهل مسألتنا: فالطبيب لا يميت ولا يحيي، وإنما يشخّص ويداوي، والأجل بيد الله وحده؛ فمن نزع جهازًا باستيفاء الشرط لم يقبض نفسًا، ومن ركّبه لم يمدّ في عمر.</w:t>
      </w:r>
    </w:p>
    <w:p>
      <w:pPr>
        <w:bidi/>
        <w:spacing w:after="160" w:line="480"/>
        <w:jc w:val="both"/>
      </w:pPr>
      <w:r>
        <w:rPr>
          <w:rFonts w:ascii="Simplified Arabic" w:cs="Simplified Arabic" w:eastAsia="Simplified Arabic" w:hAnsi="Simplified Arabic"/>
          <w:b w:val="false"/>
          <w:bCs w:val="false"/>
          <w:sz w:val="28"/>
          <w:szCs w:val="28"/>
          <w:rtl/>
        </w:rPr>
        <w:t xml:space="preserve">ومن السنّة ما يتّصل بمسألتنا اتصالًا خاصًّا: قوله صلى الله عليه وسلم: </w:t>
      </w:r>
      <w:r>
        <w:rPr>
          <w:rFonts w:ascii="Simplified Arabic" w:cs="Simplified Arabic" w:eastAsia="Simplified Arabic" w:hAnsi="Simplified Arabic"/>
          <w:b/>
          <w:bCs/>
          <w:sz w:val="28"/>
          <w:szCs w:val="28"/>
          <w:rtl/>
        </w:rPr>
        <w:t xml:space="preserve">"أَسرِعوا بالجِنازة"</w:t>
      </w:r>
      <w:r>
        <w:rPr>
          <w:rStyle w:val="FootnoteReference"/>
        </w:rPr>
        <w:footnoteReference w:id="67"/>
      </w:r>
      <w:r>
        <w:rPr>
          <w:rFonts w:ascii="Simplified Arabic" w:cs="Simplified Arabic" w:eastAsia="Simplified Arabic" w:hAnsi="Simplified Arabic"/>
          <w:b w:val="false"/>
          <w:bCs w:val="false"/>
          <w:sz w:val="28"/>
          <w:szCs w:val="28"/>
          <w:rtl/>
        </w:rPr>
        <w:t xml:space="preserve">، ففيه الندب إلى المبادرة بتجهيز الميت ودفنه وعدم حبسه، ويحتجّ به من يرى أنّ إبقاء الميت دماغيًّا على الأجهزة أيامًا حبس للجنازة بلا موجب. وحديث كسر عظم الميت المتقدّم أصلٌ في حرمة الجسد بعد الموت. وبمجموع النصوص يتقرّر أنّ للميت في الإسلام حقوقًا معجّلة: إكرامًا وتجهيزًا ودفنًا ودعاءً، وأنّ تعطيلها يحتاج إلى مسوّغ شرعيّ معتبر.</w:t>
      </w:r>
    </w:p>
    <w:p>
      <w:pPr>
        <w:bidi/>
        <w:spacing w:after="160" w:line="480"/>
        <w:jc w:val="both"/>
      </w:pPr>
      <w:r>
        <w:rPr>
          <w:rFonts w:ascii="Simplified Arabic" w:cs="Simplified Arabic" w:eastAsia="Simplified Arabic" w:hAnsi="Simplified Arabic"/>
          <w:b w:val="false"/>
          <w:bCs w:val="false"/>
          <w:sz w:val="28"/>
          <w:szCs w:val="28"/>
          <w:rtl/>
        </w:rPr>
        <w:t xml:space="preserve">ويمكن تلخيص المسار الزمنيّ لدخول المسألة الفقه المعاصر في محطات: سنة 1952م ولادة العناية المركّزة في كوبنهاغن؛ وسنة 1959م وصف الغيبوبة المتجاوزة؛ وسنة 1967م أوّل زرع قلب؛ وسنة 1968م معايير هارفارد؛ وسنة 1981م قانون التحديد الموحّد للوفاة الأمريكيّ؛ وسنة 1985م ندوة الكويت التي جمعت الفقهاء بالأطباء؛ وسنة 1986م قرار مجمع الفقه الإسلاميّ الدوليّ بعمّان؛ وسنة 1987م قرار المجمع الفقهيّ برابطة العالم الإسلاميّ بمكة؛ ثم تتابعت القوانين العربيّة والفتاوى الرسميّة والدراسات الأكاديميّة إلى يومنا. فالمسألة إذن قطعت في نحو سبعين سنة طريقًا كاملًا من مختبر إلى قرار مجمعيّ إلى قانون نافذ.</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الموت وأحكامه في الشرائع السماويّة والتشريعات الوضعيّة القديمة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الموت وتحديده في الشريعة اليهوديّة.</w:t>
      </w:r>
    </w:p>
    <w:p>
      <w:pPr>
        <w:bidi/>
        <w:spacing w:after="200" w:line="360"/>
        <w:jc w:val="center"/>
      </w:pPr>
      <w:r>
        <w:rPr>
          <w:rFonts w:ascii="Simplified Arabic" w:cs="Simplified Arabic" w:eastAsia="Simplified Arabic" w:hAnsi="Simplified Arabic"/>
          <w:b/>
          <w:bCs/>
          <w:sz w:val="28"/>
          <w:szCs w:val="28"/>
          <w:rtl/>
        </w:rPr>
        <w:t xml:space="preserve">المطلب الثاني: الموت والوسائل الاستثنائيّة في المسيحيّة.</w:t>
      </w:r>
    </w:p>
    <w:p>
      <w:pPr>
        <w:bidi/>
        <w:spacing w:after="200" w:line="360"/>
        <w:jc w:val="center"/>
      </w:pPr>
      <w:r>
        <w:rPr>
          <w:rFonts w:ascii="Simplified Arabic" w:cs="Simplified Arabic" w:eastAsia="Simplified Arabic" w:hAnsi="Simplified Arabic"/>
          <w:b/>
          <w:bCs/>
          <w:sz w:val="28"/>
          <w:szCs w:val="28"/>
          <w:rtl/>
        </w:rPr>
        <w:t xml:space="preserve">المطلب الثالث: التشريعات الوضعيّة القديمة.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وتحديده في الشريعة اليهوديّة.</w:t>
      </w:r>
    </w:p>
    <w:p>
      <w:pPr>
        <w:bidi/>
        <w:spacing w:after="160" w:line="480"/>
        <w:jc w:val="both"/>
      </w:pPr>
      <w:r>
        <w:rPr>
          <w:rFonts w:ascii="Simplified Arabic" w:cs="Simplified Arabic" w:eastAsia="Simplified Arabic" w:hAnsi="Simplified Arabic"/>
          <w:b w:val="false"/>
          <w:bCs w:val="false"/>
          <w:sz w:val="28"/>
          <w:szCs w:val="28"/>
          <w:rtl/>
        </w:rPr>
        <w:t xml:space="preserve">عُنيت الشريعة اليهوديّة بتحديد لحظة الموت، وجعل فقهاؤها المتقدّمون علامته الأساسيّة انقطاع النفَس، يُتحقّق منه عند الأنف؛ ولهذا لمّا ظهرت مسألة الموت الدماغيّ انقسم فقهاء اليهود المعاصرون بين من اعتبره موتًا لأنّ تعطّل جذع الدماغ هو حقيقة انقطاع التنفّس الذاتيّ، وبين متمسّك بتوقف القلب، وقد قبلت الحاخاميّة الرئيسيّة في إسرائيل الموتَ الدماغيّ بشروط منذ سنة 1986م، وانعكس هذا التوافق لاحقًا في قانون الموت الدماغيّ-التنفّسيّ الإسرائيليّ لسنة 2008م الذي راعى موقف الأسر المتديّنة المعارِضة</w:t>
      </w:r>
      <w:r>
        <w:rPr>
          <w:rStyle w:val="FootnoteReference"/>
        </w:rPr>
        <w:footnoteReference w:id="68"/>
      </w:r>
      <w:r>
        <w:rPr>
          <w:rStyle w:val="FootnoteReference"/>
        </w:rPr>
        <w:footnoteReference w:id="6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والمتأمّل في الجدل اليهوديّ المعاصر يجد شبهًا لافتًا بالجدل الفقهيّ الإسلاميّ: فالمعتبرون للموت الدماغيّ هناك احتجّوا بأنّ علامة الموت المنصوصة عندهم هي انقطاع النفَس، والموت الدماغيّ هو حقيقة الانقطاع النهائيّ للتنفّس الذاتيّ، فيكون اعتباره إعمالًا للنصّ لا خروجًا عنه؛ والمعارضون تمسّكوا بنبض القلب وبقدسيّة الحياة وخطر التوسّع. ثم جاء قانون سنة 2008م فصاغ حلًّا مؤسّسيًّا: اعتماد المعيار الدماغيّ بإجراءات مشدّدة، مع نصّ صريح على أنّ من اعترضت أسرته لأسباب دينيّة أو ضميريّة لا تُنزع عنه أجهزة التنفّس حتى يتوقف قلبه</w:t>
      </w:r>
      <w:r>
        <w:rPr>
          <w:rStyle w:val="FootnoteReference"/>
        </w:rPr>
        <w:footnoteReference w:id="70"/>
      </w:r>
      <w:r>
        <w:rPr>
          <w:rFonts w:ascii="Simplified Arabic" w:cs="Simplified Arabic" w:eastAsia="Simplified Arabic" w:hAnsi="Simplified Arabic"/>
          <w:b w:val="false"/>
          <w:bCs w:val="false"/>
          <w:sz w:val="28"/>
          <w:szCs w:val="28"/>
          <w:rtl/>
        </w:rPr>
        <w:t xml:space="preserve">. وفي هذا النموذج عبرة لمجتمعاتنا في إدارة الخلاف الدينيّ داخل الأطر القانونيّة.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الموت والوسائل الاستثنائيّة في المسيحيّة.</w:t>
      </w:r>
    </w:p>
    <w:p>
      <w:pPr>
        <w:bidi/>
        <w:spacing w:after="160" w:line="480"/>
        <w:jc w:val="both"/>
      </w:pPr>
      <w:r>
        <w:rPr>
          <w:rFonts w:ascii="Simplified Arabic" w:cs="Simplified Arabic" w:eastAsia="Simplified Arabic" w:hAnsi="Simplified Arabic"/>
          <w:b w:val="false"/>
          <w:bCs w:val="false"/>
          <w:sz w:val="28"/>
          <w:szCs w:val="28"/>
          <w:rtl/>
        </w:rPr>
        <w:t xml:space="preserve">أمّا الكنائس المسيحيّة فالغالب عليها قبول المعيار العصبيّ للموت متى تثبّت منه الأطباء، وقد سبق للكنيسة الكاثوليكيّة منذ سنة 1957م أن قرّرت على لسان البابا بيوس الثاني عشر، في خطابه الشهير لأطباء التخدير والإنعاش، أنه لا يلزم الأطباءَ والأهلَ استعمالُ "الوسائل غير العاديّة" لإطالة حياة ميؤوس منها، وأنّ تقرير لحظة الموت مردّه إلى الطبيب لا إلى الكنيسة</w:t>
      </w:r>
      <w:r>
        <w:rPr>
          <w:rStyle w:val="FootnoteReference"/>
        </w:rPr>
        <w:footnoteReference w:id="71"/>
      </w:r>
      <w:r>
        <w:rPr>
          <w:rFonts w:ascii="Simplified Arabic" w:cs="Simplified Arabic" w:eastAsia="Simplified Arabic" w:hAnsi="Simplified Arabic"/>
          <w:b w:val="false"/>
          <w:bCs w:val="false"/>
          <w:sz w:val="28"/>
          <w:szCs w:val="28"/>
          <w:rtl/>
        </w:rPr>
        <w:t xml:space="preserve">. وهذا التفريق بين الوسائل العاديّة والاستثنائيّة قريب في روحه من تفريق فقهائنا بين التداوي الواجب وغير الواجب.</w:t>
      </w:r>
    </w:p>
    <w:p>
      <w:pPr>
        <w:bidi/>
        <w:spacing w:after="160" w:line="480"/>
        <w:jc w:val="both"/>
      </w:pPr>
      <w:r>
        <w:rPr>
          <w:rFonts w:ascii="Simplified Arabic" w:cs="Simplified Arabic" w:eastAsia="Simplified Arabic" w:hAnsi="Simplified Arabic"/>
          <w:b w:val="false"/>
          <w:bCs w:val="false"/>
          <w:sz w:val="28"/>
          <w:szCs w:val="28"/>
          <w:rtl/>
        </w:rPr>
        <w:t xml:space="preserve">وقد صار تفريق البابا بيوس الثاني عشر بين الوسائل "العاديّة" الواجبة والوسائل "غير العاديّة" غير الواجبة أصلًا معتمدًا في الأخلاقيّات الطبيّة الكاثوليكيّة إلى اليوم: فالغذاء والماء والتمريض الأساسيّ وسائل عاديّة لا يجوز منعها، وأمّا الآلات المعقّدة الباهظة التي لا ترجى منها فائدة فلا يلزم البدء بها ولا الاستمرار عليها. كما قبلت الكنائس عمومًا المعيار العصبيّ للموت متى تثبّت منه الأطباء، وبنت عليه جواز نقل الأعضاء من الموتى دماغيًّا بوصفه عمل محبّة</w:t>
      </w:r>
      <w:r>
        <w:rPr>
          <w:rStyle w:val="FootnoteReference"/>
        </w:rPr>
        <w:footnoteReference w:id="72"/>
      </w:r>
      <w:r>
        <w:rPr>
          <w:rFonts w:ascii="Simplified Arabic" w:cs="Simplified Arabic" w:eastAsia="Simplified Arabic" w:hAnsi="Simplified Arabic"/>
          <w:b w:val="false"/>
          <w:bCs w:val="false"/>
          <w:sz w:val="28"/>
          <w:szCs w:val="28"/>
          <w:rtl/>
        </w:rPr>
        <w:t xml:space="preserve">. وهكذا نجد الديانات الكتابيّة الثلاث قد انتهت، بمناهج مختلفة، إلى مواقف متقاربة في جوهرها: تحريم القتل الإيجابيّ، وعدم إيجاب الوسائل الاستثنائيّة العبثيّة، والتثبّت في إعلان الموت.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التشريعات الوضعيّة القديمة.</w:t>
      </w:r>
    </w:p>
    <w:p>
      <w:pPr>
        <w:bidi/>
        <w:spacing w:after="160" w:line="480"/>
        <w:jc w:val="both"/>
      </w:pPr>
      <w:r>
        <w:rPr>
          <w:rFonts w:ascii="Simplified Arabic" w:cs="Simplified Arabic" w:eastAsia="Simplified Arabic" w:hAnsi="Simplified Arabic"/>
          <w:b w:val="false"/>
          <w:bCs w:val="false"/>
          <w:sz w:val="28"/>
          <w:szCs w:val="28"/>
          <w:rtl/>
        </w:rPr>
        <w:t xml:space="preserve">عرفت التشريعات الوضعيّة القديمة تنظيمَ العمل الطبيّ والمسؤوليّة عنه؛ فقد خصّصت شريعة حمورابي البابليّة موادّ لأجر الطبيب الجرّاح إذا نجح، ولعقوبته الغليظة إذا أخطأ فأتلف أو قتل، وهو أقدم تنظيم معروف للمسؤوليّة الطبيّة</w:t>
      </w:r>
      <w:r>
        <w:rPr>
          <w:rStyle w:val="FootnoteReference"/>
        </w:rPr>
        <w:footnoteReference w:id="73"/>
      </w:r>
      <w:r>
        <w:rPr>
          <w:rFonts w:ascii="Simplified Arabic" w:cs="Simplified Arabic" w:eastAsia="Simplified Arabic" w:hAnsi="Simplified Arabic"/>
          <w:b w:val="false"/>
          <w:bCs w:val="false"/>
          <w:sz w:val="28"/>
          <w:szCs w:val="28"/>
          <w:rtl/>
        </w:rPr>
        <w:t xml:space="preserve">. وعُني الفراعنة، الفراعنة قدماء المصريّين، عناية بالغة بجسد الميت وتكريمه، حتى بلغوا في ذلك مبلغ التحنيط وتشييد المقابر، ممّا يدلّ على أنّ حرمة الجسد الإنسانيّ بعد الموت قيمة ضاربة في عمق التاريخ الإنسانيّ، جاءت الشريعة الإسلاميّة فأقرّتها وهذّبتها. والمقصود من هذا العرض بيان أنّ سؤالَي مسألتنا، وهما تحديد لحظة الموت وحدود مسؤوليّة الطبيب، سؤالان قديمان قدم الحضارة، وإن كانت صورتهما المعاصرة وليدة أجهزة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وجماع القول في موقف الديانتين الكتابيّتين: أنّ كلتيهما مرّت بالمسار نفسه الذي مرّ به الفقه الإسلاميّ: نصوص مؤسِّسة قديمة جعلت علامة الموت ظاهرة حسيّة (النفَس عند اليهود، ومفارقة النفس عند النصارى)، ثم نازلة طبيّة حديثة زلزلت الظاهر، ثم اجتهاد جماعيّ انتهى إلى قبول المعيار العصبيّ بضمانات، مع بقاء أقليّة متمسّكة بالظاهر القديم تُحترم مواقفها. وهذا التوازي بين المسارات الثلاثة يقوّي الظنّ بأنّ المسألة من مواطن الاجتهاد الإنسانيّ المشترك التي لا يملك فيها أحد دعوى القطع، ويفسّر لماذا جاءت الحلول القانونيّة في الدول المختلطة دينيًّا، كإسرائيل والولايات المتحدة، حلولًا توفيقيّة.</w:t>
      </w:r>
    </w:p>
    <w:p>
      <w:pPr>
        <w:bidi/>
        <w:spacing w:after="160" w:line="480"/>
        <w:jc w:val="both"/>
      </w:pPr>
      <w:r>
        <w:rPr>
          <w:rFonts w:ascii="Simplified Arabic" w:cs="Simplified Arabic" w:eastAsia="Simplified Arabic" w:hAnsi="Simplified Arabic"/>
          <w:b w:val="false"/>
          <w:bCs w:val="false"/>
          <w:sz w:val="28"/>
          <w:szCs w:val="28"/>
          <w:rtl/>
        </w:rPr>
        <w:t xml:space="preserve">ويحسن التمثيل لما في شريعة حمورابي: فقد قدّرت الموادّ (215-218) منها أجر الطبيب الجرّاح إذا نجحت جراحته بعشرة شواقل من الفضّة إن كان المريض حرًّا، وأنزلته درجات إن كان مولًى أو عبدًا، ثم قابلت ذلك بعقوبة غليظة إن أخفق: فمن أجرى جراحة كبرى بمبضع البرونز فقتل الرجل الحرّ أو أتلف عينه قُطعت يده</w:t>
      </w:r>
      <w:r>
        <w:rPr>
          <w:rStyle w:val="FootnoteReference"/>
        </w:rPr>
        <w:footnoteReference w:id="74"/>
      </w:r>
      <w:r>
        <w:rPr>
          <w:rFonts w:ascii="Simplified Arabic" w:cs="Simplified Arabic" w:eastAsia="Simplified Arabic" w:hAnsi="Simplified Arabic"/>
          <w:b w:val="false"/>
          <w:bCs w:val="false"/>
          <w:sz w:val="28"/>
          <w:szCs w:val="28"/>
          <w:rtl/>
        </w:rPr>
        <w:t xml:space="preserve">. وفي هذا التقنين المبكّر إقرار بمبدأين ما زالا قائمين: أنّ للطبيب أجرًا على صنعته، وأنّ عليه تبعة خطئه. وأمّا قدماء المصريّين فقد بلغ تعظيمهم لجسد الميت أن جعلوا حفظه شرطًا لسعادة صاحبه في العالم الآخر، فأتقنوا التحنيط وحرّموا العبث بالجثمان؛ وعرف اليونان جدلًا فلسفيًّا مبكّرًا حول لحظة مفارقة النفس للبدن ومعيار الحياة، وهو جدل يشهد أنّ سؤال "متى يموت الإنسان؟" لازم الفكر الإنسانيّ في كلّ أطواره.</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لفت نظري في هذا الفصل أنّ الشرائع والقوانين على اختلافها تدور حول مركزين ثابتين: تعظيم حرمة النفس، وضبط يد الطبيب؛ فما اختلف الناس قديمًا وحديثًا في هذين الأصلين، وإنما اختلفوا في وسائل التحقّق، وهذه سنّة الله في تجدّد النوازل مع ثبات الأصول.</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وفيه ستة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الآثار الفقهيّة.</w:t>
      </w:r>
    </w:p>
    <w:p>
      <w:pPr>
        <w:bidi/>
        <w:spacing w:after="200" w:line="360"/>
        <w:jc w:val="center"/>
      </w:pPr>
      <w:r>
        <w:rPr>
          <w:rFonts w:ascii="Simplified Arabic" w:cs="Simplified Arabic" w:eastAsia="Simplified Arabic" w:hAnsi="Simplified Arabic"/>
          <w:b/>
          <w:bCs/>
          <w:sz w:val="28"/>
          <w:szCs w:val="28"/>
          <w:rtl/>
        </w:rPr>
        <w:t xml:space="preserve">المبحث الثاني: الآثار الطبيّة.</w:t>
      </w:r>
    </w:p>
    <w:p>
      <w:pPr>
        <w:bidi/>
        <w:spacing w:after="200" w:line="360"/>
        <w:jc w:val="center"/>
      </w:pPr>
      <w:r>
        <w:rPr>
          <w:rFonts w:ascii="Simplified Arabic" w:cs="Simplified Arabic" w:eastAsia="Simplified Arabic" w:hAnsi="Simplified Arabic"/>
          <w:b/>
          <w:bCs/>
          <w:sz w:val="28"/>
          <w:szCs w:val="28"/>
          <w:rtl/>
        </w:rPr>
        <w:t xml:space="preserve">المبحث الثالث: الآثار الاجتماعيّة والنفسيّة.</w:t>
      </w:r>
    </w:p>
    <w:p>
      <w:pPr>
        <w:bidi/>
        <w:spacing w:after="200" w:line="360"/>
        <w:jc w:val="center"/>
      </w:pPr>
      <w:r>
        <w:rPr>
          <w:rFonts w:ascii="Simplified Arabic" w:cs="Simplified Arabic" w:eastAsia="Simplified Arabic" w:hAnsi="Simplified Arabic"/>
          <w:b/>
          <w:bCs/>
          <w:sz w:val="28"/>
          <w:szCs w:val="28"/>
          <w:rtl/>
        </w:rPr>
        <w:t xml:space="preserve">المبحث الرابع: الآثار القانونيّة.</w:t>
      </w:r>
    </w:p>
    <w:p>
      <w:pPr>
        <w:bidi/>
        <w:spacing w:after="200" w:line="360"/>
        <w:jc w:val="center"/>
      </w:pPr>
      <w:r>
        <w:rPr>
          <w:rFonts w:ascii="Simplified Arabic" w:cs="Simplified Arabic" w:eastAsia="Simplified Arabic" w:hAnsi="Simplified Arabic"/>
          <w:b/>
          <w:bCs/>
          <w:sz w:val="28"/>
          <w:szCs w:val="28"/>
          <w:rtl/>
        </w:rPr>
        <w:t xml:space="preserve">المبحث الخامس: الآثار الاقتصاديّة.</w:t>
      </w:r>
    </w:p>
    <w:p>
      <w:pPr>
        <w:bidi/>
        <w:spacing w:after="200" w:line="360"/>
        <w:jc w:val="center"/>
      </w:pPr>
      <w:r>
        <w:rPr>
          <w:rFonts w:ascii="Simplified Arabic" w:cs="Simplified Arabic" w:eastAsia="Simplified Arabic" w:hAnsi="Simplified Arabic"/>
          <w:b/>
          <w:bCs/>
          <w:sz w:val="28"/>
          <w:szCs w:val="28"/>
          <w:rtl/>
        </w:rPr>
        <w:t xml:space="preserve">المبحث السادس: الآثار العلميّة والتقنيّة.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الآثار الفقهيّة</w:t>
      </w:r>
    </w:p>
    <w:p>
      <w:pPr>
        <w:bidi/>
        <w:spacing w:after="160" w:line="480"/>
        <w:jc w:val="both"/>
      </w:pPr>
      <w:r>
        <w:rPr>
          <w:rFonts w:ascii="Simplified Arabic" w:cs="Simplified Arabic" w:eastAsia="Simplified Arabic" w:hAnsi="Simplified Arabic"/>
          <w:b w:val="false"/>
          <w:bCs w:val="false"/>
          <w:sz w:val="28"/>
          <w:szCs w:val="28"/>
          <w:rtl/>
        </w:rPr>
        <w:t xml:space="preserve">يترتب على الحكم بموت الإنسان جملة كبيرة من الأحكام الشرعيّة، ولذلك كان تحديد لحظة الموت، ومن ثمّ حكم نزع الأجهزة، مؤثّرًا في أبواب فقهيّة كثيرة، أهمّها: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وجوب تجهيز الميت وغسله وتكفينه والصلاة عليه ودفنه: فإن اعتُبر الميت دماغيًّا ميتًا وجبت المبادرة إلى ذلك بعد رفع الأجهزة وتوقف قلبه، وإن لم يُعتبر بقي على أحكام الأحياء.</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انتقال التركة إلى الورثة: فلحظة الوفاة هي مناط استحقاق الإرث، ويظهر أثر ذلك فيمن مات من ورثته أحد في الفترة بين موت دماغه وتوقف قلبه.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ابتداء عدّة الزوجة: فعدّة الوفاة تبتدئ من لحظة الحكم بالموت.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نفاذ الوصايا وحلول الديون المؤجّلة وانفساخ الوكالات.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الجناية على من نُزعت أجهزته: فمن نزع الأجهزة عن حيّ لم يثبت موته فقد جنى عليه، وتترتب على فعله أحكام القتل عمدًا أو خطأً، ومن نزعها عن ميت فلا قصاص ولا دية، وإنما يأثم إن أخلّ بالإجراءات</w:t>
      </w:r>
      <w:r>
        <w:rPr>
          <w:rStyle w:val="FootnoteReference"/>
        </w:rPr>
        <w:footnoteReference w:id="7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ومنها مسائل الجنازة المترتبة على تأخّر الدفن: فمن مات دماغيًّا وبقي على الأجهزة أيامًا ثم توقف قلبه، فغسله وتكفينه والصلاة عليه ودفنه تكون بعد سكون القلب بلا خلاف عمليّ، إذ حتى المعتبرون للموت الدماغيّ لا يرون تغسيل جسد ما زال دمه دائرًا وصدره يعلو ويهبط؛ لكن يبقى أثر التأخير في فوات فضيلة التعجيل، وفي مشقّة انتظار الأقارب القادمين من بعيد، وفي مسائل تشييع مؤجّل قد يتزاحم مع جنائز أخرى. وقد جرى عمل المستشفيات على تسليم الجثمان للدفن فور استكمال الإجراءات بعد توقف القلب، وهو الموافق لحديث الإسراع بالجنازة</w:t>
      </w:r>
      <w:r>
        <w:rPr>
          <w:rStyle w:val="FootnoteReference"/>
        </w:rPr>
        <w:footnoteReference w:id="7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ومن الآثار الفقهيّة الدقيقة ما يتعلق بالعبادات في الفترة الحرجة: فهل يُلقَّن من مات دماغه الشهادة كما يلقَّن المحتضَر؟ وهل يوجَّه إلى القبلة؟ الظاهر أنّ هذه السنن إنما شرعت في حقّ من يُرجى سماعه وإدراكه، ومن مات دماغه قد زال إدراكه قطعًا، فيتوجّه القول بفوات محلّها، ويبقى الدعاء له والاستغفار مشروعَين بكلّ حال. ومنها مسألة الوصيّة بالتبرّع بالأعضاء التي كتبها المريض في حياته: فتنفيذها متوقف على تحقّق وفاته، فتعود المسألة إلى تحرير لحظة الموت مرّة أخرى، وقد اشترطت القوانين لتنفيذها ثبوت الوفاة بقرار اللجنة المختصّة</w:t>
      </w:r>
      <w:r>
        <w:rPr>
          <w:rStyle w:val="FootnoteReference"/>
        </w:rPr>
        <w:footnoteReference w:id="7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ويشهد لأثر تحديد لحظة الوفاة في العدّة قوله تعالى: </w:t>
      </w:r>
      <w:r>
        <w:rPr>
          <w:rFonts w:ascii="Simplified Arabic" w:cs="Simplified Arabic" w:eastAsia="Simplified Arabic" w:hAnsi="Simplified Arabic"/>
          <w:b/>
          <w:bCs/>
          <w:sz w:val="28"/>
          <w:szCs w:val="28"/>
          <w:rtl/>
        </w:rPr>
        <w:t xml:space="preserve">﴿وَالَّذِينَ يُتَوَفَّوْنَ مِنكُمْ وَيَذَرُونَ أَزْوَاجًا يَتَرَبَّصْنَ بِأَنفُسِهِنَّ أَرْبَعَةَ أَشْهُرٍ وَعَشْرًا﴾</w:t>
      </w:r>
      <w:r>
        <w:rPr>
          <w:rFonts w:ascii="Simplified Arabic" w:cs="Simplified Arabic" w:eastAsia="Simplified Arabic" w:hAnsi="Simplified Arabic"/>
          <w:b w:val="false"/>
          <w:bCs w:val="false"/>
          <w:sz w:val="28"/>
          <w:szCs w:val="28"/>
          <w:rtl/>
        </w:rPr>
        <w:t xml:space="preserve"> (البقرة: 234)، فمبدأ التربّص هو الوفاة؛ فإن قيل بموت صاحب الأجهزة يوم مات دماغه ابتدأت العدّة من يومئذ، وإلا فمن يوم سكون قلبه، وقد يمتد ما بينهما أيامًا، ومثل ذلك يقال في حساب مواريث من مات من الأقارب في تلك الفترة.</w:t>
      </w:r>
    </w:p>
    <w:p>
      <w:pPr>
        <w:bidi/>
        <w:spacing w:after="160" w:line="480"/>
        <w:jc w:val="both"/>
      </w:pPr>
      <w:r>
        <w:rPr>
          <w:rFonts w:ascii="Simplified Arabic" w:cs="Simplified Arabic" w:eastAsia="Simplified Arabic" w:hAnsi="Simplified Arabic"/>
          <w:b w:val="false"/>
          <w:bCs w:val="false"/>
          <w:sz w:val="28"/>
          <w:szCs w:val="28"/>
          <w:rtl/>
        </w:rPr>
        <w:t xml:space="preserve">ولهذا كان التعجّل في الحكم بالموت قبل تحققه اعتداءً على حيّ، والتأخّر فيه بعد تحققه تعطيلًا لحقوق الورثة والزوجة وإرهاقًا للأحياء، وكلاهما مفسدة</w:t>
      </w:r>
      <w:r>
        <w:rPr>
          <w:rStyle w:val="FootnoteReference"/>
        </w:rPr>
        <w:footnoteReference w:id="7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بسط أهمّ هذه الآثار: فأمّا تجهيز الميت فقد ندب الشرع إلى المبادرة به لحديث "أسرعوا بالجنازة"، ورتّب الفقهاء على ثبوت الموت وجوب الغسل والتكفين والصلاة والدفن على الكفاية؛ فإذا اعتُبر الموت الدماغيّ موتًا صار إبقاء الجثمان على الأجهزة أيامًا حبسًا للجنازة عن حقّها، وإذا لم يُعتبر لم يجز الشروع في شيء من ذلك. وهذا وحده كافٍ لبيان خطورة تحرير لحظة الموت.</w:t>
      </w:r>
    </w:p>
    <w:p>
      <w:pPr>
        <w:bidi/>
        <w:spacing w:after="160" w:line="480"/>
        <w:jc w:val="both"/>
      </w:pPr>
      <w:r>
        <w:rPr>
          <w:rFonts w:ascii="Simplified Arabic" w:cs="Simplified Arabic" w:eastAsia="Simplified Arabic" w:hAnsi="Simplified Arabic"/>
          <w:b w:val="false"/>
          <w:bCs w:val="false"/>
          <w:sz w:val="28"/>
          <w:szCs w:val="28"/>
          <w:rtl/>
        </w:rPr>
        <w:t xml:space="preserve">وأمّا الإرث فمثاله: رجل مات دماغيًّا يوم السبت وبقي قلبه نابضًا بالأجهزة حتى الأربعاء، وماتت زوجته يوم الاثنين؛ فعلى اعتبار الموت الدماغيّ موتًا لا ترثه الزوجة شيئًا لأنها ماتت بعده فيرثها هو، وترث تركتَها ورثتُها ومنهم زوجها الميت دماغيًّا فينتقل نصيبه إلى ورثته؛ وعلى القول الآخر تكون الزوجة قد ماتت قبله فيرثها ثم يموت فيرثه ورثته، وتختلف الأنصبة اختلافًا بيّنًا. ومثل هذه الصور تقع حقيقة في حوادث السير التي تصيب الأسرة الواحدة، وقد نبّه الباحثون إلى أنها من أدقّ ثمرات الخلاف</w:t>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وأمّا الجناية على من نُزعت أجهزته فيتنوّع تكييفها: فمن نزع الأجهزة عن حيّ تُرجى حياته عمدًا عالمًا فهو قاتل عمد تترتب عليه أحكام القصاص أو الدية والكفّارة؛ ومن نزعها بتشخيص خاطئ صادر عن تفريط فهو قاتل خطأ أو شبه عمد على الخلاف، وتلزمه الدية والكفّارة؛ ومن نزعها عن ميت دماغيًّا باستيفاء الضوابط فلا قصاص ولا دية، إذ لا حياة معصومة تُزهق، ويجري هذا التفصيل نفسه في القانون كما سيأتي</w:t>
      </w:r>
      <w:r>
        <w:rPr>
          <w:rStyle w:val="FootnoteReference"/>
        </w:rPr>
        <w:footnoteReference w:id="80"/>
      </w:r>
      <w:r>
        <w:rPr>
          <w:rFonts w:ascii="Simplified Arabic" w:cs="Simplified Arabic" w:eastAsia="Simplified Arabic" w:hAnsi="Simplified Arabic"/>
          <w:b w:val="false"/>
          <w:bCs w:val="false"/>
          <w:sz w:val="28"/>
          <w:szCs w:val="28"/>
          <w:rtl/>
        </w:rPr>
        <w:t xml:space="preserve">. وقد بنى الفقهاء نظيره على قاعدة حركة المذبوح: فمن جنى على من لم تبق فيه حياة مستقرّة لم يكن قاتلًا</w:t>
      </w:r>
      <w:r>
        <w:rPr>
          <w:rStyle w:val="FootnoteReference"/>
        </w:rPr>
        <w:footnoteReference w:id="8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الذي استقر عندي بعد تتبّع هذه الآثار أنّ باب المواريث هو أشدّ الأبواب حساسيّة؛ لأنّ الخطأ فيه لا يبقى في ذمّة صاحبه بل يسري في الذمم المتعاقبة: مال يقسم على غير مستحقّه ثم يورَث ويوهَب ويُتصدّق به. ولهذا كان الاحتياط الذي رجّحناه، من تعليق القسمة على سكون القلب، صمّام أمان لا مجرّد مجاملة للمعارضين.</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الآثار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دقّة التشخيص: فتح باب النزع يوجب أعلى درجات التثبّت في تشخيص الموت الدماغيّ، وقد سجّلت الأدبيّات الطبيّة حالات نادرة من أخطاء التشخيص كان سببها الإخلال بالبروتوكول، وهو ما يجعل الالتزام الصارم به شرطًا لا يقبل التهاون</w:t>
      </w:r>
      <w:r>
        <w:rPr>
          <w:rStyle w:val="FootnoteReference"/>
        </w:rPr>
        <w:footnoteReference w:id="8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أسرّة العناية المركّزة: إبقاء الجثامين على الأجهزة يشغل أسرّة وأجهزة نادرة يحتاجها مرضى تُرجى حياتهم، ففي حسم المسألة إنقاذ لأرواح أخرى.</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علاقة المسألة بزراعة الأعضاء: أكثر الأعضاء الصالحة للزرع تؤخذ من الموتى دماغيًّا قبل توقف الدورة الدمويّة، ولذلك اشترط الفقهاء والأنظمة استقلال لجنة تشخيص الوفاة عن فريق الزرع حسمًا لمادّة التهمة</w:t>
      </w:r>
      <w:r>
        <w:rPr>
          <w:rStyle w:val="FootnoteReference"/>
        </w:rPr>
        <w:footnoteReference w:id="8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ويضاف إلى ذلك أثر المسألة في الطاقم الطبيّ نفسه: فالتمريض الذي يقلّب جثمانًا ميت الدماغ ويرطّبه ويغذّيه أسابيع، وهو يعلم أنه لا يعالج أحدًا، يتعرّض لما تسمّيه الأدبيّات الضائقة الأخلاقيّة؛ والأطباء الذين يعلمون أنّ سريرًا مشغولًا بجثمان قد ردّ مريضًا مرجوّ الحياة إلى غرفة الطوارئ يحملون عبئًا نفسيًّا ومهنيًّا ثقيلًا. ولهذا كان حسم المسألة رحمة بالطواقم لا بالأسر وحدها، وقد نبّهت الإرشادات المهنيّة إلى وجوب دعم الطواقم في هذه الحالات</w:t>
      </w:r>
      <w:r>
        <w:rPr>
          <w:rStyle w:val="FootnoteReference"/>
        </w:rPr>
        <w:footnoteReference w:id="84"/>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الآثار الاجتماعيّة والنفسيّة</w:t>
      </w:r>
    </w:p>
    <w:p>
      <w:pPr>
        <w:bidi/>
        <w:spacing w:after="160" w:line="480"/>
        <w:jc w:val="both"/>
      </w:pPr>
      <w:r>
        <w:rPr>
          <w:rFonts w:ascii="Simplified Arabic" w:cs="Simplified Arabic" w:eastAsia="Simplified Arabic" w:hAnsi="Simplified Arabic"/>
          <w:b w:val="false"/>
          <w:bCs w:val="false"/>
          <w:sz w:val="28"/>
          <w:szCs w:val="28"/>
          <w:rtl/>
        </w:rPr>
        <w:t xml:space="preserve">لبقاء الجثمان موصولًا بالأجهزة أثر بالغ في الأسرة: أملٌ كاذب يتجدّد كلّ صباح مع مشهد الصدر الذي يعلو ويهبط، وحدادٌ معلّق لا يبتدئ، ونزاعات تنشأ بين الأهل أنفسهم أو بينهم وبين المستشفى، كما وقع في قضيّة الفتاة ماكماث في الولايات المتحدة التي تنازع أهلها والمستشفى شهورًا بعد إعلان موتها الدماغيّ</w:t>
      </w:r>
      <w:r>
        <w:rPr>
          <w:rStyle w:val="FootnoteReference"/>
        </w:rPr>
        <w:footnoteReference w:id="85"/>
      </w:r>
      <w:r>
        <w:rPr>
          <w:rFonts w:ascii="Simplified Arabic" w:cs="Simplified Arabic" w:eastAsia="Simplified Arabic" w:hAnsi="Simplified Arabic"/>
          <w:b w:val="false"/>
          <w:bCs w:val="false"/>
          <w:sz w:val="28"/>
          <w:szCs w:val="28"/>
          <w:rtl/>
        </w:rPr>
        <w:t xml:space="preserve">. ومن هنا أوصت الجهات الطبيّة بمراعاة مشاعر الأسر وتفهيمها حقيقة الحال برفق، بل أفردت إرشادات خاصة للتعامل مع الاعتراضات الدينيّة والضميريّة</w:t>
      </w:r>
      <w:r>
        <w:rPr>
          <w:rStyle w:val="FootnoteReference"/>
        </w:rPr>
        <w:footnoteReference w:id="8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وتفصيل قضيّة ماكماث يجلّي عمق البعد الاجتماعيّ: فتاة في الثالثة عشرة دخلت لعمليّة لوزتين اعتياديّة في كاليفورنيا سنة 2013م، فحدث نزيف فسكتة قلبيّة فموت دماغيّ موثّق، وأعلن المستشفى وفاتها؛ فرفضت أسرتها الإعلان لأسباب دينيّة وتمسّكت بأنّ قلبها ينبض، وخاضت معركة قضائيّة انتهت بنقل الجثمان المدعوم بالأجهزة إلى ولاية نيوجيرسي التي يتيح قانونها استثناءً دينيًّا، وبقي هناك سنوات حتى توقف القلب. وفي المقابل قضيّة مونيوز في تكساس: حامل ماتت دماغيًّا فأبقى المستشفى أجهزتها رغم إرادة زوجها استنادًا إلى قانون حماية الجنين، حتى قضت المحكمة بأنّ القانون لا يسري على الموتى فرُفعت الأجهزة</w:t>
      </w:r>
      <w:r>
        <w:rPr>
          <w:rStyle w:val="FootnoteReference"/>
        </w:rPr>
        <w:footnoteReference w:id="87"/>
      </w:r>
      <w:r>
        <w:rPr>
          <w:rFonts w:ascii="Simplified Arabic" w:cs="Simplified Arabic" w:eastAsia="Simplified Arabic" w:hAnsi="Simplified Arabic"/>
          <w:b w:val="false"/>
          <w:bCs w:val="false"/>
          <w:sz w:val="28"/>
          <w:szCs w:val="28"/>
          <w:rtl/>
        </w:rPr>
        <w:t xml:space="preserve">. فالقضيّتان معًا تريان أنّ غياب التفاهم المسبق بين المؤسّسة الطبيّة والأسرة يحوّل المصاب إلى نزاع قضائيّ يزيد الجرح عمقًا، وأنّ الحلّ في التوعية والوساطة لا في التقاضي.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الآثار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مدار المسؤوليّة القانونيّة على ثبوت الوفاة؛ فمن نزع الأجهزة عن مريض لم تثبت وفاته الدماغيّة وفق الإجراءات المقرّرة، فتوقف قلبه ومات، فهو معرَّض للمساءلة الجنائيّة عن قتل عمد أو خطأ بحسب قصده وتفريطه، وللمسؤوليّة المدنيّة بالتعويض، وللمساءلة التأديبيّة المهنيّة</w:t>
      </w:r>
      <w:r>
        <w:rPr>
          <w:rStyle w:val="FootnoteReference"/>
        </w:rPr>
        <w:footnoteReference w:id="88"/>
      </w:r>
      <w:r>
        <w:rPr>
          <w:rFonts w:ascii="Simplified Arabic" w:cs="Simplified Arabic" w:eastAsia="Simplified Arabic" w:hAnsi="Simplified Arabic"/>
          <w:b w:val="false"/>
          <w:bCs w:val="false"/>
          <w:sz w:val="28"/>
          <w:szCs w:val="28"/>
          <w:rtl/>
        </w:rPr>
        <w:t xml:space="preserve">. أمّا إذا ثبتت الوفاة الدماغيّة باستيفاء البروتوكول واللجان والتوثيق، فإنّ رفع الأجهزة عمل مشروع لا تترتب عليه مسؤوليّة</w:t>
      </w:r>
      <w:r>
        <w:rPr>
          <w:rStyle w:val="FootnoteReference"/>
        </w:rPr>
        <w:footnoteReference w:id="89"/>
      </w:r>
      <w:r>
        <w:rPr>
          <w:rFonts w:ascii="Simplified Arabic" w:cs="Simplified Arabic" w:eastAsia="Simplified Arabic" w:hAnsi="Simplified Arabic"/>
          <w:b w:val="false"/>
          <w:bCs w:val="false"/>
          <w:sz w:val="28"/>
          <w:szCs w:val="28"/>
          <w:rtl/>
        </w:rPr>
        <w:t xml:space="preserve">. والمسؤوليّة عن الأعمال الطبيّة أصل عريق في الفقه الإسلاميّ، قرّره الفقهاء في قاعدة أنّ الطبيب الحاذق المأذون له إذا لم تجنِ يده لا يضمن</w:t>
      </w:r>
      <w:r>
        <w:rPr>
          <w:rStyle w:val="FootnoteReference"/>
        </w:rPr>
        <w:footnoteReference w:id="9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وتتوزّع المسؤوليّة القانونيّة على ثلاث دوائر: جنائيّة، ومدنيّة، وتأديبيّة. فالجنائيّة مدارها على وصف الفعل: قتل عمد إن نُزعت الأجهزة عن حيّ قصدًا، أو قتل خطأ إن كان عن تشخيص متعجّل مفرّط؛ والمدنيّة مدارها على الضرر: تعويض ورثة المريض عمّا لحقهم إن ثبت الخطأ، أو تعويض المستشفى نفقات دعم لا موجب له في بعض الصور؛ والتأديبيّة مدارها على مخالفة أصول المهنة: من إيقاف عن العمل إلى سحب الترخيص. والفيصل في الدوائر الثلاث واحد: هل استوفى الطبيب البروتوكول واللجان والتوثيق قبل النزع؟ فإن استوفى فرفع الأجهزة عمل مشروع تحميه القوانين، وإلا فتحت عليه الأبواب كلّها</w:t>
      </w:r>
      <w:r>
        <w:rPr>
          <w:rStyle w:val="FootnoteReference"/>
        </w:rPr>
        <w:footnoteReference w:id="91"/>
      </w:r>
      <w:r>
        <w:rPr>
          <w:rStyle w:val="FootnoteReference"/>
        </w:rPr>
        <w:footnoteReference w:id="92"/>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الخامس: الآثار الاقتصاديّة</w:t>
      </w:r>
    </w:p>
    <w:p>
      <w:pPr>
        <w:bidi/>
        <w:spacing w:after="160" w:line="480"/>
        <w:jc w:val="both"/>
      </w:pPr>
      <w:r>
        <w:rPr>
          <w:rFonts w:ascii="Simplified Arabic" w:cs="Simplified Arabic" w:eastAsia="Simplified Arabic" w:hAnsi="Simplified Arabic"/>
          <w:b w:val="false"/>
          <w:bCs w:val="false"/>
          <w:sz w:val="28"/>
          <w:szCs w:val="28"/>
          <w:rtl/>
        </w:rPr>
        <w:t xml:space="preserve">الإبقاء على أجهزة الإنعاش لمن لا تُرجى حياته يستنزف أموالًا طائلة: كلفة سرير العناية المركّزة وتشغيل الأجهزة والأدوية والطواقم تُحسب باليوم الواحد بآلاف الشواكل، وقد تمتد أسابيع، فترهق الأسرَ ديونًا أو تستنزف ميزانيّات المرافق الصحيّة العامة، وكلّ ذلك في دعم آليّ لا طائل تحته إذا كان الدماغ قد مات موتًا موثّقًا. ومن قواعد الشريعة أنّ المال عصب الحياة وقد نهى الله عن إضاعته، فحفظ المال من الضروريّات التي تُراعى في الموازنة، من غير أن يكون وحده مسوّغًا للنزع مع قيام رجاء معتبر للحياة.</w:t>
      </w:r>
    </w:p>
    <w:p>
      <w:pPr>
        <w:bidi/>
        <w:spacing w:after="160" w:line="480"/>
        <w:jc w:val="both"/>
      </w:pPr>
      <w:r>
        <w:rPr>
          <w:rFonts w:ascii="Simplified Arabic" w:cs="Simplified Arabic" w:eastAsia="Simplified Arabic" w:hAnsi="Simplified Arabic"/>
          <w:b w:val="false"/>
          <w:bCs w:val="false"/>
          <w:sz w:val="28"/>
          <w:szCs w:val="28"/>
          <w:rtl/>
        </w:rPr>
        <w:t xml:space="preserve">وللمسألة وجه اقتصاديّ مؤسّسيّ: فشركات التأمين الصحيّ وصناديق المرضى تقف أمام سؤال محرج: إلى متى تلتزم بتغطية نفقات دعم من أعلن الأطباء موته الدماغيّ؟ فإن قيل بالتغطية بلا حدّ فُتح باب استنزاف الصناديق العامة على حساب سائر المرضى، وإن قيل بقطعها فور الإعلان صار المال هو الحاكم في مسألة دينيّة إنسانيّة. والمسلك العدل الذي تدلّ عليه الموازنات الشرعيّة: تغطية مهلة إنسانيّة محدودة تُمكّن الأسرة من الوداع واستيفاء الإجراءات، ثم يوقف الدعم وفق البروتوكول، وهو قريب ممّا جرى عليه العمل في الأنظمة المتوازنة.</w:t>
      </w:r>
    </w:p>
    <w:p>
      <w:pPr>
        <w:bidi/>
        <w:spacing w:after="160" w:line="480"/>
        <w:jc w:val="both"/>
      </w:pPr>
      <w:r>
        <w:rPr>
          <w:rFonts w:ascii="Simplified Arabic" w:cs="Simplified Arabic" w:eastAsia="Simplified Arabic" w:hAnsi="Simplified Arabic"/>
          <w:b w:val="false"/>
          <w:bCs w:val="false"/>
          <w:sz w:val="28"/>
          <w:szCs w:val="28"/>
          <w:rtl/>
        </w:rPr>
        <w:t xml:space="preserve">وممّا يوضّح البعد الاقتصاديّ أنّ سرير العناية المركّزة أغلى أسرّة المستشفى على الإطلاق: ففيه جهاز تنفّس ومضخّات ومراقبة متواصلة وطاقم تمريض مكثّف وأدوية باهظة، ولذلك تُحسب كلفته اليوميّة بأضعاف كلفة السرير العاديّ. فإذا شغل جثمانُ ميتٍ دماغيًّا سريرًا كهذا أسابيع، فالخسارة مضاعفة: مال يُنفق بلا ثمرة، وسرير يُحجب عمّن يحتاجه. ومع ذلك يجب التنبّه إلى ضابطين: أنّ المال وحده لا يسوّغ النزع ما دام رجاء الحياة قائمًا، فالنفس مقدّمة على المال قطعًا؛ وأنّ الفقير والغنيّ في حقّ الحياة سواء، فلا يجوز أن يكون فقر الأسرة هو الفيصل في قرار طبيّ شرعيّ، وقد نصّ المفتون على نحو هذا في اشتراط أن يكون مدار القرار على انعدام الفائدة الطبيّة لا على العجز عن النفقة</w:t>
      </w:r>
      <w:r>
        <w:rPr>
          <w:rStyle w:val="FootnoteReference"/>
        </w:rPr>
        <w:footnoteReference w:id="9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أدركت من استعراض هذه الآثار أنّ المسألة ليست ترفًا نظريًّا؛ فوراء كلّ سرير من أسرّة العناية المركّزة أسرة تنتظر، وميراث معلّق، وطبيب يخشى المساءلة، ومريض آخر ينتظر السرير. وهذا التشابك هو الذي يجعل الجواب الفقهيّ المنضبط حاجة مجتمعيّة لا مجرّد مسألة أكاديميّة.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السادس: الآثار العلميّة والتقنيّة</w:t>
      </w:r>
    </w:p>
    <w:p>
      <w:pPr>
        <w:bidi/>
        <w:spacing w:after="160" w:line="480"/>
        <w:jc w:val="both"/>
      </w:pPr>
      <w:r>
        <w:rPr>
          <w:rFonts w:ascii="Simplified Arabic" w:cs="Simplified Arabic" w:eastAsia="Simplified Arabic" w:hAnsi="Simplified Arabic"/>
          <w:b w:val="false"/>
          <w:bCs w:val="false"/>
          <w:sz w:val="28"/>
          <w:szCs w:val="28"/>
          <w:rtl/>
        </w:rPr>
        <w:t xml:space="preserve">للمسألة أثر مباشر في مسيرة العلم الطبيّ نفسه: فاعتماد الموت الدماغيّ هو الذي فتح باب زراعة الأعضاء من الموتى على مصراعيه، إذ لا تصلح أكثر الأعضاء للزرع إلا إذا أُخذت والدورة الدمويّة قائمة، وهو ما لا يتأتّى إلا من ميت دماغيًّا مدعوم بالأجهزة</w:t>
      </w:r>
      <w:r>
        <w:rPr>
          <w:rStyle w:val="FootnoteReference"/>
        </w:rPr>
        <w:footnoteReference w:id="94"/>
      </w:r>
      <w:r>
        <w:rPr>
          <w:rFonts w:ascii="Simplified Arabic" w:cs="Simplified Arabic" w:eastAsia="Simplified Arabic" w:hAnsi="Simplified Arabic"/>
          <w:b w:val="false"/>
          <w:bCs w:val="false"/>
          <w:sz w:val="28"/>
          <w:szCs w:val="28"/>
          <w:rtl/>
        </w:rPr>
        <w:t xml:space="preserve">؛ ومن جهة أخرى دفع النزاعُ حول التشخيص إلى تطوير أدوات تثبّت غير مسبوقة، من تصوير الأوعية إلى الفحوص النوويّة، فصار باب الموت الدماغيّ من أدقّ أبواب الطبّ توثيقًا</w:t>
      </w:r>
      <w:r>
        <w:rPr>
          <w:rStyle w:val="FootnoteReference"/>
        </w:rPr>
        <w:footnoteReference w:id="95"/>
      </w:r>
      <w:r>
        <w:rPr>
          <w:rFonts w:ascii="Simplified Arabic" w:cs="Simplified Arabic" w:eastAsia="Simplified Arabic" w:hAnsi="Simplified Arabic"/>
          <w:b w:val="false"/>
          <w:bCs w:val="false"/>
          <w:sz w:val="28"/>
          <w:szCs w:val="28"/>
          <w:rtl/>
        </w:rPr>
        <w:t xml:space="preserve">. وللمسألة كذلك أثر في البحث العلميّ الشرعيّ: فقد أنشأت جيلًا من الدراسات البينيّة التي يتعاون فيها الفقيه والطبيب والقانونيّ، وصار نموذجها يحتذى في سائر النوازل، وهذه الدراسة نفسها من ذلك النسل</w:t>
      </w:r>
      <w:r>
        <w:rPr>
          <w:rStyle w:val="FootnoteReference"/>
        </w:rPr>
        <w:footnoteReference w:id="96"/>
      </w:r>
      <w:r>
        <w:rPr>
          <w:rFonts w:ascii="Simplified Arabic" w:cs="Simplified Arabic" w:eastAsia="Simplified Arabic" w:hAnsi="Simplified Arabic"/>
          <w:b w:val="false"/>
          <w:bCs w:val="false"/>
          <w:sz w:val="28"/>
          <w:szCs w:val="28"/>
          <w:rtl/>
        </w:rPr>
        <w:t xml:space="preserve">.</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الرابع: التأصيل الفقهيّ للمسألة، تحرير المسألة، أقوال الفقهاء، وموقف القانون والطبّ</w:t>
      </w:r>
    </w:p>
    <w:p>
      <w:pPr>
        <w:bidi/>
        <w:spacing w:after="200" w:line="360"/>
        <w:jc w:val="center"/>
      </w:pPr>
      <w:r>
        <w:rPr>
          <w:rFonts w:ascii="Simplified Arabic" w:cs="Simplified Arabic" w:eastAsia="Simplified Arabic" w:hAnsi="Simplified Arabic"/>
          <w:b/>
          <w:bCs/>
          <w:sz w:val="28"/>
          <w:szCs w:val="28"/>
          <w:rtl/>
        </w:rPr>
        <w:t xml:space="preserve">وفيه أربعة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تأصيل المسألة فقهيًّا.</w:t>
      </w:r>
    </w:p>
    <w:p>
      <w:pPr>
        <w:bidi/>
        <w:spacing w:after="200" w:line="360"/>
        <w:jc w:val="center"/>
      </w:pPr>
      <w:r>
        <w:rPr>
          <w:rFonts w:ascii="Simplified Arabic" w:cs="Simplified Arabic" w:eastAsia="Simplified Arabic" w:hAnsi="Simplified Arabic"/>
          <w:b/>
          <w:bCs/>
          <w:sz w:val="28"/>
          <w:szCs w:val="28"/>
          <w:rtl/>
        </w:rPr>
        <w:t xml:space="preserve">المبحث الثاني: تحرير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الثالث: أقوال الفقهاء في المسألة والقول الراجح.</w:t>
      </w:r>
    </w:p>
    <w:p>
      <w:pPr>
        <w:bidi/>
        <w:spacing w:after="200" w:line="360"/>
        <w:jc w:val="center"/>
      </w:pPr>
      <w:r>
        <w:rPr>
          <w:rFonts w:ascii="Simplified Arabic" w:cs="Simplified Arabic" w:eastAsia="Simplified Arabic" w:hAnsi="Simplified Arabic"/>
          <w:b/>
          <w:bCs/>
          <w:sz w:val="28"/>
          <w:szCs w:val="28"/>
          <w:rtl/>
        </w:rPr>
        <w:t xml:space="preserve">المبحث الرابع: موقف القانون والطبّ والاجتماع والعلم في المسألة.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تأصيل المسألة فقهيًّا</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تصوير المسألة.</w:t>
      </w:r>
    </w:p>
    <w:p>
      <w:pPr>
        <w:bidi/>
        <w:spacing w:after="200" w:line="360"/>
        <w:jc w:val="center"/>
      </w:pPr>
      <w:r>
        <w:rPr>
          <w:rFonts w:ascii="Simplified Arabic" w:cs="Simplified Arabic" w:eastAsia="Simplified Arabic" w:hAnsi="Simplified Arabic"/>
          <w:b/>
          <w:bCs/>
          <w:sz w:val="28"/>
          <w:szCs w:val="28"/>
          <w:rtl/>
        </w:rPr>
        <w:t xml:space="preserve">المطلب الثاني: مقاصد الشريعة الإسلاميّة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الثالث: فلسفة مقاصد الشريعة الإسلاميّة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الرابع: ربط المسألة بالواقع.</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تصوير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صورة المسألة طبًّا.</w:t>
      </w:r>
    </w:p>
    <w:p>
      <w:pPr>
        <w:bidi/>
        <w:spacing w:after="160" w:line="480"/>
        <w:jc w:val="both"/>
      </w:pPr>
      <w:r>
        <w:rPr>
          <w:rFonts w:ascii="Simplified Arabic" w:cs="Simplified Arabic" w:eastAsia="Simplified Arabic" w:hAnsi="Simplified Arabic"/>
          <w:b w:val="false"/>
          <w:bCs w:val="false"/>
          <w:sz w:val="28"/>
          <w:szCs w:val="28"/>
          <w:rtl/>
        </w:rPr>
        <w:t xml:space="preserve">مريض أصيب دماغه إصابة قاتلة، بنزيف أو رضّ أو انقطاع أكسجين، فدخل العناية المركّزة ووُصل بجهاز التنفّس، ثم ثبت بالفحص السريريّ واختبار انقطاع النفَس والفحوص المساندة أنّ جميع وظائف دماغه، بما فيها جذع الدماغ، توقفت توقفًا نهائيًّا لا رجعة فيه؛ فصار جسده دافئًا متورّدًا يعلو صدره ويهبط، وقلبه ينبض، وكلّ ذلك بفعل الأجهزة لا بتدبير ذاتيّ، ولا يدوم هذا الوضع غالبًا إلا أيامًا أو أسابيع ثم يتوقف القلب رغم كلّ الدعم</w:t>
      </w:r>
      <w:r>
        <w:rPr>
          <w:rStyle w:val="FootnoteReference"/>
        </w:rPr>
        <w:footnoteReference w:id="9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صورة المسألة فقهًا.</w:t>
      </w:r>
    </w:p>
    <w:p>
      <w:pPr>
        <w:bidi/>
        <w:spacing w:after="160" w:line="480"/>
        <w:jc w:val="both"/>
      </w:pPr>
      <w:r>
        <w:rPr>
          <w:rFonts w:ascii="Simplified Arabic" w:cs="Simplified Arabic" w:eastAsia="Simplified Arabic" w:hAnsi="Simplified Arabic"/>
          <w:b w:val="false"/>
          <w:bCs w:val="false"/>
          <w:sz w:val="28"/>
          <w:szCs w:val="28"/>
          <w:rtl/>
        </w:rPr>
        <w:t xml:space="preserve">يسأل الأطباء والأهل: هل يجوز إيقاف هذه الأجهزة وفصلها؟ وهل هذا الشخص ميت تجري عليه أحكام الأموات، أم حيّ يُعدّ نزع أجهزته قتلًا؟ وهي نازلة معاصرة من نوازل فقه الطبّ، لا نصّ فيها بعينها، وإنما تُستنبط أحكامها من عمومات الأدلّة والقواعد ومقاصد الشريعة باجتهاد أهل العلم</w:t>
      </w:r>
      <w:r>
        <w:rPr>
          <w:rStyle w:val="FootnoteReference"/>
        </w:rPr>
        <w:footnoteReference w:id="9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صور تطبيقيّة ثلاث تتميّز بها المسألة.</w:t>
      </w:r>
    </w:p>
    <w:p>
      <w:pPr>
        <w:bidi/>
        <w:spacing w:after="160" w:line="480"/>
        <w:jc w:val="both"/>
      </w:pPr>
      <w:r>
        <w:rPr>
          <w:rFonts w:ascii="Simplified Arabic" w:cs="Simplified Arabic" w:eastAsia="Simplified Arabic" w:hAnsi="Simplified Arabic"/>
          <w:b w:val="false"/>
          <w:bCs w:val="false"/>
          <w:sz w:val="28"/>
          <w:szCs w:val="28"/>
          <w:rtl/>
        </w:rPr>
        <w:t xml:space="preserve">ولإحكام التصوير نفرّق بين ثلاث صور تقع في أقسام العناية المركّزة ويكثر الخلط بينها: الصورة الأولى: مريض في غيبوبة عميقة أو حالة نباتيّة، جذع دماغه حيّ، يتنفّس بنفسه أو بمساعدة يسيرة؛ فهذا حيّ بلا خلاف، لا يجوز نزع أجهزته ولا حرمانه الغذاء والماء، وليس من مسألتنا في شيء. والصورة الثانية: مريض ميؤوس من شفائه بمرض قاتل، كسرطان منتشر، وقلبه ودماغه عاملان؛ فهذا حيّ كذلك، ومسألته مسألة عدم البدء بوسائل استثنائيّة عند احتضاره، وقد أفتت المجالس بجوازه بشروط كما سيأتي في قرار مجلس الإفتاء الأردنيّ. والصورة الثالثة: من تعطّل دماغه كلّه تعطّلًا نهائيًّا موثّقًا وقلبه نابض بالآلة؛ وهذه هي مسألة بحثنا وحدها، وكلّ ما يذكر من أحكام الجواز إنما هو فيها خاصّة. وضبط هذه الصور الثلاث يقطع دابر أكثر الشبهات التي تثار على القول بالجواز.</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مقاصد الشريعة الإسلاميّة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مقصد حفظ الدين.</w:t>
      </w:r>
    </w:p>
    <w:p>
      <w:pPr>
        <w:bidi/>
        <w:spacing w:after="160" w:line="480"/>
        <w:jc w:val="both"/>
      </w:pPr>
      <w:r>
        <w:rPr>
          <w:rFonts w:ascii="Simplified Arabic" w:cs="Simplified Arabic" w:eastAsia="Simplified Arabic" w:hAnsi="Simplified Arabic"/>
          <w:b w:val="false"/>
          <w:bCs w:val="false"/>
          <w:sz w:val="28"/>
          <w:szCs w:val="28"/>
          <w:rtl/>
        </w:rPr>
        <w:t xml:space="preserve">حفظ الدين أوّل المقاصد وأعلاها، ويتعلق بمسألتنا من جهة أنّ تعظيم حرمة النفس والجسد من صميم الدين، وأنّ المبادرة إلى تجهيز الميت ودفنه وإكرامه من شعائر الإسلام، فإبقاء الميت موصولًا بالآلات تعطيل لهذه الشعائر، كما أنّ التعجّل في نزع الأجهزة عن حيّ هدم لأعظم ما جاء الدين بحفظه</w:t>
      </w:r>
      <w:r>
        <w:rPr>
          <w:rStyle w:val="FootnoteReference"/>
        </w:rPr>
        <w:footnoteReference w:id="9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مقصد حفظ النفس.</w:t>
      </w:r>
    </w:p>
    <w:p>
      <w:pPr>
        <w:bidi/>
        <w:spacing w:after="160" w:line="480"/>
        <w:jc w:val="both"/>
      </w:pPr>
      <w:r>
        <w:rPr>
          <w:rFonts w:ascii="Simplified Arabic" w:cs="Simplified Arabic" w:eastAsia="Simplified Arabic" w:hAnsi="Simplified Arabic"/>
          <w:b w:val="false"/>
          <w:bCs w:val="false"/>
          <w:sz w:val="28"/>
          <w:szCs w:val="28"/>
          <w:rtl/>
        </w:rPr>
        <w:t xml:space="preserve">حفظ النفس هو مركز الثقل في مسألتنا، وهو يعمل في الاتجاهين معًا: فمن جهةٍ يوجب أقصى درجات التثبّت قبل الحكم بالموت، حتى لا تُزهق نفس معصومة بتشخيص متعجّل، قال تعالى: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ومن جهة أخرى يقتضي إيثار الأجهزة النادرة لمن تُرجى حياته من المرضى على من مات دماغه، فحفظ نفس الحيّ المرجوّ مقدَّم على دعم آليّ لجثمان</w:t>
      </w:r>
      <w:r>
        <w:rPr>
          <w:rStyle w:val="FootnoteReference"/>
        </w:rPr>
        <w:footnoteReference w:id="10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مقصد حفظ المال.</w:t>
      </w:r>
    </w:p>
    <w:p>
      <w:pPr>
        <w:bidi/>
        <w:spacing w:after="160" w:line="480"/>
        <w:jc w:val="both"/>
      </w:pPr>
      <w:r>
        <w:rPr>
          <w:rFonts w:ascii="Simplified Arabic" w:cs="Simplified Arabic" w:eastAsia="Simplified Arabic" w:hAnsi="Simplified Arabic"/>
          <w:b w:val="false"/>
          <w:bCs w:val="false"/>
          <w:sz w:val="28"/>
          <w:szCs w:val="28"/>
          <w:rtl/>
        </w:rPr>
        <w:t xml:space="preserve">يظهر هذا المقصد في منع استنزاف أموال الأسر والمرافق الصحيّة في دعم لا طائل تحته، وفي حفظ حقوق الورثة الماليّة من التعطيل، من غير أن يُجعل المال وحده علّة للنزع مع قيام رجاء الحياة، فالنفس مقدَّمة على المال بلا خلاف.</w:t>
      </w:r>
    </w:p>
    <w:p>
      <w:pPr>
        <w:bidi/>
        <w:spacing w:after="160" w:line="480"/>
        <w:jc w:val="both"/>
      </w:pPr>
      <w:r>
        <w:rPr>
          <w:rFonts w:ascii="Simplified Arabic" w:cs="Simplified Arabic" w:eastAsia="Simplified Arabic" w:hAnsi="Simplified Arabic"/>
          <w:b w:val="false"/>
          <w:bCs w:val="false"/>
          <w:sz w:val="28"/>
          <w:szCs w:val="28"/>
          <w:rtl/>
        </w:rPr>
        <w:t xml:space="preserve">وترتيب الضروريّات عند الأصوليّين: الدين فالنفس فالعقل فالنسل فالمال</w:t>
      </w:r>
      <w:r>
        <w:rPr>
          <w:rStyle w:val="FootnoteReference"/>
        </w:rPr>
        <w:footnoteReference w:id="101"/>
      </w:r>
      <w:r>
        <w:rPr>
          <w:rFonts w:ascii="Simplified Arabic" w:cs="Simplified Arabic" w:eastAsia="Simplified Arabic" w:hAnsi="Simplified Arabic"/>
          <w:b w:val="false"/>
          <w:bCs w:val="false"/>
          <w:sz w:val="28"/>
          <w:szCs w:val="28"/>
          <w:rtl/>
        </w:rPr>
        <w:t xml:space="preserve">، وله في مسألتنا تطبيق مباشر عند تزاحم الاعتبارات: فإذا تعارض حفظ مال الأسرة مع احتمالِ حياةٍ ولو ضعيف قُدّمت النفس بلا تردّد؛ وإذا تعارضت راحة الأهل النفسيّة مع حقّ الجثمان في الإكرام والدفن قُدّم حقّ الجثمان لتعلّقه بحرمة النفس والدين معًا؛ وإذا تزاحم على الجهاز الواحد ميت دماغيًّا وحيّ مرجوّ قُدّم الحيّ لأنّ نفسه هي المحفوظة حقيقة. فليس النظر المقاصديّ شعارًا يرفع، بل ميزان يجري على هذه التفاصيل واحدة واحدة.</w:t>
      </w:r>
    </w:p>
    <w:p>
      <w:pPr>
        <w:bidi/>
        <w:spacing w:after="120" w:before="160" w:line="360"/>
        <w:jc w:val="right"/>
      </w:pPr>
      <w:r>
        <w:rPr>
          <w:rFonts w:ascii="Simplified Arabic" w:cs="Simplified Arabic" w:eastAsia="Simplified Arabic" w:hAnsi="Simplified Arabic"/>
          <w:b/>
          <w:bCs/>
          <w:sz w:val="28"/>
          <w:szCs w:val="28"/>
          <w:rtl/>
        </w:rPr>
        <w:t xml:space="preserve">الفرع الرابع: مقصد حفظ الكرامة الإنسانيّة.</w:t>
      </w:r>
    </w:p>
    <w:p>
      <w:pPr>
        <w:bidi/>
        <w:spacing w:after="160" w:line="480"/>
        <w:jc w:val="both"/>
      </w:pPr>
      <w:r>
        <w:rPr>
          <w:rFonts w:ascii="Simplified Arabic" w:cs="Simplified Arabic" w:eastAsia="Simplified Arabic" w:hAnsi="Simplified Arabic"/>
          <w:b w:val="false"/>
          <w:bCs w:val="false"/>
          <w:sz w:val="28"/>
          <w:szCs w:val="28"/>
          <w:rtl/>
        </w:rPr>
        <w:t xml:space="preserve">ويلحق بالمقاصد الثلاثة مقصد حفظ الكرامة الإنسانيّة المستفاد من قوله تعالى: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(الإسراء: 70)، وهو حاضر في مسألتنا حضورًا مزدوجًا: فكرامة الحيّ تقتضي ألا يُتعجّل في الحكم بموته وألا يعامَل جسده معاملة الآلات؛ وكرامة الميت تقتضي ألا يُحبس جثمانه موصولًا بالأنابيب مضغةً للأجهزة، بل يُبادر إلى غسله وتكفينه ودفنه كما أكرمه الشرع. ومن لطائف هذا المقصد أنه يجمع الفريقين: فالمعارضون احتجّوا به لمنع التعجّل، والمجيزون احتجّوا به لرفع العبث، وكلاهما مصيب في مقصده، والشأن في تحقيق المناط</w:t>
      </w:r>
      <w:r>
        <w:rPr>
          <w:rStyle w:val="FootnoteReference"/>
        </w:rPr>
        <w:footnoteReference w:id="10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فلسفة مقاصد الشريعة الإسلاميّة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المقاصد هي الغايات التي وضعت الشريعة لأجل تحقيقها لمصلحة العباد، وهي روح الأحكام التي تمنع الفقيه من الجمود على الظواهر عند تجدّد النوازل</w:t>
      </w:r>
      <w:r>
        <w:rPr>
          <w:rStyle w:val="FootnoteReference"/>
        </w:rPr>
        <w:footnoteReference w:id="103"/>
      </w:r>
      <w:r>
        <w:rPr>
          <w:rFonts w:ascii="Simplified Arabic" w:cs="Simplified Arabic" w:eastAsia="Simplified Arabic" w:hAnsi="Simplified Arabic"/>
          <w:b w:val="false"/>
          <w:bCs w:val="false"/>
          <w:sz w:val="28"/>
          <w:szCs w:val="28"/>
          <w:rtl/>
        </w:rPr>
        <w:t xml:space="preserve">. وفلسفتها في مسألتنا أنها تحكم الموازنة عند تزاحم الاعتبارات: حرمة نفسٍ يُحتمل بقاؤها، وكرامة جثمان يُعبث به، وأرواح مرضى ينتظرون الأجهزة، وأموال تُستنزف؛ فلا يستقيم الجواب بإعمال اعتبار واحد وإهمال البقيّة، وإنما بميزان المقاصد الذي يقدّم أعلى المصالح ويدرأ أعظم المفاسد</w:t>
      </w:r>
      <w:r>
        <w:rPr>
          <w:rStyle w:val="FootnoteReference"/>
        </w:rPr>
        <w:footnoteReference w:id="10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ومن ثمرات النظر المقاصديّ في هذه النازلة أنه يحرّر الباحث من التعلّق بالصور الظاهرة إلى النظر في الحقائق والمآلات؛ فصورة الصدر الذي يعلو ويهبط صورة حياة، لكنّ حقيقتها حركة آلة؛ وصورة نزع الجهاز صورة إماتة، لكنّ حقيقتها كفّ عن حركة آليّة لا أثر لها في حياة. والفقيه المقاصديّ لا يبني على الصور، بل يسأل: ما الذي يتحقّق به حفظ النفس حقيقةً؟ وما الذي تتحقّق به الكرامة حقيقةً؟ ثم يفتي بما يحقّق المقاصد لا بما يوافق الظواهر، وهذا هو الاجتهاد التنزيليّ الذي تحتاجه النوازل</w:t>
      </w:r>
      <w:r>
        <w:rPr>
          <w:rStyle w:val="FootnoteReference"/>
        </w:rPr>
        <w:footnoteReference w:id="105"/>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ربط المسألة بالواقع.</w:t>
      </w:r>
    </w:p>
    <w:p>
      <w:pPr>
        <w:bidi/>
        <w:spacing w:after="160" w:line="480"/>
        <w:jc w:val="both"/>
      </w:pPr>
      <w:r>
        <w:rPr>
          <w:rFonts w:ascii="Simplified Arabic" w:cs="Simplified Arabic" w:eastAsia="Simplified Arabic" w:hAnsi="Simplified Arabic"/>
          <w:b w:val="false"/>
          <w:bCs w:val="false"/>
          <w:sz w:val="28"/>
          <w:szCs w:val="28"/>
          <w:rtl/>
        </w:rPr>
        <w:t xml:space="preserve">المسألة واقعة كلّ يوم في مستشفياتنا؛ فأقسام العناية المركّزة في البلاد تستقبل باستمرار حالات إصابات الدماغ القاتلة من حوادث الطرق والجلطات والنزيف، ويقف الأطباء والأسر العربيّة المسلمة أمام قرار الأجهزة بلا مرجعيّة موحّدة، فمن مستفتٍ يُفتى بالتحريم مطلقًا، إلى آخر يُفتى بالجواز مطلقًا، إلى أسر تمتنع عن أيّ قرار حتى يقضي الله أمره. ويزيد الأمر تعقيدًا أنّ القانون المعمول به في بلادنا، وهو قانون الموت الدماغيّ-التنفّسيّ لسنة 2008م، يجيز إعلان الوفاة الدماغيّة ويراعي في الوقت نفسه اعتراض الأسر المتديّنة</w:t>
      </w:r>
      <w:r>
        <w:rPr>
          <w:rStyle w:val="FootnoteReference"/>
        </w:rPr>
        <w:footnoteReference w:id="106"/>
      </w:r>
      <w:r>
        <w:rPr>
          <w:rFonts w:ascii="Simplified Arabic" w:cs="Simplified Arabic" w:eastAsia="Simplified Arabic" w:hAnsi="Simplified Arabic"/>
          <w:b w:val="false"/>
          <w:bCs w:val="false"/>
          <w:sz w:val="28"/>
          <w:szCs w:val="28"/>
          <w:rtl/>
        </w:rPr>
        <w:t xml:space="preserve">، فتحتاج أسرنا إلى من يبيّن لها الحكم الشرعيّ لتحسن التصرّف في حدود هذا القانون. وهذا هو المقصود الأوّل من هذا البحث.</w:t>
      </w:r>
    </w:p>
    <w:p>
      <w:pPr>
        <w:bidi/>
        <w:spacing w:after="160" w:line="480"/>
        <w:jc w:val="both"/>
      </w:pPr>
      <w:r>
        <w:rPr>
          <w:rFonts w:ascii="Simplified Arabic" w:cs="Simplified Arabic" w:eastAsia="Simplified Arabic" w:hAnsi="Simplified Arabic"/>
          <w:b w:val="false"/>
          <w:bCs w:val="false"/>
          <w:sz w:val="28"/>
          <w:szCs w:val="28"/>
          <w:rtl/>
        </w:rPr>
        <w:t xml:space="preserve">وصورة الواقع المحليّ الذي تعالجه هذه الدراسة: أسرة عربيّة مسلمة يُستدعى أبناؤها ليلًا إلى مستشفى في البلاد، فيجدون أباهم موصولًا بالمنفسة إثر نزيف دماغيّ، ثم يجلس إليهم طبيب فيخبرهم بأنّ الفحوص أثبتت موت الدماغ، ويسألهم عن موقفهم من مواصلة الدعم، وربما فاتحهم في التبرّع بالأعضاء. في هذه الساعة تتزاحم على الأسرة أسئلة الدين والعاطفة والقانون دفعة واحدة، وليس بين يديها غالبًا عالم حاضر ولا ورقة إرشاديّة بالعربيّة. فإذا خرجت هذه الدراسة بجواب محرّر وضوابط واضحة وتوصيات عمليّة، فقد أدّت وظيفتها في سدّ هذه الثغرة بعينها.</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تحرير المسألة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بيان محلّ الاتفاق.</w:t>
      </w:r>
    </w:p>
    <w:p>
      <w:pPr>
        <w:bidi/>
        <w:spacing w:after="200" w:line="360"/>
        <w:jc w:val="center"/>
      </w:pPr>
      <w:r>
        <w:rPr>
          <w:rFonts w:ascii="Simplified Arabic" w:cs="Simplified Arabic" w:eastAsia="Simplified Arabic" w:hAnsi="Simplified Arabic"/>
          <w:b/>
          <w:bCs/>
          <w:sz w:val="28"/>
          <w:szCs w:val="28"/>
          <w:rtl/>
        </w:rPr>
        <w:t xml:space="preserve">المطلب الثاني: بيان محلّ النزاع.</w:t>
      </w:r>
    </w:p>
    <w:p>
      <w:pPr>
        <w:bidi/>
        <w:spacing w:after="200" w:line="360"/>
        <w:jc w:val="center"/>
      </w:pPr>
      <w:r>
        <w:rPr>
          <w:rFonts w:ascii="Simplified Arabic" w:cs="Simplified Arabic" w:eastAsia="Simplified Arabic" w:hAnsi="Simplified Arabic"/>
          <w:b/>
          <w:bCs/>
          <w:sz w:val="28"/>
          <w:szCs w:val="28"/>
          <w:rtl/>
        </w:rPr>
        <w:t xml:space="preserve">المطلب الثالث: أسباب الاختلاف.</w:t>
      </w:r>
    </w:p>
    <w:p>
      <w:pPr>
        <w:bidi/>
        <w:spacing w:after="200" w:line="360"/>
        <w:jc w:val="center"/>
      </w:pPr>
      <w:r>
        <w:rPr>
          <w:rFonts w:ascii="Simplified Arabic" w:cs="Simplified Arabic" w:eastAsia="Simplified Arabic" w:hAnsi="Simplified Arabic"/>
          <w:b/>
          <w:bCs/>
          <w:sz w:val="28"/>
          <w:szCs w:val="28"/>
          <w:rtl/>
        </w:rPr>
        <w:t xml:space="preserve">المطلب الرابع: التكييف الفقهيّ.</w:t>
      </w:r>
    </w:p>
    <w:p>
      <w:pPr>
        <w:bidi/>
        <w:spacing w:after="200" w:line="360"/>
        <w:jc w:val="center"/>
      </w:pPr>
      <w:r>
        <w:rPr>
          <w:rFonts w:ascii="Simplified Arabic" w:cs="Simplified Arabic" w:eastAsia="Simplified Arabic" w:hAnsi="Simplified Arabic"/>
          <w:b/>
          <w:bCs/>
          <w:sz w:val="28"/>
          <w:szCs w:val="28"/>
          <w:rtl/>
        </w:rPr>
        <w:t xml:space="preserve">المطلب الخامس: الأدلّة العامّة والقواعد الفقهيّة المتعلقة بالمسألة.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محلّ الاتفاق.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الفقهاء المعاصرون على أنّ من توقف قلبه وتنفّسه توقفًا تامًّا لا رجعة فيه فهو ميت شرعًا بالإجماع.</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من كان دماغه حيًّا أو بعض وظائفه قائمة، كصاحب الحالة النباتيّة، فهو حيّ معصوم الدم، لا يجوز نزع الأجهزة عنه إذا كانت حياته متوقفة عليها وهو ممّن تُرجى حياته.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حرمة "قتل الرحمة" بفعل إيجابيّ مزهق للروح، كحقن المريض بمادّة قاتلة، ولو بطلبه، فهو قتل عمد محرّم بالإجماع</w:t>
      </w:r>
      <w:r>
        <w:rPr>
          <w:rStyle w:val="FootnoteReference"/>
        </w:rPr>
        <w:footnoteReference w:id="10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تركيب أجهزة الإنعاش ابتداءً ليس واجبًا عينيًّا في كلّ حال، فالتداوي عند جمهور الفقهاء مشروع مستحبّ ولا يجب إلا حيث يُقطع بنفعه وتُخشى الهلكة بتركه</w:t>
      </w:r>
      <w:r>
        <w:rPr>
          <w:rStyle w:val="FootnoteReference"/>
        </w:rPr>
        <w:footnoteReference w:id="10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وهذه النقاط الأربع ليست تحصيل حاصل، بل هي سياج المسألة الذي يمنع الغلوّ من الطرفين: فالنقطة الأولى تقطع طريق من يشكّك في أصل اعتبار العلامات القلبيّة الرئويّة؛ والثانية تحمي أصحاب الغيبوبات من أن يطالهم حكم ليس لهم، وهي أهمّ النقاط عمليًّا لكثرة الخلط بين الغيبوبة وموت الدماغ عند العامّة؛ والثالثة تحسم موقف الشريعة من القتل الرحيم حسمًا لا تردّد فيه، فلا يصحّ أن يُحشر بحثنا في بابه؛ والرابعة تقرّر أنّ وسائل الدعم الاستثنائيّة ليست فرضًا لازمًا في كلّ حال، وهي المدخل الذي اتّسع به العمل حتى عند المتوقّفين في حقيقة الموت.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محلّ النزاع.</w:t>
      </w:r>
    </w:p>
    <w:p>
      <w:pPr>
        <w:bidi/>
        <w:spacing w:after="160" w:line="480"/>
        <w:jc w:val="both"/>
      </w:pPr>
      <w:r>
        <w:rPr>
          <w:rFonts w:ascii="Simplified Arabic" w:cs="Simplified Arabic" w:eastAsia="Simplified Arabic" w:hAnsi="Simplified Arabic"/>
          <w:b w:val="false"/>
          <w:bCs w:val="false"/>
          <w:sz w:val="28"/>
          <w:szCs w:val="28"/>
          <w:rtl/>
        </w:rPr>
        <w:t xml:space="preserve">وإنما وقع النزاع في مسألتين متلازمتين: الأولى: هل يُعدّ الموت الدماغيّ الموثّق موتًا شرعيًّا تترتب عليه أحكام الوفاة؟ والثانية: ما حكم نزع الأجهزة عمّن هذه حاله؟ والتلازم بينهما غير مطّرد؛ فقد يقال بجواز النزع مع التوقف عن الحكم بالموت، كما سيأتي.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أسباب الاختلاف.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عدم وجود نصّ مباشر في المسألة، فهي نازلة لم تكن متصوَّرة قبل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حقيقة الموت الشرعيّ: هل هو مفارقة الروح التي لا تُعرف إلا بتوقف الجسد كلّه، أم خراب محلّ الحياة الإنسانيّة وهو الدماغ؟</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علامات الموت: هل هي توقيفيّة يُقتصر على ما ذكره المتقدّمون، أم اجتهاديّة تتجدّد بتجدّد وسائل الكشف؟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حجيّة قول أهل الخبرة من الأطباء ومدى إفادته اليقين.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تعارض القواعد في الظاهر: قاعدة اليقين لا يزول بالشكّ تشدّ نحو المنع، وقاعدتا لا ضرر ولا ضرار ودرء المفاسد تشدّان نحو الجواز، والشأن في تحقيق مناط كلّ قاعدة</w:t>
      </w:r>
      <w:r>
        <w:rPr>
          <w:rStyle w:val="FootnoteReference"/>
        </w:rPr>
        <w:footnoteReference w:id="10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وأولى هذه الأسباب بالتأمّل السببان الثاني والرابع: فأمّا حقيقة الموت فمرجع الخلاف فيها إلى مسألة كلاميّة قديمة في حقيقة الروح وتعلّقها بالبدن، وهي ممّا استأثر الله بعلمه، ولذلك كان الأسلم تعليق الأحكام على العلامات الظاهرة المنضبطة لا على الحقائق الغيبيّة؛ وأمّا حجيّة قول أهل الخبرة فقد اعتبرها الشرع في أبواب لا تحصى: في التقويم والتضمين وعيوب النكاح وإثبات الجراحات، والمعتبر فيها غلبة الظنّ المؤكّدة، والشهادة الطبيّة الجماعيّة المستوفية للبروتوكول أقوى من كثير ممّا اعتُمد في تلك الأبواب؛ فمن قبل شهادة القابلة في النسب وشهادة الطبيب في العيب، فقبول شهادة لجنة من ثلاثة اختصاصيّين في تعطّل الدماغ أولى.</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التكييف الفقهيّ.</w:t>
      </w:r>
    </w:p>
    <w:p>
      <w:pPr>
        <w:bidi/>
        <w:spacing w:after="160" w:line="480"/>
        <w:jc w:val="both"/>
      </w:pPr>
      <w:r>
        <w:rPr>
          <w:rFonts w:ascii="Simplified Arabic" w:cs="Simplified Arabic" w:eastAsia="Simplified Arabic" w:hAnsi="Simplified Arabic"/>
          <w:b w:val="false"/>
          <w:bCs w:val="false"/>
          <w:sz w:val="28"/>
          <w:szCs w:val="28"/>
          <w:rtl/>
        </w:rPr>
        <w:t xml:space="preserve">يتردّد تكييف النزع بين ثلاثة أوجه: الأوّل: أنه جناية قتل، وهذا إنما يتّجه إن كان المنزوع عنه حيًّا شرعًا. والثاني: أنه ترك للتداوي وكفّ عن استعمال وسيلة استثنائيّة، والترك ليس فعلَ قتلٍ حيث لا يجب التداوي، والموت بعده إنما يقع بالسبب الأصليّ وهو المرض. والثالث: أنه تصرّف في جثمان ميت برفع آلة عنه، وهذا يتّجه على القول باعتبار الموت الدماغيّ موتًا. وقد ألحق بعض الباحثين الميت دماغيًّا بمن انتهى إلى "حركة المذبوح" عند الفقهاء المتقدّمين، وهو من لم تبق فيه حياة مستقرّة، فحكمه حكم الميت في الجنايات وغيرها</w:t>
      </w:r>
      <w:r>
        <w:rPr>
          <w:rStyle w:val="FootnoteReference"/>
        </w:rPr>
        <w:footnoteReference w:id="11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ولكلّ تكييف من هذه الثلاثة ثمرته: فعلى تكييف الجناية تترتب أحكام القصاص والدية والكفّارة وحرمان الميراث إن كان النازع وارثًا؛ وعلى تكييف ترك التداوي لا شيء على الطبيب أصلًا لأنّ الترك المأذون فيه لا يوجب ضمانًا، والموت مضاف إلى السبب لا إلى الكفّ؛ وعلى تكييف التصرّف في الجثمان يكون النظر في إذن الشرع لا في إذن المريض، فما أذن فيه الشرع من رفع الآلة وتجهيز الميت جاز، وما لم يأذن فيه من تمثيل أو امتهان حرم. والراجح أنّ الواقعة مركّبة تجري عليها التكييفات الثلاثة باعتبارات مختلفة بحسب ثبوت الموت وعدمه، ولهذا كان تحرير الثبوت هو مفتاح الباب كلّه.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الأدلّة العامّة والقواعد الفقهيّة المتعلقة بالمسألة.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الآيات المتعلقة بالمسألة ووجه الاستدلال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(النساء: 29). ووجه الاستدلال: أنّ النهي يعمّ المباشرة والتسبّب، فيحرم نزع الأجهزة عن حيّ لم يثبت موته لأنه تسبّب في إزهاق نفس معصومة.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(البقرة: 195). ووجه الاستدلال: أنّ ترك المريض المرجوّ بلا علاج إلقاء باليد إلى التهلكة، وليس منه الكفّ عن دعم آليّ لمن لا تُرجى حياته البتّة.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ووجه الاستدلال: عظم شأن إحياء النفس، ومنه إيثار الأجهزة النادرة لمن تُرجى حياته على من مات دماغه.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(آل عمران: 145). ووجه الاستدلال: أنّ الآجال بيد الله وحده، فلا يُنسب الموت الواقع بعد رفع الأجهزة باستيفاء الضوابط إلى فعل الطبيب، وإنما هو أجل حضر بسببه الأصليّ.</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الأحاديث المتعلقة بالمسألة ووجه الاستدلال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111"/>
      </w:r>
      <w:r>
        <w:rPr>
          <w:rFonts w:ascii="Simplified Arabic" w:cs="Simplified Arabic" w:eastAsia="Simplified Arabic" w:hAnsi="Simplified Arabic"/>
          <w:b w:val="false"/>
          <w:bCs w:val="false"/>
          <w:sz w:val="28"/>
          <w:szCs w:val="28"/>
          <w:rtl/>
        </w:rPr>
        <w:t xml:space="preserve">. ووجه الاستدلال: أنّ في إبقاء الأجهزة على الميت دماغيًّا إضرارًا بجثمانه وبأهله وبالمرضى المحتاجين إليها، والضرر يُزال.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'ما أنزل اللهُ داءً إلا أنزل له شفاءً'</w:t>
      </w:r>
      <w:r>
        <w:rPr>
          <w:rStyle w:val="FootnoteReference"/>
        </w:rPr>
        <w:footnoteReference w:id="112"/>
      </w:r>
      <w:r>
        <w:rPr>
          <w:rFonts w:ascii="Simplified Arabic" w:cs="Simplified Arabic" w:eastAsia="Simplified Arabic" w:hAnsi="Simplified Arabic"/>
          <w:b w:val="false"/>
          <w:bCs w:val="false"/>
          <w:sz w:val="28"/>
          <w:szCs w:val="28"/>
          <w:rtl/>
        </w:rPr>
        <w:t xml:space="preserve">. ووجه الاستدلال: أنّ الموت الدماغيّ الموثّق ليس داءً له شفاء، فلا يتعلق به وجوب التداوي أصلًا.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'إذا مات الإنسانُ انقطعَ عملُه إلا من ثلاث'</w:t>
      </w:r>
      <w:r>
        <w:rPr>
          <w:rStyle w:val="FootnoteReference"/>
        </w:rPr>
        <w:footnoteReference w:id="113"/>
      </w:r>
      <w:r>
        <w:rPr>
          <w:rFonts w:ascii="Simplified Arabic" w:cs="Simplified Arabic" w:eastAsia="Simplified Arabic" w:hAnsi="Simplified Arabic"/>
          <w:b w:val="false"/>
          <w:bCs w:val="false"/>
          <w:sz w:val="28"/>
          <w:szCs w:val="28"/>
          <w:rtl/>
        </w:rPr>
        <w:t xml:space="preserve">. ووجه الاستدلال: أنّ الموت قاطع لأحكام التكليف، فإذا ثبت لم يبق للدعم الآليّ معنى شرعيّ.</w:t>
      </w:r>
    </w:p>
    <w:p>
      <w:pPr>
        <w:bidi/>
        <w:spacing w:after="120" w:before="160" w:line="360"/>
        <w:jc w:val="right"/>
      </w:pPr>
      <w:r>
        <w:rPr>
          <w:rFonts w:ascii="Simplified Arabic" w:cs="Simplified Arabic" w:eastAsia="Simplified Arabic" w:hAnsi="Simplified Arabic"/>
          <w:b/>
          <w:bCs/>
          <w:sz w:val="28"/>
          <w:szCs w:val="28"/>
          <w:rtl/>
        </w:rPr>
        <w:t xml:space="preserve">الفرع الثالث: القواعد الفقهيّة المتعلقة بالمسألة وتطبيقها.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'اليقين لا يزول بالشكّ'</w:t>
      </w:r>
      <w:r>
        <w:rPr>
          <w:rFonts w:ascii="Simplified Arabic" w:cs="Simplified Arabic" w:eastAsia="Simplified Arabic" w:hAnsi="Simplified Arabic"/>
          <w:b w:val="false"/>
          <w:bCs w:val="false"/>
          <w:sz w:val="28"/>
          <w:szCs w:val="28"/>
          <w:rtl/>
        </w:rPr>
        <w:t xml:space="preserve">: تضبط جانب التثبّت، فلا يُقدَم على النزع إلا بيقين طبيّ موثّق باستيفاء البروتوكول واللجان.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'لا ضرر ولا ضرار'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'الضرر يُزال'</w:t>
      </w:r>
      <w:r>
        <w:rPr>
          <w:rFonts w:ascii="Simplified Arabic" w:cs="Simplified Arabic" w:eastAsia="Simplified Arabic" w:hAnsi="Simplified Arabic"/>
          <w:b w:val="false"/>
          <w:bCs w:val="false"/>
          <w:sz w:val="28"/>
          <w:szCs w:val="28"/>
          <w:rtl/>
        </w:rPr>
        <w:t xml:space="preserve">: تمنعان الإضرار بالميت بالعبث بجثمانه، وبالأهل باستنزافهم في دعم عبثيّ.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'درء المفاسد أولى من جلب المصالح'</w:t>
      </w:r>
      <w:r>
        <w:rPr>
          <w:rFonts w:ascii="Simplified Arabic" w:cs="Simplified Arabic" w:eastAsia="Simplified Arabic" w:hAnsi="Simplified Arabic"/>
          <w:b w:val="false"/>
          <w:bCs w:val="false"/>
          <w:sz w:val="28"/>
          <w:szCs w:val="28"/>
          <w:rtl/>
        </w:rPr>
        <w:t xml:space="preserve">: ترجّح جانب المنع عند تكافؤ الاحتمالين في حقّ من تُرجى حياته.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'التصرّف على الرعيّة منوط بالمصلحة'</w:t>
      </w:r>
      <w:r>
        <w:rPr>
          <w:rFonts w:ascii="Simplified Arabic" w:cs="Simplified Arabic" w:eastAsia="Simplified Arabic" w:hAnsi="Simplified Arabic"/>
          <w:b w:val="false"/>
          <w:bCs w:val="false"/>
          <w:sz w:val="28"/>
          <w:szCs w:val="28"/>
          <w:rtl/>
        </w:rPr>
        <w:t xml:space="preserve">: تحكم تنظيم أولويّات الانتفاع بأجهزة العناية المحدودة بين المرضى</w:t>
      </w:r>
      <w:r>
        <w:rPr>
          <w:rStyle w:val="FootnoteReference"/>
        </w:rPr>
        <w:footnoteReference w:id="11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"المشقّة تجلب التيسير"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"إذا ضاق الأمر اتّسع"</w:t>
      </w:r>
      <w:r>
        <w:rPr>
          <w:rFonts w:ascii="Simplified Arabic" w:cs="Simplified Arabic" w:eastAsia="Simplified Arabic" w:hAnsi="Simplified Arabic"/>
          <w:b w:val="false"/>
          <w:bCs w:val="false"/>
          <w:sz w:val="28"/>
          <w:szCs w:val="28"/>
          <w:rtl/>
        </w:rPr>
        <w:t xml:space="preserve">: وبهما يعالَج حرج الأسر والأطباء في هذه النازلة؛ فإلزام الأهل بإبقاء جثمان على الآلات أسابيع مشقّة ظاهرة بلا مصلحة، وإلزام الطبيب بدعم لا جدوى منه تضييق ترفعه الشريعة</w:t>
      </w:r>
      <w:r>
        <w:rPr>
          <w:rStyle w:val="FootnoteReference"/>
        </w:rPr>
        <w:footnoteReference w:id="11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فليست هذه القواعد متعارضة في الحقيقة، وإنما لكلّ قاعدة محلّ تحقيق تختصّ به، وبمجموعها ينضبط ميزان المسألة تثبّتًا ورفعًا للضرر وترتيبًا للأولويّات.</w:t>
      </w:r>
    </w:p>
    <w:p>
      <w:pPr>
        <w:bidi/>
        <w:spacing w:after="120" w:before="160" w:line="360"/>
        <w:jc w:val="right"/>
      </w:pPr>
      <w:r>
        <w:rPr>
          <w:rFonts w:ascii="Simplified Arabic" w:cs="Simplified Arabic" w:eastAsia="Simplified Arabic" w:hAnsi="Simplified Arabic"/>
          <w:b/>
          <w:bCs/>
          <w:sz w:val="28"/>
          <w:szCs w:val="28"/>
          <w:rtl/>
        </w:rPr>
        <w:t xml:space="preserve">الفرع الرابع: أدلّة أصوليّة تكميليّة: الاستصحاب وسدّ الذرائع والعرف.</w:t>
      </w:r>
    </w:p>
    <w:p>
      <w:pPr>
        <w:bidi/>
        <w:spacing w:after="160" w:line="480"/>
        <w:jc w:val="both"/>
      </w:pPr>
      <w:r>
        <w:rPr>
          <w:rFonts w:ascii="Simplified Arabic" w:cs="Simplified Arabic" w:eastAsia="Simplified Arabic" w:hAnsi="Simplified Arabic"/>
          <w:b w:val="false"/>
          <w:bCs w:val="false"/>
          <w:sz w:val="28"/>
          <w:szCs w:val="28"/>
          <w:rtl/>
        </w:rPr>
        <w:t xml:space="preserve">أمّا الاستصحاب فهو إبقاء ما كان على ما كان حتى يقوم الدليل على تغيّره، وهو عمدة المعارضين: فالأصل المستصحَب حياة المريض حتى يثبت موته بيقين. والجواب أنّ الاستصحاب حجّة عند فقد الدليل، فإذا قام الدليل، وهو هنا الشهادة الطبيّة القاطعة المستوفية للضوابط، انقطع الاستصحاب؛ فالنزاع في الحقيقة نزاع في إفادة الشهادة الطبيّة اليقين، لا في حجيّة الاستصحاب نفسها</w:t>
      </w:r>
      <w:r>
        <w:rPr>
          <w:rStyle w:val="FootnoteReference"/>
        </w:rPr>
        <w:footnoteReference w:id="116"/>
      </w:r>
      <w:r>
        <w:rPr>
          <w:rFonts w:ascii="Simplified Arabic" w:cs="Simplified Arabic" w:eastAsia="Simplified Arabic" w:hAnsi="Simplified Arabic"/>
          <w:b w:val="false"/>
          <w:bCs w:val="false"/>
          <w:sz w:val="28"/>
          <w:szCs w:val="28"/>
          <w:rtl/>
        </w:rPr>
        <w:t xml:space="preserve">. وأمّا سدّ الذرائع فيحتجّ به المعارضون كذلك: فإنّ فتح باب النزع ذريعة إلى التساهل والتعجّل وحصاد الأعضاء؛ والجواب أنّ الذريعة تُسدّ حيث يغلب الفساد، وأمّا حيث تضبط المفسدة بالشروط، كاللجنة الثلاثيّة واستقلالها والتوثيق، فالإحكام مقدَّم على السدّ، وإلا لسُدّ باب الشهادات والقضاء خوف الزور. وأمّا العرف الطبيّ فقد استقرّ عالميًّا على اعتبار الموت الدماغيّ الموثّق موتًا، والعرف المطّرد في الصنائع مرجع في تحقيق مناطاتها، فيرجع إلى أهل الطبّ في حدّ الموت كما يرجع إلى أهل كلّ صنعة في حدود صنعتهم</w:t>
      </w:r>
      <w:r>
        <w:rPr>
          <w:rStyle w:val="FootnoteReference"/>
        </w:rPr>
        <w:footnoteReference w:id="11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الخامس: تحرير الفرق بين عدم تركيب الأجهزة ابتداءً ورفعها بعد التركيب.</w:t>
      </w:r>
    </w:p>
    <w:p>
      <w:pPr>
        <w:bidi/>
        <w:spacing w:after="160" w:line="480"/>
        <w:jc w:val="both"/>
      </w:pPr>
      <w:r>
        <w:rPr>
          <w:rFonts w:ascii="Simplified Arabic" w:cs="Simplified Arabic" w:eastAsia="Simplified Arabic" w:hAnsi="Simplified Arabic"/>
          <w:b w:val="false"/>
          <w:bCs w:val="false"/>
          <w:sz w:val="28"/>
          <w:szCs w:val="28"/>
          <w:rtl/>
        </w:rPr>
        <w:t xml:space="preserve">جرى في كلام بعض المفتين التفريق بين الصورتين: فأجازوا عدم التركيب ابتداءً لمن لا يُرجى برؤه، وتوقفوا في الرفع بعد التركيب، بحجّة أنّ الرفع فعلٌ والامتناع تركٌ، والفعل أغلظ. والتحقيق الذي مال إليه المحقّقون أنّ الصورتين سواء متى استوى الموجِب: فالعبرة بالمعنى لا بالصورة الحركيّة، وكلاهما كفٌّ عن دعم لا مصلحة فيه، والموت الواقع بعدهما مضاف إلى المرض في الحالين؛ بل قد يكون التفريق ذريعة مفسدة: فإنّ الأطباء إذا علموا أنّ ما رُكّب لا يُرفع أحجموا عن تركيب الأجهزة في الحالات المشتبهة خوف التورّط، ففاتت فرصة الإنقاذ على من كان ينتفع بها؛ فالقول بالتسوية أحفظ للأرواح في المآل</w:t>
      </w:r>
      <w:r>
        <w:rPr>
          <w:rStyle w:val="FootnoteReference"/>
        </w:rPr>
        <w:footnoteReference w:id="118"/>
      </w:r>
      <w:r>
        <w:rPr>
          <w:rStyle w:val="FootnoteReference"/>
        </w:rPr>
        <w:footnoteReference w:id="119"/>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أقوال الفقهاء في المسألة والقول الراجح</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بيان أقوال الفقهاء المؤيّدين (لجواز النزع) وأدلّتهم ومناقشتها.</w:t>
      </w:r>
    </w:p>
    <w:p>
      <w:pPr>
        <w:bidi/>
        <w:spacing w:after="200" w:line="360"/>
        <w:jc w:val="center"/>
      </w:pPr>
      <w:r>
        <w:rPr>
          <w:rFonts w:ascii="Simplified Arabic" w:cs="Simplified Arabic" w:eastAsia="Simplified Arabic" w:hAnsi="Simplified Arabic"/>
          <w:b/>
          <w:bCs/>
          <w:sz w:val="28"/>
          <w:szCs w:val="28"/>
          <w:rtl/>
        </w:rPr>
        <w:t xml:space="preserve">المطلب الثاني: بيان أقوال الفقهاء المعارضين وأدلّتهم ومناقشتها.</w:t>
      </w:r>
    </w:p>
    <w:p>
      <w:pPr>
        <w:bidi/>
        <w:spacing w:after="200" w:line="360"/>
        <w:jc w:val="center"/>
      </w:pPr>
      <w:r>
        <w:rPr>
          <w:rFonts w:ascii="Simplified Arabic" w:cs="Simplified Arabic" w:eastAsia="Simplified Arabic" w:hAnsi="Simplified Arabic"/>
          <w:b/>
          <w:bCs/>
          <w:sz w:val="28"/>
          <w:szCs w:val="28"/>
          <w:rtl/>
        </w:rPr>
        <w:t xml:space="preserve">المطلب الثالث: الردّ على الأدلّة.</w:t>
      </w:r>
    </w:p>
    <w:p>
      <w:pPr>
        <w:bidi/>
        <w:spacing w:after="200" w:line="360"/>
        <w:jc w:val="center"/>
      </w:pPr>
      <w:r>
        <w:rPr>
          <w:rFonts w:ascii="Simplified Arabic" w:cs="Simplified Arabic" w:eastAsia="Simplified Arabic" w:hAnsi="Simplified Arabic"/>
          <w:b/>
          <w:bCs/>
          <w:sz w:val="28"/>
          <w:szCs w:val="28"/>
          <w:rtl/>
        </w:rPr>
        <w:t xml:space="preserve">المطلب الرابع: القول الراجح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تمهيد: المسألة نازلة لم يتكلم فيها الأئمة المتقدّمون بأعيانها، غير أنّ في كلام المذاهب الأربعة أصولًا تُخرَّج عليها؛ فقد قرّر الفقهاء في أبواب الجنايات التفريق بين من فيه حياة مستقرّة ومن انتهى إلى حركة المذبوح، ونصّوا على أنّ من صيّره الجاني إلى حال لا تبقى معها حياة مستقرّة ثم جنى عليه آخر، فالقاتل هو الأوّل؛ لأنّ الثاني إنما جنى على من هو في حكم الميت</w:t>
      </w:r>
      <w:r>
        <w:rPr>
          <w:rStyle w:val="FootnoteReference"/>
        </w:rPr>
        <w:footnoteReference w:id="120"/>
      </w:r>
      <w:r>
        <w:rPr>
          <w:rStyle w:val="FootnoteReference"/>
        </w:rPr>
        <w:footnoteReference w:id="121"/>
      </w:r>
      <w:r>
        <w:rPr>
          <w:rFonts w:ascii="Simplified Arabic" w:cs="Simplified Arabic" w:eastAsia="Simplified Arabic" w:hAnsi="Simplified Arabic"/>
          <w:b w:val="false"/>
          <w:bCs w:val="false"/>
          <w:sz w:val="28"/>
          <w:szCs w:val="28"/>
          <w:rtl/>
        </w:rPr>
        <w:t xml:space="preserve">. وعلى هذا الأصل بنى المعاصرون تخريج حال الميت دماغيًّا: هل حياته المدعومة بالآلات حياة مستقرّة معصومة، أم هي دون حياة المذبوح لأنّ مصدر حركتها آلة خارجيّة؟ وهذا هو سرّ الخلاف الآتي</w:t>
      </w:r>
      <w:r>
        <w:rPr>
          <w:rStyle w:val="FootnoteReference"/>
        </w:rPr>
        <w:footnoteReference w:id="122"/>
      </w:r>
      <w:r>
        <w:rPr>
          <w:rFonts w:ascii="Simplified Arabic" w:cs="Simplified Arabic" w:eastAsia="Simplified Arabic" w:hAnsi="Simplified Arabic"/>
          <w:b w:val="false"/>
          <w:bCs w:val="false"/>
          <w:sz w:val="28"/>
          <w:szCs w:val="28"/>
          <w:rtl/>
        </w:rPr>
        <w:t xml:space="preserve">.</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أقوال الفقهاء المؤيّدين (لجواز النزع)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480"/>
        <w:jc w:val="both"/>
      </w:pPr>
      <w:r>
        <w:rPr>
          <w:rFonts w:ascii="Simplified Arabic" w:cs="Simplified Arabic" w:eastAsia="Simplified Arabic" w:hAnsi="Simplified Arabic"/>
          <w:b w:val="false"/>
          <w:bCs w:val="false"/>
          <w:sz w:val="28"/>
          <w:szCs w:val="28"/>
          <w:rtl/>
        </w:rPr>
        <w:t xml:space="preserve">ذهب جمهور المجامع الفقهيّة وكثير من الفقهاء المعاصرين إلى أنّ من تعطّلت جميع وظائف دماغه تعطّلًا نهائيًّا لا رجعة فيه، بشهادة الأطباء الاختصاصيّين الخبراء، فقد مات موتًا شرعيًّا وإن بقي قلبه نابضًا بالأجهزة، ويجوز، بل قد يتعيّن، رفع الأجهزة عنه؛ وبهذا صدر قرار مجمع الفقه الإسلاميّ الدوليّ بعمّان سنة 1986م</w:t>
      </w:r>
      <w:r>
        <w:rPr>
          <w:rStyle w:val="FootnoteReference"/>
        </w:rPr>
        <w:footnoteReference w:id="123"/>
      </w:r>
      <w:r>
        <w:rPr>
          <w:rFonts w:ascii="Simplified Arabic" w:cs="Simplified Arabic" w:eastAsia="Simplified Arabic" w:hAnsi="Simplified Arabic"/>
          <w:b w:val="false"/>
          <w:bCs w:val="false"/>
          <w:sz w:val="28"/>
          <w:szCs w:val="28"/>
          <w:rtl/>
        </w:rPr>
        <w:t xml:space="preserve">، وإليه ذهب جمع من الباحثين المعاصرين</w:t>
      </w:r>
      <w:r>
        <w:rPr>
          <w:rStyle w:val="FootnoteReference"/>
        </w:rPr>
        <w:footnoteReference w:id="12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ونقل الباحثون هذا القول عن جمع من أعلام الفقه الطبيّ المعاصر ممّن شاركوا في ندوات المنظمة الإسلاميّة للعلوم الطبيّة ومؤتمرات المجامع، وعلى رأسهم من الأطباء الفقهاء الدكتور محمد علي البار الذي تولى بيان الحقيقة الطبيّة للمجامع</w:t>
      </w:r>
      <w:r>
        <w:rPr>
          <w:rStyle w:val="FootnoteReference"/>
        </w:rPr>
        <w:footnoteReference w:id="125"/>
      </w:r>
      <w:r>
        <w:rPr>
          <w:rFonts w:ascii="Simplified Arabic" w:cs="Simplified Arabic" w:eastAsia="Simplified Arabic" w:hAnsi="Simplified Arabic"/>
          <w:b w:val="false"/>
          <w:bCs w:val="false"/>
          <w:sz w:val="28"/>
          <w:szCs w:val="28"/>
          <w:rtl/>
        </w:rPr>
        <w:t xml:space="preserve">، كما نُقل اختيار اعتبار الموت الدماغيّ عن جمع من فقهاء المجامع الذين صاغوا قرار عمّان، وتتابع عليه كثير من الباحثين الأكاديميّين في الدراسات التي استعرضناها</w:t>
      </w:r>
      <w:r>
        <w:rPr>
          <w:rStyle w:val="FootnoteReference"/>
        </w:rPr>
        <w:footnoteReference w:id="126"/>
      </w:r>
      <w:r>
        <w:rPr>
          <w:rStyle w:val="FootnoteReference"/>
        </w:rPr>
        <w:footnoteReference w:id="12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الشرع لم يحدّد للموت علامات تعبّديّة توقيفيّة، بل ردّ معرفته إلى أهل الخبرة في كلّ عصر، وأهل الخبرة اليوم مجمعون على أنّ موت الدماغ الكامل الموثّق حالة لا رجعة فيها البتّة.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مناط الحياة الإنسانيّة المعتبرة شرعًا هو الإدراك والحسّ والحركة الإراديّة والتنفّس الذاتيّ، ومحلّها جميعًا الدماغ، فإذا مات الدماغ زال محلّ الحياة، وبقاء النبض بالآلة حركة آليّة لا عبرة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القياس على ما قرّره الفقهاء المتقدّمون في "حركة المذبوح"، فإنهم جعلوا من لم تبق فيه حياة مستقرّة في حكم الميت وإن بقيت فيه حركة اضطراريّة، ورتّبوا على ذلك أحكامًا في الجنايات</w:t>
      </w:r>
      <w:r>
        <w:rPr>
          <w:rStyle w:val="FootnoteReference"/>
        </w:rPr>
        <w:footnoteReference w:id="12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قاعدتا "لا ضرر ولا ضرار" و"درء المفاسد أولى من جلب المصالح": ففي إبقاء الأجهزة إضرار بالأهل وبالمرضى المحتاجين إليها وعبث بجثمان الميت</w:t>
      </w:r>
      <w:r>
        <w:rPr>
          <w:rStyle w:val="FootnoteReference"/>
        </w:rPr>
        <w:footnoteReference w:id="12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وبيان اتساق هذه الأدلّة: أنّ الدليل الأوّل يؤسّس المرجعيّة (من الذي يشخّص الموت؟)، والثاني يؤسّس المناط (ما حقيقة الحياة المعتبرة؟)، والثالث يؤسّس النظير الفقهيّ (كيف عامل الفقهاء من هذه حاله؟)، والرابع يؤسّس المصلحة (ماذا يترتب على الإبقاء والرفع؟)؛ فهي منظومة متكاملة تجمع النقل والنظر والقياس والمقصد، وليست دليلًا واحدًا يُنقض بنقضه القول كلّه، وهذا سرّ قوّة هذا المذهب عند المجامع.</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480"/>
        <w:jc w:val="both"/>
      </w:pPr>
      <w:r>
        <w:rPr>
          <w:rFonts w:ascii="Simplified Arabic" w:cs="Simplified Arabic" w:eastAsia="Simplified Arabic" w:hAnsi="Simplified Arabic"/>
          <w:b w:val="false"/>
          <w:bCs w:val="false"/>
          <w:sz w:val="28"/>
          <w:szCs w:val="28"/>
          <w:rtl/>
        </w:rPr>
        <w:t xml:space="preserve">نوقشت أدلّتهم بأنّ إجماع الأطباء إنما ينصبّ على الوقائع الطبيّة لا على التكييف الشرعيّ، وأنّ في تنزيل أحكام الأموات كلّها دفعة واحدة على من قلبه نابض حرجًا ظاهرًا على الأهل ومزلقًا يُخشى منه التوسّع، وأنّ حالات الخطأ التشخيصيّ المسجّلة، وإن كانت نادرة، تمنع دعوى اليقين القاطع.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أقوال الفقهاء المعارضين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480"/>
        <w:jc w:val="both"/>
      </w:pPr>
      <w:r>
        <w:rPr>
          <w:rFonts w:ascii="Simplified Arabic" w:cs="Simplified Arabic" w:eastAsia="Simplified Arabic" w:hAnsi="Simplified Arabic"/>
          <w:b w:val="false"/>
          <w:bCs w:val="false"/>
          <w:sz w:val="28"/>
          <w:szCs w:val="28"/>
          <w:rtl/>
        </w:rPr>
        <w:t xml:space="preserve">ذهب فريق آخر من الفقهاء، وعليه قرار المجمع الفقهيّ برابطة العالم الإسلاميّ سنة 1987م في شقّه المتعلق بأحكام الوفاة، وهو اختيار جمع من علماء المملكة وغيرهم، ومنهم الشيخ ابن عثيمين</w:t>
      </w:r>
      <w:r>
        <w:rPr>
          <w:rStyle w:val="FootnoteReference"/>
        </w:rPr>
        <w:footnoteReference w:id="130"/>
      </w:r>
      <w:r>
        <w:rPr>
          <w:rFonts w:ascii="Simplified Arabic" w:cs="Simplified Arabic" w:eastAsia="Simplified Arabic" w:hAnsi="Simplified Arabic"/>
          <w:b w:val="false"/>
          <w:bCs w:val="false"/>
          <w:sz w:val="28"/>
          <w:szCs w:val="28"/>
          <w:rtl/>
        </w:rPr>
        <w:t xml:space="preserve"> رحمه الله، إلى أنّ الميت دماغيًّا لا يُحكم بموته شرعًا ولا تجري عليه أحكام الأموات حتى يتوقف قلبه وتنفّسه توقفًا تامًّا</w:t>
      </w:r>
      <w:r>
        <w:rPr>
          <w:rStyle w:val="FootnoteReference"/>
        </w:rPr>
        <w:footnoteReference w:id="13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الحياة ثابتة بيقين، واليقين لا يزول بالشكّ، ونبض القلب ودوران الدم ودفء الجسد مظاهر حياة قائمة، فلا يُحكم بزوالها بمعيار مستحدث مختلف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الروح أمر غيبيّ لا سبيل إلى القطع بمفارقتها ما دامت في الجسد آثار حياة، والدماغ عضو من الأعضاء، وموته موت عضو لا موت إنسان.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سُجّل من حالات أخطاء في التشخيص، وحالات استمرّ فيها الجسد المدعوم أسابيع وشهورًا، ومنها حالات حوامل ميتات دماغيًّا اكتمل حمل أجنّتهنّ، فدلّ على بقاء تدبير حيويّ في الجسد</w:t>
      </w:r>
      <w:r>
        <w:rPr>
          <w:rStyle w:val="FootnoteReference"/>
        </w:rPr>
        <w:footnoteReference w:id="13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وأدلّة هذا الفريق كذلك منظومة: فقاعدة اليقين تحفظ الأصل، وغيبيّة الروح تمنع القطع، ووقائع الخطأ تسند الاحتمال؛ ومجموعها يصبّ في معنى واحد هو تعظيم جانب الحياة عند الاشتباه، وهو معنى شريف لا ينازع فيه مسلم، وإنما النزاع في تحقّق الاشتباه نفسه بعد استيفاء البروتوكول. ويلحق بأدلّتهم استئناسهم بأنّ جمهور المتقدّمين لم يعرفوا إلا العلامات القلبيّة التنفّسيّة؛ وجوابه أنّ المتقدّمين لم يعرفوا الحالة أصلًا حتى يحكموا فيها، وعدم التعرّض ليس حكمًا.</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480"/>
        <w:jc w:val="both"/>
      </w:pPr>
      <w:r>
        <w:rPr>
          <w:rFonts w:ascii="Simplified Arabic" w:cs="Simplified Arabic" w:eastAsia="Simplified Arabic" w:hAnsi="Simplified Arabic"/>
          <w:b w:val="false"/>
          <w:bCs w:val="false"/>
          <w:sz w:val="28"/>
          <w:szCs w:val="28"/>
          <w:rtl/>
        </w:rPr>
        <w:t xml:space="preserve">نوقشت أدلّتهم بأنّ قاعدة اليقين إنما تُعمل عند الشكّ، والتشخيص الموثّق وفق البروتوكول الكامل ليس شكًّا بل يقين طبيّ عن أهل الاختصاص؛ وأنّ حالات الخطأ كلّها حالات أُخلّ فيها بالبروتوكول، والنادر لا حكم له، وسبيله إحكام الضوابط لا إلغاء المعيار</w:t>
      </w:r>
      <w:r>
        <w:rPr>
          <w:rStyle w:val="FootnoteReference"/>
        </w:rPr>
        <w:footnoteReference w:id="133"/>
      </w:r>
      <w:r>
        <w:rPr>
          <w:rFonts w:ascii="Simplified Arabic" w:cs="Simplified Arabic" w:eastAsia="Simplified Arabic" w:hAnsi="Simplified Arabic"/>
          <w:b w:val="false"/>
          <w:bCs w:val="false"/>
          <w:sz w:val="28"/>
          <w:szCs w:val="28"/>
          <w:rtl/>
        </w:rPr>
        <w:t xml:space="preserve">؛ وأنّ بقاء بعض الوظائف الموضعيّة كالحمل مردّه إلى أنّ بعض الأعضاء تعمل عملًا ذاتيًّا إذا وصلها الدم المؤكسج، وليس دليلًا على حياة الإنسان بما هو إنسان.</w:t>
      </w:r>
    </w:p>
    <w:p>
      <w:pPr>
        <w:bidi/>
        <w:spacing w:after="160" w:line="480"/>
        <w:jc w:val="both"/>
      </w:pPr>
      <w:r>
        <w:rPr>
          <w:rFonts w:ascii="Simplified Arabic" w:cs="Simplified Arabic" w:eastAsia="Simplified Arabic" w:hAnsi="Simplified Arabic"/>
          <w:b w:val="false"/>
          <w:bCs w:val="false"/>
          <w:sz w:val="28"/>
          <w:szCs w:val="28"/>
          <w:rtl/>
        </w:rPr>
        <w:t xml:space="preserve">ومن إنصاف المعارضين أن يقال: إنّ لقولهم وجاهة تاريخيّة لا تنكر؛ فقد قالوه في زمن كانت معايير التشخيص فيه ناشئة، وكانت حوادث الأخطاء تُنقل بلا تحقيق، وكان بعض الأنظمة الغربيّة يتوسّع في الحصاد العضويّ توسّعًا يبرّر الريبة؛ فكان التوقّف حينها هو مقتضى الورع. غير أنّ المعطى تغيّر: فالبروتوكولات اليوم موحّدة عالميًّا محكمة</w:t>
      </w:r>
      <w:r>
        <w:rPr>
          <w:rStyle w:val="FootnoteReference"/>
        </w:rPr>
        <w:footnoteReference w:id="134"/>
      </w:r>
      <w:r>
        <w:rPr>
          <w:rFonts w:ascii="Simplified Arabic" w:cs="Simplified Arabic" w:eastAsia="Simplified Arabic" w:hAnsi="Simplified Arabic"/>
          <w:b w:val="false"/>
          <w:bCs w:val="false"/>
          <w:sz w:val="28"/>
          <w:szCs w:val="28"/>
          <w:rtl/>
        </w:rPr>
        <w:t xml:space="preserve">، والقوانين قيّدت الحصاد بفصل اللجان، والدراسات الاستقصائيّة بيّنت أنّ ما نُشر من "استيقاظ بعد موت الدماغ" لم يصمد منه شيء أمام التحقيق العلميّ</w:t>
      </w:r>
      <w:r>
        <w:rPr>
          <w:rStyle w:val="FootnoteReference"/>
        </w:rPr>
        <w:footnoteReference w:id="135"/>
      </w:r>
      <w:r>
        <w:rPr>
          <w:rFonts w:ascii="Simplified Arabic" w:cs="Simplified Arabic" w:eastAsia="Simplified Arabic" w:hAnsi="Simplified Arabic"/>
          <w:b w:val="false"/>
          <w:bCs w:val="false"/>
          <w:sz w:val="28"/>
          <w:szCs w:val="28"/>
          <w:rtl/>
        </w:rPr>
        <w:t xml:space="preserve">؛ ومن قواعد الفتوى أنها تتغيّر بتغيّر تحقّق مناطها وإن لم يتغيّر أصل الحكم.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الردّ على الأدلّة.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الردّ على أدلّة المؤيّدين.</w:t>
      </w:r>
    </w:p>
    <w:p>
      <w:pPr>
        <w:bidi/>
        <w:spacing w:after="160" w:line="480"/>
        <w:jc w:val="both"/>
      </w:pPr>
      <w:r>
        <w:rPr>
          <w:rFonts w:ascii="Simplified Arabic" w:cs="Simplified Arabic" w:eastAsia="Simplified Arabic" w:hAnsi="Simplified Arabic"/>
          <w:b w:val="false"/>
          <w:bCs w:val="false"/>
          <w:sz w:val="28"/>
          <w:szCs w:val="28"/>
          <w:rtl/>
        </w:rPr>
        <w:t xml:space="preserve">أقوى ما يَرِد على المؤيّدين أمران: الأوّل: أنّ جعل شهادة الأطباء مفيدة لليقين الشرعيّ على إطلاقها فيه توسّع؛ والجواب أنّ الشرع اعتبر قول أهل الخبرة في أبواب كثيرة، من التقويم إلى إثبات العيوب، ومناط الاعتبار غلبة الظنّ المؤكّدة، وهي حاصلة باستيفاء البروتوكول واللجان. والثاني: خطر التوسّع وسوء الاستعمال، خاصة مع إغراء زراعة الأعضاء؛ والجواب أنّ سوء الاستعمال يُدفع بالضوابط، ومنها استقلال لجنة التشخيص، لا بإهدار الحكم من أصله، فالشريعة لم تسدّ باب الشهادة خوف شهادة الزور.</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على أدلّة المعارضين.</w:t>
      </w:r>
    </w:p>
    <w:p>
      <w:pPr>
        <w:bidi/>
        <w:spacing w:after="160" w:line="480"/>
        <w:jc w:val="both"/>
      </w:pPr>
      <w:r>
        <w:rPr>
          <w:rFonts w:ascii="Simplified Arabic" w:cs="Simplified Arabic" w:eastAsia="Simplified Arabic" w:hAnsi="Simplified Arabic"/>
          <w:b w:val="false"/>
          <w:bCs w:val="false"/>
          <w:sz w:val="28"/>
          <w:szCs w:val="28"/>
          <w:rtl/>
        </w:rPr>
        <w:t xml:space="preserve">وأقوى ما يَرِد على المعارضين أنّ التمسّك بنبض القلب معيارًا وحيدًا يفضي إلى لوازم لا يلتزمونها: فالقلب قد يُنزع من الصدر ويبقى نابضًا في المحلول، وقد يُزرع قلب صناعيّ فيمن لا قلب له وهو حيّ يمشي، فدلّ على أنّ النبض ليس هو الحياة، وإنما هو خاصيّة عضليّة كهربائيّة. ثم إنّ أكثر المعارضين أنفسهم أجازوا رفع الأجهزة عمّن مات دماغه، وهو تسليم عمليّ بأنّ هذه الحالة ليست حياة معصومة كاملة، وإلا لما جاز رفع ما تتوقف عليه</w:t>
      </w:r>
      <w:r>
        <w:rPr>
          <w:rStyle w:val="FootnoteReference"/>
        </w:rPr>
        <w:footnoteReference w:id="13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أن يضاف إلى الردّين ملحظ منهجيّ جامع: إنّ كثيرًا من التعارض المدّعى بين الفريقين إنما نشأ من إجمال محلّ النزاع؛ فالمعارضون يصوّرون قول المجيزين وكأنه فتح لباب إزهاق الأرواح بمجرّد تقرير طبيب واحد، والمجيزون يصوّرون قول المعارضين وكأنه إيجاب لتعليق كلّ جثمان بالآلات إلى أن يتحلّل. وكلا التصويرين غلوّ في حكاية قول المخالف؛ فالمجيزون مجمعون على الضوابط المشدّدة، والمعارضون مجمعون على عدم وجوب الوسائل الاستثنائيّة. وإذا حُكيت الأقوال بأمانة ضاقت شقّة الخلاف حتى تكاد تنحصر في توقيت الأحكام المترتبة على الوفاة، وهو ما يفسّر إمكان الجمع الذي سنرجّحه</w:t>
      </w:r>
      <w:r>
        <w:rPr>
          <w:rStyle w:val="FootnoteReference"/>
        </w:rPr>
        <w:footnoteReference w:id="13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شبهات شائعة حول المسألة والجواب عنها.</w:t>
      </w:r>
    </w:p>
    <w:p>
      <w:pPr>
        <w:bidi/>
        <w:spacing w:after="160" w:line="480"/>
        <w:jc w:val="both"/>
      </w:pPr>
      <w:r>
        <w:rPr>
          <w:rFonts w:ascii="Simplified Arabic" w:cs="Simplified Arabic" w:eastAsia="Simplified Arabic" w:hAnsi="Simplified Arabic"/>
          <w:b w:val="false"/>
          <w:bCs w:val="false"/>
          <w:sz w:val="28"/>
          <w:szCs w:val="28"/>
          <w:rtl/>
        </w:rPr>
        <w:t xml:space="preserve">الشبهة الأولى: "الأطباء يستعجلون إعلان الموت طمعًا في الأعضاء". والجواب: أنّ هذا سوء ظنّ لا يقوم عليه واقع الأنظمة المعاصرة؛ فالقوانين والبروتوكولات فصلت لجنة التشخيص عن فريق الزرع فصلًا تامًّا، وجرّمت التلاعب تجريمًا غليظًا، وجعلت التشخيص جماعيًّا موثّقًا قابلًا للمراجعة؛ ومن وقعت منه مخالفة فشأنه شأن كلّ خائن أمانة: يُحاسَب هو ولا يُهدم الباب</w:t>
      </w:r>
      <w:r>
        <w:rPr>
          <w:rStyle w:val="FootnoteReference"/>
        </w:rPr>
        <w:footnoteReference w:id="138"/>
      </w:r>
      <w:r>
        <w:rPr>
          <w:rFonts w:ascii="Simplified Arabic" w:cs="Simplified Arabic" w:eastAsia="Simplified Arabic" w:hAnsi="Simplified Arabic"/>
          <w:b w:val="false"/>
          <w:bCs w:val="false"/>
          <w:sz w:val="28"/>
          <w:szCs w:val="28"/>
          <w:rtl/>
        </w:rPr>
        <w:t xml:space="preserve">. الشبهة الثانية: "سمعنا عمّن استيقظ بعد أن أعلن الأطباء موته الدماغيّ". والجواب: أنّ الوقائع الموثّقة كلّها حالات لم يستوفِ تشخيصُها البروتوكول، أو حالات غيبوبة أُطلق عليها الوصف إطلاقًا صحفيًّا خاطئًا؛ ولم تصمد حالة واحدة مستوفية للمعايير أمام التحقيق العلميّ</w:t>
      </w:r>
      <w:r>
        <w:rPr>
          <w:rStyle w:val="FootnoteReference"/>
        </w:rPr>
        <w:footnoteReference w:id="139"/>
      </w:r>
      <w:r>
        <w:rPr>
          <w:rFonts w:ascii="Simplified Arabic" w:cs="Simplified Arabic" w:eastAsia="Simplified Arabic" w:hAnsi="Simplified Arabic"/>
          <w:b w:val="false"/>
          <w:bCs w:val="false"/>
          <w:sz w:val="28"/>
          <w:szCs w:val="28"/>
          <w:rtl/>
        </w:rPr>
        <w:t xml:space="preserve">. الشبهة الثالثة: "نزع الأجهزة تدخّل في قدر الله واستعجال للأجل". والجواب: أنّ القدر لا يُحتجّ به على ترك الأخذ بالأسباب ولا على التزام أسباب لا أثر لها؛ فالآجال بيد الله، والجهاز سبب ظاهريّ انقطعت فائدته بشهادة أهل الخبرة، ورفعه ردٌّ للأمر إلى صاحبه سبحانه، كما أنّ تركيبه ابتداءً لم يكن اعتراضًا على القدر</w:t>
      </w:r>
      <w:r>
        <w:rPr>
          <w:rStyle w:val="FootnoteReference"/>
        </w:rPr>
        <w:footnoteReference w:id="140"/>
      </w:r>
      <w:r>
        <w:rPr>
          <w:rFonts w:ascii="Simplified Arabic" w:cs="Simplified Arabic" w:eastAsia="Simplified Arabic" w:hAnsi="Simplified Arabic"/>
          <w:b w:val="false"/>
          <w:bCs w:val="false"/>
          <w:sz w:val="28"/>
          <w:szCs w:val="28"/>
          <w:rtl/>
        </w:rPr>
        <w:t xml:space="preserve">. وبكشف هذه الشبهات الثلاث ينقشع أكثر ما يتردّد في المجالس حول هذه النازلة.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القول الراجح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الذي يترجّح لي هو مسلك الجمع الذي يظهر من مجموع قراري المجمعين، وحاصله: أنّ من ثبت تعطّل جميع وظائف دماغه تعطّلًا نهائيًّا لا رجعة فيه، باستيفاء الضوابط الطبيّة والشرعيّة، يجوز نزع أجهزة الإنعاش عنه، بل هو الأولى؛ صيانةً لكرامة الميت، ورفعًا للحرج والضرر عن الأهل، وإيثارًا بالأجهزة لمن تُرجى حياته. وأمّا الأحكام الشرعيّة المترتبة على الوفاة، كقسمة الميراث وابتداء عدّة الزوجة، فيُحتاط فيها فلا تجري إلا بعد التوقف التامّ للقلب والتنفّس عقب رفع الأجهزة؛ خروجًا من الخلاف وسدًّا لذريعة التلاعب.</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مبرّرات الترجيح.</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يُعمل أدلّة الفريقين جميعًا، وإعمال الدليلين أولى من إهمال أحدهما.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يحقّق مقاصد الشريعة مجتمعة: حفظ النفس بمنع التعجّل، وحفظ الكرامة برفع العبث بالجثمان، وحفظ المال، ورفع الحرج عن الأطباء والأهل.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المسلك الذي استقرّت عليه عمليًّا أكثر التشريعات في بلاد المسلمين وجرى عليه العمل في المستشفيات.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فيه إعمالًا لفقه الموازنات بدرء أعظم المفسدتين بارتكاب أخفّهما</w:t>
      </w:r>
      <w:r>
        <w:rPr>
          <w:rStyle w:val="FootnoteReference"/>
        </w:rPr>
        <w:footnoteReference w:id="14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الضوابط الشرعيّة والطبيّة للعمل بالقول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لا يجوز الإقدام على النزع إلا باستيفاء ضوابط استقرأها الباحثون من قرارات المجامع والفتاوى والأنظمة الطبيّة</w:t>
      </w:r>
      <w:r>
        <w:rPr>
          <w:rStyle w:val="FootnoteReference"/>
        </w:rPr>
        <w:footnoteReference w:id="14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يثبت التوقف النهائيّ لجميع وظائف الدماغ، بما فيها جذع الدماغ، ثبوتًا لا رجعة فيه، بتقرير لجنة من ثلاثة أطباء اختصاصيّين خبراء عدول على الأقلّ.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استيفاء البروتوكول الطبيّ كاملًا: استبعاد المؤثّرات المشوّشة، والفحص السريريّ التامّ، واختبار انقطاع النفَس، وتكرار الفحص بفاصل زمنيّ، والاستعانة بالفحوص المساندة عند الحاجة.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استقلال لجنة تشخيص الوفاة استقلالًا تامًّا عن أيّ فريق معنيّ بزراعة الأعضاء، حسمًا لمادّة التهمة</w:t>
      </w:r>
      <w:r>
        <w:rPr>
          <w:rStyle w:val="FootnoteReference"/>
        </w:rPr>
        <w:footnoteReference w:id="14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ألا يكون الباعث على النزع مجرّد توفير النفقات مع قيام رجاء معتبر للحياة.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إعلام أهل المريض وتفهيمهم حقيقة الحال برفق، وإشراكهم في القرار جبرًا لخواطرهم، من غير أن يُعلَّق الحكم الشرعيّ على إذنهم عند ثبوت الموت.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توثيق التشخيص والقرار وإجراءاته توثيقًا كاملًا في الملفّ الطبيّ.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الرجوع عند الاشتباه أو التنازع إلى اللجان الشرعيّة الطبيّة المختصّة أو جهات الإفتاء.</w:t>
      </w:r>
    </w:p>
    <w:p>
      <w:pPr>
        <w:bidi/>
        <w:spacing w:after="120" w:before="160" w:line="360"/>
        <w:jc w:val="right"/>
      </w:pPr>
      <w:r>
        <w:rPr>
          <w:rFonts w:ascii="Simplified Arabic" w:cs="Simplified Arabic" w:eastAsia="Simplified Arabic" w:hAnsi="Simplified Arabic"/>
          <w:b/>
          <w:bCs/>
          <w:sz w:val="28"/>
          <w:szCs w:val="28"/>
          <w:rtl/>
        </w:rPr>
        <w:t xml:space="preserve">الفرع الرابع: ثمرات الترجيح العمليّة.</w:t>
      </w:r>
    </w:p>
    <w:p>
      <w:pPr>
        <w:bidi/>
        <w:spacing w:after="160" w:line="480"/>
        <w:jc w:val="both"/>
      </w:pPr>
      <w:r>
        <w:rPr>
          <w:rFonts w:ascii="Simplified Arabic" w:cs="Simplified Arabic" w:eastAsia="Simplified Arabic" w:hAnsi="Simplified Arabic"/>
          <w:b w:val="false"/>
          <w:bCs w:val="false"/>
          <w:sz w:val="28"/>
          <w:szCs w:val="28"/>
          <w:rtl/>
        </w:rPr>
        <w:t xml:space="preserve">يثمر هذا الترجيح عمليًّا جملة أحكام: جواز رفع الأجهزة بعد الثبوت، بل استحبابه صيانة للجثمان وإيثارًا بالأجهزة؛ وعدم وجوب تركيبها ابتداءً على من عُلم أنه في النزع الأخير بشهادة الأطباء؛ وبقاء عصمة الجسد فلا يُتصرّف فيه إلا بما أذن فيه الشرع؛ وتأخير قسمة التركة وابتداء العدّة إلى سكون القلب احتياطًا؛ وحلّ إشكال التزاحم على الأجهزة بتقديم مرجوّ الحياة؛ وانتفاء المسؤوليّة الشرعيّة والقانونيّة عن الطبيب الملتزم بالضوابط. وبهذه الثمرات يظهر أنّ الترجيح ليس ترفًا نظريًّا بل مفتاح عمل يوميّ في أقسام العناية.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موقف القانون والطبّ والاجتماع والعلم في المسألة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الموقف والأقوال القانونيّة (قوانين سبع دول).</w:t>
      </w:r>
    </w:p>
    <w:p>
      <w:pPr>
        <w:bidi/>
        <w:spacing w:after="200" w:line="360"/>
        <w:jc w:val="center"/>
      </w:pPr>
      <w:r>
        <w:rPr>
          <w:rFonts w:ascii="Simplified Arabic" w:cs="Simplified Arabic" w:eastAsia="Simplified Arabic" w:hAnsi="Simplified Arabic"/>
          <w:b/>
          <w:bCs/>
          <w:sz w:val="28"/>
          <w:szCs w:val="28"/>
          <w:rtl/>
        </w:rPr>
        <w:t xml:space="preserve">المطلب الثاني: الموقف والأقوال الطبيّة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الثالث: الموقف والأقوال الاجتماعيّة في المسألة.</w:t>
      </w:r>
    </w:p>
    <w:p>
      <w:pPr>
        <w:bidi/>
        <w:spacing w:after="200" w:line="360"/>
        <w:jc w:val="center"/>
      </w:pPr>
      <w:r>
        <w:rPr>
          <w:rFonts w:ascii="Simplified Arabic" w:cs="Simplified Arabic" w:eastAsia="Simplified Arabic" w:hAnsi="Simplified Arabic"/>
          <w:b/>
          <w:bCs/>
          <w:sz w:val="28"/>
          <w:szCs w:val="28"/>
          <w:rtl/>
        </w:rPr>
        <w:t xml:space="preserve">المطلب الرابع: الموقف والأقوال العلميّة والتقنيّة في المسألة.</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الموقف والأقوال القانونيّة (قوانين سبع دول).</w:t>
      </w:r>
    </w:p>
    <w:p>
      <w:pPr>
        <w:bidi/>
        <w:spacing w:after="120" w:before="160" w:line="360"/>
        <w:jc w:val="right"/>
      </w:pPr>
      <w:r>
        <w:rPr>
          <w:rFonts w:ascii="Simplified Arabic" w:cs="Simplified Arabic" w:eastAsia="Simplified Arabic" w:hAnsi="Simplified Arabic"/>
          <w:b/>
          <w:bCs/>
          <w:sz w:val="28"/>
          <w:szCs w:val="28"/>
          <w:rtl/>
        </w:rPr>
        <w:t xml:space="preserve">الفرع الأوّل: فلسطين.</w:t>
      </w:r>
    </w:p>
    <w:p>
      <w:pPr>
        <w:bidi/>
        <w:spacing w:after="160" w:line="480"/>
        <w:jc w:val="both"/>
      </w:pPr>
      <w:r>
        <w:rPr>
          <w:rFonts w:ascii="Simplified Arabic" w:cs="Simplified Arabic" w:eastAsia="Simplified Arabic" w:hAnsi="Simplified Arabic"/>
          <w:b w:val="false"/>
          <w:bCs w:val="false"/>
          <w:sz w:val="28"/>
          <w:szCs w:val="28"/>
          <w:rtl/>
        </w:rPr>
        <w:t xml:space="preserve">لا يوجد في فلسطين تشريع خاص بالموت الدماغيّ، ويجري العمل بقانون الصحة العامة رقم (20) لسنة 2004م الذي نظّم أحكام مزاولة المهن الطبيّة ونقل الأعضاء بضوابط عامة، وترجع المستشفيات والأسر في تفاصيل النازلة إلى فتاوى مجالس الإفتاء والاجتهادات المهنيّة</w:t>
      </w:r>
      <w:r>
        <w:rPr>
          <w:rStyle w:val="FootnoteReference"/>
        </w:rPr>
        <w:footnoteReference w:id="14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ويقوم مقام التشريع الخاص في فلسطين اجتهادُ جهات الإفتاء: فقد صدرت عن مجالس الإفتاء ودور الفتوى الفلسطينيّة فتاوى في نوازل الطبّ تسير في جملتها على نهج المجامع الفقهيّة، والحاجة قائمة إلى تقنين خاص يضبط إجراءات تشخيص الوفاة الدماغيّة في المستشفيات الفلسطينيّة ويحمي الأطباء والأسر معًا، وهو ما توصي به هذه الدراسة</w:t>
      </w:r>
      <w:r>
        <w:rPr>
          <w:rStyle w:val="FootnoteReference"/>
        </w:rPr>
        <w:footnoteReference w:id="14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الأردن.</w:t>
      </w:r>
    </w:p>
    <w:p>
      <w:pPr>
        <w:bidi/>
        <w:spacing w:after="160" w:line="480"/>
        <w:jc w:val="both"/>
      </w:pPr>
      <w:r>
        <w:rPr>
          <w:rFonts w:ascii="Simplified Arabic" w:cs="Simplified Arabic" w:eastAsia="Simplified Arabic" w:hAnsi="Simplified Arabic"/>
          <w:b w:val="false"/>
          <w:bCs w:val="false"/>
          <w:sz w:val="28"/>
          <w:szCs w:val="28"/>
          <w:rtl/>
        </w:rPr>
        <w:t xml:space="preserve">يُعدّ الأردن من أسبق الدول العربيّة إلى تنظيم المسألة؛ فقد أخذ قانون الانتفاع بأعضاء جسم الإنسان رقم (23) لسنة 1977م وتعديلاته بإثبات الوفاة بتقرير لجنة من الأطباء الاختصاصيّين، بما يشمل حالات موت الدماغ، في سياق نقل الأعضاء</w:t>
      </w:r>
      <w:r>
        <w:rPr>
          <w:rStyle w:val="FootnoteReference"/>
        </w:rPr>
        <w:footnoteReference w:id="14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جعل القانون الأردنيّ قرار لجنة الأطباء المختصّين حجّة في إثبات الوفاة لأغراض نقل الأعضاء، وتكامل معه قرار مجلس الإفتاء رقم (117) الذي سيأتي نصّه في الفصل الخامس، فاجتمع للأردن تشريع مبكّر وفتوى رسميّة متوافقان، وهو نموذج حسن للتكامل بين التقنين والإفتاء</w:t>
      </w:r>
      <w:r>
        <w:rPr>
          <w:rStyle w:val="FootnoteReference"/>
        </w:rPr>
        <w:footnoteReference w:id="14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مصر.</w:t>
      </w:r>
    </w:p>
    <w:p>
      <w:pPr>
        <w:bidi/>
        <w:spacing w:after="160" w:line="480"/>
        <w:jc w:val="both"/>
      </w:pPr>
      <w:r>
        <w:rPr>
          <w:rFonts w:ascii="Simplified Arabic" w:cs="Simplified Arabic" w:eastAsia="Simplified Arabic" w:hAnsi="Simplified Arabic"/>
          <w:b w:val="false"/>
          <w:bCs w:val="false"/>
          <w:sz w:val="28"/>
          <w:szCs w:val="28"/>
          <w:rtl/>
        </w:rPr>
        <w:t xml:space="preserve">ربط المشرّع المصريّ أحكام الوفاة الدماغيّة بقانون تنظيم زرع الأعضاء البشريّة رقم (5) لسنة 2010م الذي اشترط ثبوت الموت ثبوتًا يقينيًّا بتقرير لجنة ثلاثيّة من الأطباء المتخصّصين</w:t>
      </w:r>
      <w:r>
        <w:rPr>
          <w:rStyle w:val="FootnoteReference"/>
        </w:rPr>
        <w:footnoteReference w:id="14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واشترط القانون المصريّ لثبوت الوفاة لأغراضه أن يكون تشخيصها بإجماع لجنة ثلاثيّة من الأطباء المتخصّصين في أمراض المخّ والأعصاب والقلب والتخدير، من غير أعضاء فريق الزرع، وأن يحرَّر بذلك محضر موقَّع؛ وشدّد على تجريم الاتجار بالأعضاء تجريمًا غليظًا. وبذلك تكون التجربة المصريّة قد ترجمت الضوابط الفقهيّة إلى نصوص جنائيّة نافذة</w:t>
      </w:r>
      <w:r>
        <w:rPr>
          <w:rStyle w:val="FootnoteReference"/>
        </w:rPr>
        <w:footnoteReference w:id="14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الرابع: الإمارات.</w:t>
      </w:r>
    </w:p>
    <w:p>
      <w:pPr>
        <w:bidi/>
        <w:spacing w:after="160" w:line="480"/>
        <w:jc w:val="both"/>
      </w:pPr>
      <w:r>
        <w:rPr>
          <w:rFonts w:ascii="Simplified Arabic" w:cs="Simplified Arabic" w:eastAsia="Simplified Arabic" w:hAnsi="Simplified Arabic"/>
          <w:b w:val="false"/>
          <w:bCs w:val="false"/>
          <w:sz w:val="28"/>
          <w:szCs w:val="28"/>
          <w:rtl/>
        </w:rPr>
        <w:t xml:space="preserve">نظّم المشرّع الإماراتيّ المسألة تنظيمًا مفصّلًا في المرسوم بقانون اتحاديّ رقم (4) لسنة 2016م بشأن المسؤوليّة الطبيّة ولوائحه، التي حدّدت معايير تشخيص الوفاة الدماغيّة وإجراءات لجانها، وأجازت رفع الأجهزة بعد ثبوتها</w:t>
      </w:r>
      <w:r>
        <w:rPr>
          <w:rStyle w:val="FootnoteReference"/>
        </w:rPr>
        <w:footnoteReference w:id="15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الخامس: إسرائيل.</w:t>
      </w:r>
    </w:p>
    <w:p>
      <w:pPr>
        <w:bidi/>
        <w:spacing w:after="160" w:line="480"/>
        <w:jc w:val="both"/>
      </w:pPr>
      <w:r>
        <w:rPr>
          <w:rFonts w:ascii="Simplified Arabic" w:cs="Simplified Arabic" w:eastAsia="Simplified Arabic" w:hAnsi="Simplified Arabic"/>
          <w:b w:val="false"/>
          <w:bCs w:val="false"/>
          <w:sz w:val="28"/>
          <w:szCs w:val="28"/>
          <w:rtl/>
        </w:rPr>
        <w:t xml:space="preserve">نظّم قانون الموت الدماغيّ-التنفّسيّ لسنة 2008م إعلان الوفاة الدماغيّة، فاشترط تشخيصًا بواسطة طبيبَين مؤهَّلَين اعتمدتهما لجنة خاصة، وإثبات توقف التنفّس الذاتيّ وتعطّل جذع الدماغ بفحص سريريّ وفحص مسانِد آليّ، وأوجب مراعاة موقف الأسرة، فمن اعترض أهله لأسباب دينيّة أو ضميريّة لا تُنزع عنه أجهزة التنفّس حتى يتوقف قلبه</w:t>
      </w:r>
      <w:r>
        <w:rPr>
          <w:rStyle w:val="FootnoteReference"/>
        </w:rPr>
        <w:footnoteReference w:id="15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ويلاحظ أنّ القانون الإسرائيليّ أحاط الإجراء بضمانات دقيقة: فاشترط أن يكون الطبيبان المشخّصان من غير الفريق المعالج المباشر ومن غير المعنيّين بزراعة الأعضاء، وأن يكونا حاصلَين على اعتماد خاص من لجنة عيّنتها الوزارة، وألزم بفحص مسانِد آليّ موضوعيّ إلى جانب الفحص السريريّ، وأوجب توثيق كلّ خطوة؛ فجاءت ضماناته مقاربة إلى حدّ بعيد للضوابط التي قرّرتها المجامع الفقهيّة الإسلاميّة، وهو ملتقى لافت بين منظومتين مختلفتي المرجعيّة</w:t>
      </w:r>
      <w:r>
        <w:rPr>
          <w:rStyle w:val="FootnoteReference"/>
        </w:rPr>
        <w:footnoteReference w:id="15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السادس: الولايات المتحدة.</w:t>
      </w:r>
    </w:p>
    <w:p>
      <w:pPr>
        <w:bidi/>
        <w:spacing w:after="160" w:line="480"/>
        <w:jc w:val="both"/>
      </w:pPr>
      <w:r>
        <w:rPr>
          <w:rFonts w:ascii="Simplified Arabic" w:cs="Simplified Arabic" w:eastAsia="Simplified Arabic" w:hAnsi="Simplified Arabic"/>
          <w:b w:val="false"/>
          <w:bCs w:val="false"/>
          <w:sz w:val="28"/>
          <w:szCs w:val="28"/>
          <w:rtl/>
        </w:rPr>
        <w:t xml:space="preserve">استقرّ القانون الأمريكيّ منذ قانون التحديد الموحّد للوفاة سنة 1981م على ثبوت الوفاة بأحد معيارين: التوقف النهائيّ للدورة الدمويّة والتنفّس، أو التوقف النهائيّ لجميع وظائف الدماغ. وكشفت قضيّتا ماكماث ومونيوز حساسيّة التطبيق: ففي الأولى أصرّ الأهل على إبقاء الأجهزة بعد إعلان الموت، وفي الثانية أبقى المستشفى أجهزة حامل ميتة دماغيًّا رغم إرادة زوجها حتى فصلت المحكمة، وبيّن الفقيه القانونيّ غوستين أنّ القانون لا يلزم المستشفيات بدعم جثمان الميت، مع مراعاة تسوية إنسانيّة مؤقتة لمشاعر الأهل</w:t>
      </w:r>
      <w:r>
        <w:rPr>
          <w:rStyle w:val="FootnoteReference"/>
        </w:rPr>
        <w:footnoteReference w:id="153"/>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السابع: فرنسا.</w:t>
      </w:r>
    </w:p>
    <w:p>
      <w:pPr>
        <w:bidi/>
        <w:spacing w:after="160" w:line="480"/>
        <w:jc w:val="both"/>
      </w:pPr>
      <w:r>
        <w:rPr>
          <w:rFonts w:ascii="Simplified Arabic" w:cs="Simplified Arabic" w:eastAsia="Simplified Arabic" w:hAnsi="Simplified Arabic"/>
          <w:b w:val="false"/>
          <w:bCs w:val="false"/>
          <w:sz w:val="28"/>
          <w:szCs w:val="28"/>
          <w:rtl/>
        </w:rPr>
        <w:t xml:space="preserve">أخذ القانون الفرنسيّ بالمعيار العصبيّ للوفاة، وأضاف قانون ليونيتي لسنة 2005م المتعلق بحقوق المرضى ونهاية الحياة مبدأ منع "العناد العلاجيّ غير المعقول"، فأجاز الامتناع عن العلاجات العبثيّة التي لا ترجى منها فائدة أو وقفها، بضوابط جماعيّة تشاوريّة، مع تحريم القتل الإيجابيّ</w:t>
      </w:r>
      <w:r>
        <w:rPr>
          <w:rStyle w:val="FootnoteReference"/>
        </w:rPr>
        <w:footnoteReference w:id="15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ولبيان صرامة التشخيص نعرض خطوته الحاسمة، اختبار انقطاع النفَس، بشيء من التفصيل: يُشبع دم المريض بالأكسجين أولًا احتياطًا، ثم يُفصل عن المنفسة تحت مراقبة لصيقة، فيرتفع ثاني أكسيد الكربون في دمه ارتفاعًا متدرّجًا يقاس بتحاليل متتابعة؛ وهذا الارتفاع هو أقوى منبّه فطريّ لمركز التنفّس في جذع الدماغ، حتى إنّ الغريق يلهث قسرًا من أجله؛ فإذا بلغ العتبة المقرّرة ولم تصدر عن المريض أدنى محاولة شهيق، ثبت أنّ مركز التنفّس ميت لا نائم، ويُعاد المريض إلى المنفسة فورًا. وتشترط البروتوكولات لصحة الاختبار استقرار الضغط والحرارة وخلوّ الدم من المهدّئات، وإلا أُجّل واستُعيض عنه بالفحوص المساندة</w:t>
      </w:r>
      <w:r>
        <w:rPr>
          <w:rStyle w:val="FootnoteReference"/>
        </w:rPr>
        <w:footnoteReference w:id="155"/>
      </w:r>
      <w:r>
        <w:rPr>
          <w:rStyle w:val="FootnoteReference"/>
        </w:rPr>
        <w:footnoteReference w:id="15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وأتمّ المشرّع الفرنسيّ منظومته بقانون كلايس-ليونيتي لسنة 2016م الذي قرّر حقّ المريض المحتضَر في تخدير عميق متواصل حتى الوفاة مع وقف العلاجات العبثيّة، وأكّد المنع القاطع للقتل الإيجابيّ؛ فصارت المنظومة الفرنسيّة قائمة على ثلاثيّة: منع القتل، ومنع العناد العلاجيّ، وضمان الرعاية التلطيفيّة، وهي ثلاثيّة لا يأباها الناظر المقاصديّ المسلم في جملتها</w:t>
      </w:r>
      <w:r>
        <w:rPr>
          <w:rStyle w:val="FootnoteReference"/>
        </w:rPr>
        <w:footnoteReference w:id="15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وفصّلت اللائحة التنفيذيّة الإماراتيّة معايير التشخيص تفصيلًا تقنيًّا: حدّدت شروط الفاحصين وتخصّصاتهم، والفاصل الزمنيّ بين الفحصين، والفحوص المساندة المقبولة، ونماذج التوثيق؛ حتى غدت من أكمل الصياغات العربيّة في الباب، وقد أشاد الباحثون بمطابقتها لقرارات المجامع الفقهيّة مع وفائها بالدقّة الطبيّة</w:t>
      </w:r>
      <w:r>
        <w:rPr>
          <w:rStyle w:val="FootnoteReference"/>
        </w:rPr>
        <w:footnoteReference w:id="15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وبجمع أطراف المقارنة القانونيّة تظهر ثلاثة نماذج تشريعيّة: نموذج الاعتماد التامّ، تمثّله الولايات المتحدة وفرنسا ومصر والإمارات والأردن، حيث الموت الدماغيّ الموثّق موت قانونيّ كامل؛ ونموذج الاعتماد مع الاستثناء الدينيّ، يمثّله القانون الإسرائيليّ لسنة 2008م وقانونا ولايتي نيوجيرسي ونيويورك في أمريكا، حيث يُراعى اعتراض الأسرة المتديّنة؛ ونموذج الفراغ التشريعيّ المدار بالفتوى والاجتهاد المهنيّ، وتمثّله فلسطين وبلاد عربيّة أخرى. والنموذج الثاني أقربها إلى مسلك الجمع الذي رجّحه هذا البحث، لأنه يحفظ المعيار العلميّ ولا يدهس ضمائر الناس؛ وليت التقنين العربيّ القادم يستفيد منه.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الموقف والأقوال الطبيّة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الموقف الطبيّ العالميّ مستقرّ على أنّ الموت الدماغيّ الموثّق موت للإنسان، وأنّ استمرار الدعم بعده ليس علاجًا؛ وقد فصّلت الأكاديميّة الأمريكيّة لطبّ الأعصاب بروتوكول التشخيص وحدّدت آداب التعامل مع اعتراضات الأسر</w:t>
      </w:r>
      <w:r>
        <w:rPr>
          <w:rStyle w:val="FootnoteReference"/>
        </w:rPr>
        <w:footnoteReference w:id="159"/>
      </w:r>
      <w:r>
        <w:rPr>
          <w:rFonts w:ascii="Simplified Arabic" w:cs="Simplified Arabic" w:eastAsia="Simplified Arabic" w:hAnsi="Simplified Arabic"/>
          <w:b w:val="false"/>
          <w:bCs w:val="false"/>
          <w:sz w:val="28"/>
          <w:szCs w:val="28"/>
          <w:rtl/>
        </w:rPr>
        <w:t xml:space="preserve">، كما تتواصل البحوث في تجويد أدوات التثبّت من الفحوص المساندة</w:t>
      </w:r>
      <w:r>
        <w:rPr>
          <w:rStyle w:val="FootnoteReference"/>
        </w:rPr>
        <w:footnoteReference w:id="160"/>
      </w:r>
      <w:r>
        <w:rPr>
          <w:rFonts w:ascii="Simplified Arabic" w:cs="Simplified Arabic" w:eastAsia="Simplified Arabic" w:hAnsi="Simplified Arabic"/>
          <w:b w:val="false"/>
          <w:bCs w:val="false"/>
          <w:sz w:val="28"/>
          <w:szCs w:val="28"/>
          <w:rtl/>
        </w:rPr>
        <w:t xml:space="preserve"> واختبار انقطاع النفَس</w:t>
      </w:r>
      <w:r>
        <w:rPr>
          <w:rStyle w:val="FootnoteReference"/>
        </w:rPr>
        <w:footnoteReference w:id="16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ويجدر التنبيه إلى أنّ الإجماع الطبيّ المذكور إجماع مؤسّسيّ موثّق لا مجرّد شيوع: فقد أصدرت الجمعيّات العالميّة لطبّ الأعصاب والعناية الحرجة بيانات مشتركة، وتُوّج ذلك بمشروع الموت الدماغيّ العالميّ سنة 2020م الذي جمع ممثّلي عشرات الجمعيّات الطبيّة من القارّات كلّها على بروتوكول موحّد، ثم بالدليل التوافقيّ الأمريكيّ الشامل سنة 2023م</w:t>
      </w:r>
      <w:r>
        <w:rPr>
          <w:rStyle w:val="FootnoteReference"/>
        </w:rPr>
        <w:footnoteReference w:id="162"/>
      </w:r>
      <w:r>
        <w:rPr>
          <w:rStyle w:val="FootnoteReference"/>
        </w:rPr>
        <w:footnoteReference w:id="163"/>
      </w:r>
      <w:r>
        <w:rPr>
          <w:rFonts w:ascii="Simplified Arabic" w:cs="Simplified Arabic" w:eastAsia="Simplified Arabic" w:hAnsi="Simplified Arabic"/>
          <w:b w:val="false"/>
          <w:bCs w:val="false"/>
          <w:sz w:val="28"/>
          <w:szCs w:val="28"/>
          <w:rtl/>
        </w:rPr>
        <w:t xml:space="preserve">؛ فمن أراد اليوم أن يصف التشخيص بأنه ظنّ فردٍ أو مذهبُ مدرسة فقد جانب الواقع.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الموقف والأقوال الاجتماعيّة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الاتجاه الاجتماعيّ الغالب في الأوساط الطبيّة والبحثيّة هو الدعوة إلى تفهيم الأسر حقيقة الموت الدماغيّ بلغة رحيمة، وإعطائها مهلة إنسانيّة للوداع، وعدم تحويل الخلاف مع الأهل إلى صدام قضائيّ إلا عند الضرورة؛ وقد أظهرت قضيّة ماكماث أنّ الصدام يطيل ألم الجميع</w:t>
      </w:r>
      <w:r>
        <w:rPr>
          <w:rStyle w:val="FootnoteReference"/>
        </w:rPr>
        <w:footnoteReference w:id="164"/>
      </w:r>
      <w:r>
        <w:rPr>
          <w:rFonts w:ascii="Simplified Arabic" w:cs="Simplified Arabic" w:eastAsia="Simplified Arabic" w:hAnsi="Simplified Arabic"/>
          <w:b w:val="false"/>
          <w:bCs w:val="false"/>
          <w:sz w:val="28"/>
          <w:szCs w:val="28"/>
          <w:rtl/>
        </w:rPr>
        <w:t xml:space="preserve">. وفي مجتمعاتنا المسلمة يتأكّد دور العلماء والأئمة في مرافقة الأسر عند هذه النازلة</w:t>
      </w:r>
      <w:r>
        <w:rPr>
          <w:rStyle w:val="FootnoteReference"/>
        </w:rPr>
        <w:footnoteReference w:id="16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وفي الميدان الاجتماعيّ تتّجه المؤسّسات الصحيّة الرشيدة إلى نموذج "القرار المتشارك": لا يُفاجأ الأهل بقرار جاهز، بل يُصحبون خطوة خطوة: إخبار مبكّر صادق بحال المريض، ثم شرح مبسّط لمعنى موت الدماغ يفرّق له عن الغيبوبة، ثم مهلة للوداع واستدعاء من يريدون من أهل الدين، ثم بيان الخطوة التالية. وقد دلّت التجارب على أنّ أكثر النزاعات القضائيّة إنما نشأت من سوء التواصل لا من عناد الأسر</w:t>
      </w:r>
      <w:r>
        <w:rPr>
          <w:rStyle w:val="FootnoteReference"/>
        </w:rPr>
        <w:footnoteReference w:id="166"/>
      </w:r>
      <w:r>
        <w:rPr>
          <w:rFonts w:ascii="Simplified Arabic" w:cs="Simplified Arabic" w:eastAsia="Simplified Arabic" w:hAnsi="Simplified Arabic"/>
          <w:b w:val="false"/>
          <w:bCs w:val="false"/>
          <w:sz w:val="28"/>
          <w:szCs w:val="28"/>
          <w:rtl/>
        </w:rPr>
        <w:t xml:space="preserve">؛ ولهذا كانت توصيتنا بإعداد وثيقة تفهيم عربيّة موحّدة توصيةً مركزيّة لا تحسينيّة.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الموقف والأقوال العلميّة والتقنيّة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أثمر التقدّم التقنيّ أدوات تثبّت غير مسبوقة: تصوير الأوعية الدماغيّة الرقميّ، والدوبلر عبر الجمجمة، والتصوير النوويّ لجريان الدم، وكلّها تكشف انقطاع الدم عن الدماغ كشفًا ماديًّا مشاهدًا</w:t>
      </w:r>
      <w:r>
        <w:rPr>
          <w:rStyle w:val="FootnoteReference"/>
        </w:rPr>
        <w:footnoteReference w:id="167"/>
      </w:r>
      <w:r>
        <w:rPr>
          <w:rFonts w:ascii="Simplified Arabic" w:cs="Simplified Arabic" w:eastAsia="Simplified Arabic" w:hAnsi="Simplified Arabic"/>
          <w:b w:val="false"/>
          <w:bCs w:val="false"/>
          <w:sz w:val="28"/>
          <w:szCs w:val="28"/>
          <w:rtl/>
        </w:rPr>
        <w:t xml:space="preserve">؛ كما فتح باب زراعة الأعضاء من الموتى دماغيًّا آفاقًا لإنقاذ أرواح، وأوجب في المقابل ضوابط صارمة تمنع تحوّل التشخيص إلى وسيلة حصاد أعضاء</w:t>
      </w:r>
      <w:r>
        <w:rPr>
          <w:rStyle w:val="FootnoteReference"/>
        </w:rPr>
        <w:footnoteReference w:id="16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الملاحظ من الموازنة بين الفقه والقانون أنّ القوانين العربيّة لم تبتدع معيارها ابتداعًا، بل بنت على قرارات المجامع الفقهيّة، حتى صارت صيغة "لجنة من ثلاثة أطباء اختصاصيّين خبراء" تتردّد في النصوص القانونيّة كما وردت في قرار المجمع تقريبًا بحروفها؛ وهذا شاهد عمليّ على قدرة الفقه الإسلاميّ على قيادة التقنين في النوازل الكبرى لا مجرّد اللحاق به.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الخامس: الفتاوى المؤيّدة والمعارضة في المسألة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الفتاوى والقرارات المؤيّدة (خمس فتاوى مع الردّ والتعقيب).</w:t>
      </w:r>
    </w:p>
    <w:p>
      <w:pPr>
        <w:bidi/>
        <w:spacing w:after="200" w:line="360"/>
        <w:jc w:val="center"/>
      </w:pPr>
      <w:r>
        <w:rPr>
          <w:rFonts w:ascii="Simplified Arabic" w:cs="Simplified Arabic" w:eastAsia="Simplified Arabic" w:hAnsi="Simplified Arabic"/>
          <w:b/>
          <w:bCs/>
          <w:sz w:val="28"/>
          <w:szCs w:val="28"/>
          <w:rtl/>
        </w:rPr>
        <w:t xml:space="preserve">المبحث الثاني: الفتاوى والقرارات المعارضة (ثلاث فتاوى مع الردّ والتعقيب).</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الفتاوى والقرارات المؤيّدة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قرار مجمع الفقه الإسلاميّ الدوليّ (عمّان 1986م).</w:t>
      </w:r>
    </w:p>
    <w:p>
      <w:pPr>
        <w:bidi/>
        <w:spacing w:after="200" w:line="360"/>
        <w:jc w:val="center"/>
      </w:pPr>
      <w:r>
        <w:rPr>
          <w:rFonts w:ascii="Simplified Arabic" w:cs="Simplified Arabic" w:eastAsia="Simplified Arabic" w:hAnsi="Simplified Arabic"/>
          <w:b/>
          <w:bCs/>
          <w:sz w:val="28"/>
          <w:szCs w:val="28"/>
          <w:rtl/>
        </w:rPr>
        <w:t xml:space="preserve">المطلب الثاني: توصية ندوة المنظمة الإسلاميّة للعلوم الطبيّة (الكويت 1985م).</w:t>
      </w:r>
    </w:p>
    <w:p>
      <w:pPr>
        <w:bidi/>
        <w:spacing w:after="200" w:line="360"/>
        <w:jc w:val="center"/>
      </w:pPr>
      <w:r>
        <w:rPr>
          <w:rFonts w:ascii="Simplified Arabic" w:cs="Simplified Arabic" w:eastAsia="Simplified Arabic" w:hAnsi="Simplified Arabic"/>
          <w:b/>
          <w:bCs/>
          <w:sz w:val="28"/>
          <w:szCs w:val="28"/>
          <w:rtl/>
        </w:rPr>
        <w:t xml:space="preserve">المطلب الثالث: فتوى دار الإفتاء المصريّة.</w:t>
      </w:r>
    </w:p>
    <w:p>
      <w:pPr>
        <w:bidi/>
        <w:spacing w:after="200" w:line="360"/>
        <w:jc w:val="center"/>
      </w:pPr>
      <w:r>
        <w:rPr>
          <w:rFonts w:ascii="Simplified Arabic" w:cs="Simplified Arabic" w:eastAsia="Simplified Arabic" w:hAnsi="Simplified Arabic"/>
          <w:b/>
          <w:bCs/>
          <w:sz w:val="28"/>
          <w:szCs w:val="28"/>
          <w:rtl/>
        </w:rPr>
        <w:t xml:space="preserve">المطلب الرابع: قرار مجلس الإفتاء والبحوث والدراسات الإسلاميّة الأردنيّ رقم (117).</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مجمع الفقه الإسلاميّ الدوليّ (عمّان 1986م).</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160" w:line="480"/>
        <w:jc w:val="both"/>
      </w:pPr>
      <w:r>
        <w:rPr>
          <w:rFonts w:ascii="Simplified Arabic" w:cs="Simplified Arabic" w:eastAsia="Simplified Arabic" w:hAnsi="Simplified Arabic"/>
          <w:b w:val="false"/>
          <w:bCs w:val="false"/>
          <w:sz w:val="28"/>
          <w:szCs w:val="28"/>
          <w:rtl/>
        </w:rPr>
        <w:t xml:space="preserve">نصّ القرار رقم (5) د 3/07/86 على أنه: "يعتبر شرعًا أنّ الشخص قد مات وتترتب جميع الأحكام المقرّرة شرعًا للوفاة عند ذلك، إذا تبيّنت فيه إحدى العلامتين التاليتين: إذا توقف قلبه وتنفّسه توقفًا تامًّا وحكم الأطباء بأنّ هذا التوقف لا رجعة فيه، أو إذا تعطّلت جميع وظائف دماغه تعطّلًا نهائيًّا وحكم الأطباء الاختصاصيّون الخبراء بأنّ هذا التعطّل لا رجعة فيه وأخذ دماغه في التحلّل. وفي هذه الحالة يسوغ رفع أجهزة الإنعاش المركّبة على الشخص وإن كان بعض الأعضاء كالقلب مثلًا لا يزال يعمل آليًّا بفعل الأجهزة المركّبة"</w:t>
      </w:r>
      <w:r>
        <w:rPr>
          <w:rStyle w:val="FootnoteReference"/>
        </w:rPr>
        <w:footnoteReference w:id="16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هذا القرار هو عمدة القول الأوّل، وقوّته في صدوره عن أوسع مجمع فقهيّ تمثيلًا بعد سماع أهل الاختصاص. ويلاحَظ عليه أمران: أنه علّق الحكم على أخذ الدماغ في التحلّل، وهو قيد احترازيّ بليغ يرفع درجة اليقين؛ وأنّ إطلاق ترتيب "جميع الأحكام" على الوفاة الدماغيّة هو موضع المؤاخذة عند المعارضين، والاحتياط في الأحكام الماليّة والأسريّة أليق، كما رجّحنا.</w:t>
      </w:r>
    </w:p>
    <w:p>
      <w:pPr>
        <w:bidi/>
        <w:spacing w:after="160" w:line="480"/>
        <w:jc w:val="both"/>
      </w:pPr>
      <w:r>
        <w:rPr>
          <w:rFonts w:ascii="Simplified Arabic" w:cs="Simplified Arabic" w:eastAsia="Simplified Arabic" w:hAnsi="Simplified Arabic"/>
          <w:b w:val="false"/>
          <w:bCs w:val="false"/>
          <w:sz w:val="28"/>
          <w:szCs w:val="28"/>
          <w:rtl/>
        </w:rPr>
        <w:t xml:space="preserve">ومن لطائف هذا القرار صياغته المزدوجة للعلامتين: فقد سوّى بين توقف القلب والتنفّس النهائيّ وبين تعطّل الدماغ النهائيّ في إفادة الحكم بالموت، وجعل مناط الاعتبار في العلامتين واحدًا هو شهادة الأطباء بعدم الرجعة؛ فأخرج بذلك التوقف المؤقت القابل للإنعاش من الحكم، ودفع توهّم أنّ القرار يبيح التعجّل بمجرّد سكون القلب. كما أنّ في قيد "وأخذ دماغه في التحلّل" جوابًا مسبقًا عن شبهة أخطاء التشخيص، إذ لا يتصوّر معه بقاء أيّ احتمال للرجعة</w:t>
      </w:r>
      <w:r>
        <w:rPr>
          <w:rStyle w:val="FootnoteReference"/>
        </w:rPr>
        <w:footnoteReference w:id="170"/>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توصية ندوة المنظمة الإسلاميّة للعلوم الطبيّة (الكويت 1985م).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التوصية.</w:t>
      </w:r>
    </w:p>
    <w:p>
      <w:pPr>
        <w:bidi/>
        <w:spacing w:after="160" w:line="480"/>
        <w:jc w:val="both"/>
      </w:pPr>
      <w:r>
        <w:rPr>
          <w:rFonts w:ascii="Simplified Arabic" w:cs="Simplified Arabic" w:eastAsia="Simplified Arabic" w:hAnsi="Simplified Arabic"/>
          <w:b w:val="false"/>
          <w:bCs w:val="false"/>
          <w:sz w:val="28"/>
          <w:szCs w:val="28"/>
          <w:rtl/>
        </w:rPr>
        <w:t xml:space="preserve">انتهت ندوة "الحياة الإنسانيّة: بدايتها ونهايتها في المفهوم الإسلاميّ"، التي جمعت الفقهاء والأطباء بالكويت، إلى أنّ الشخص الذي تعطّل جذع دماغه تعطّلًا نهائيًّا مؤكّدًا طبيًّا قد استحال شفاؤه، وأنه لا يلزم والحالة هذه الاستمرار في وسائل الإنعاش الصناعيّ، ومهّدت بذلك علميًّا لقرار مجمع عمّان</w:t>
      </w:r>
      <w:r>
        <w:rPr>
          <w:rStyle w:val="FootnoteReference"/>
        </w:rPr>
        <w:footnoteReference w:id="17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قيمة هذه التوصية في منهجها: فهي أوّل لقاء منظّم جلس فيه الفقهاء إلى الأطباء في هذه النازلة، فصدر الحكم عن تصوّر صحيح، وصدق من قال: الحكم على الشيء فرع عن تصوّره. وعبارتها أدقّ من عبارة الإطلاق، إذ ركّزت على رفع وجوب الاستمرار في الإنعاش دون التوسّع في ترتيب أحكام الوفاة كلّها.</w:t>
      </w:r>
    </w:p>
    <w:p>
      <w:pPr>
        <w:bidi/>
        <w:spacing w:after="160" w:line="480"/>
        <w:jc w:val="both"/>
      </w:pPr>
      <w:r>
        <w:rPr>
          <w:rFonts w:ascii="Simplified Arabic" w:cs="Simplified Arabic" w:eastAsia="Simplified Arabic" w:hAnsi="Simplified Arabic"/>
          <w:b w:val="false"/>
          <w:bCs w:val="false"/>
          <w:sz w:val="28"/>
          <w:szCs w:val="28"/>
          <w:rtl/>
        </w:rPr>
        <w:t xml:space="preserve">وممّا يذكر في خلفيّة هذه الندوة أنّ المنظمة الإسلاميّة للعلوم الطبيّة بالكويت جعلت رسالتها الجمع بين علماء الشريعة وأساطين الطبّ في قضايا الحياة والموت، فعقدت سلسلة ندوات عن بداية الحياة ونهايتها حضرها كبار فقهاء العصر وعلماء الطبّ من أقطار شتى، وطُرحت فيها الأوراق الطبيّة بلغة يفهمها الفقيه، ونوقشت المداخلات الفقهيّة بحضور من يصحّح التصوّر الطبيّ فورًا؛ فخرجت توصياتها ناضجة قلّ أن يوجد مثلها في نازلة أخرى</w:t>
      </w:r>
      <w:r>
        <w:rPr>
          <w:rStyle w:val="FootnoteReference"/>
        </w:rPr>
        <w:footnoteReference w:id="17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ويظهر أثر هذه الندوة في كلّ ما جاء بعدها: فمنهجها في الجمع بين الفقيه والطبيب في مجلس واحد صار سنّة متّبعة في نوازل الطبّ كلّها، من أطفال الأنابيب إلى زراعة الأعضاء؛ وقد شهد المشاركون فيها أنّ كثيرًا من الفقهاء غيّروا تصوّرهم عن المسألة بعد سماع البيان الطبيّ المباشر، وهو ما يؤكّد القاعدة الذهبيّة: الحكم على الشيء فرع عن تصوّره، وأنّ تصوّر النوازل الطبيّة لا يؤخذ إلا من أهلها</w:t>
      </w:r>
      <w:r>
        <w:rPr>
          <w:rStyle w:val="FootnoteReference"/>
        </w:rPr>
        <w:footnoteReference w:id="173"/>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دار الإفتاء المصريّة.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ذهبت دار الإفتاء المصريّة في فتاواها المعاصرة إلى التفريق الذي رجّحناه: فلا مانع شرعًا من رفع أجهزة الإنعاش عن المريض الذي قرّر الأطباء المختصّون تعطّل دماغه تعطّلًا نهائيًّا لا رجعة فيه وعدم جدوى بقاء الأجهزة، غير أنّ أحكام الوفاة من إرث وعدّة ونحوهما لا تترتب إلا بعد توقف القلب والتنفّس توقفًا تامًّا، ومن ذلك فتواها المنشورة برقم (11622) في حكم رفع الأجهزة الطبيّة عن المريض الميؤوس من شفائه</w:t>
      </w:r>
      <w:r>
        <w:rPr>
          <w:rStyle w:val="FootnoteReference"/>
        </w:rPr>
        <w:footnoteReference w:id="174"/>
      </w:r>
      <w:r>
        <w:rPr>
          <w:rStyle w:val="FootnoteReference"/>
        </w:rPr>
        <w:footnoteReference w:id="17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هذه الفتوى نموذج للمسلك الوسط الذي يجمع أدلّة الفريقين، وهي أقرب الفتاوى إلى ما انتهى إليه هذا البحث؛ وميزتها أنها صادرة عن جهة إفتاء رسميّة يرجع إليها ملايين المسلمين، فتصلح مرجعًا عمليًّا للأسر والمستشفيات.</w:t>
      </w:r>
    </w:p>
    <w:p>
      <w:pPr>
        <w:bidi/>
        <w:spacing w:after="160" w:line="480"/>
        <w:jc w:val="both"/>
      </w:pPr>
      <w:r>
        <w:rPr>
          <w:rFonts w:ascii="Simplified Arabic" w:cs="Simplified Arabic" w:eastAsia="Simplified Arabic" w:hAnsi="Simplified Arabic"/>
          <w:b w:val="false"/>
          <w:bCs w:val="false"/>
          <w:sz w:val="28"/>
          <w:szCs w:val="28"/>
          <w:rtl/>
        </w:rPr>
        <w:t xml:space="preserve">ومن فقه هذه الفتوى أنها فرّقت بين مقامين كثيرًا ما يخلط الناس بينهما: مقام الحكم بالموت، ومقام حكم الفعل الطبيّ؛ فأجابت في كلّ مقام بجوابه: أمّا الفعل، وهو الرفع، فجائز لانتفاء الفائدة بشهادة أهل الخبرة؛ وأمّا الحكم بالموت وما يتبعه من إرث وعدّة فمعلّق على اليقين التامّ بسكون القلب. وبهذا التفريق تنحلّ أكثر إشكالات الأسر: فليس مطلوبًا منها أن تعتقد موت قريبها لتأذن بالرفع، وإنما أن تدرك أنّ البقاء على الآلة لا يقدّم له نفعًا</w:t>
      </w:r>
      <w:r>
        <w:rPr>
          <w:rStyle w:val="FootnoteReference"/>
        </w:rPr>
        <w:footnoteReference w:id="17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قرار مجلس الإفتاء والبحوث والدراسات الإسلاميّة الأردنيّ رقم (117).</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160" w:line="480"/>
        <w:jc w:val="both"/>
      </w:pPr>
      <w:r>
        <w:rPr>
          <w:rFonts w:ascii="Simplified Arabic" w:cs="Simplified Arabic" w:eastAsia="Simplified Arabic" w:hAnsi="Simplified Arabic"/>
          <w:b w:val="false"/>
          <w:bCs w:val="false"/>
          <w:sz w:val="28"/>
          <w:szCs w:val="28"/>
          <w:rtl/>
        </w:rPr>
        <w:t xml:space="preserve">رأى مجلس الإفتاء الأردنيّ أنه "لا مانع شرعًا من عدم وضع المريض الذي لا يُرجى شفاؤه على أجهزة الإنعاش أو التنفّس، إذا تأكّد وتيقّن الفريق الطبيّ المعالج أنه لا توجد أيّة فائدة تُرجى للمريض من ذلك، شريطة أن يؤيّد ذلك تقرير من فريق طبيّ لا يقلّ عن ثلاثة أطباء مختصّين عدول ثقات"</w:t>
      </w:r>
      <w:r>
        <w:rPr>
          <w:rStyle w:val="FootnoteReference"/>
        </w:rPr>
        <w:footnoteReference w:id="17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يلاحَظ في هذا القرار أمران: الأوّل: اشتراط اللجنة الثلاثيّة من الأطباء المختصّين العدول، وهو الشرط نفسه الذي تواردت عليه المجامع والقوانين، ممّا يدلّ على استقراره ضابطًا شرعيًّا جامعًا. والثاني: أنّ القرار نصّ على عدم وضع الأجهزة ابتداءً، ومن سوّى بين الامتناع الابتدائيّ والرفع بعد ثبوت العبث، وهو مقتضى التحقيق كما بيّنّا، ألحق به جواز الرفع؛ ويؤيّده أنّ القانون الأردنيّ نفسه أخذ بشهادة اللجنة الطبيّة في إثبات الوفاة كما تقدّم في المبحث الرابع من الفصل الرابع.</w:t>
      </w:r>
    </w:p>
    <w:p>
      <w:pPr>
        <w:bidi/>
        <w:spacing w:after="160" w:line="480"/>
        <w:jc w:val="both"/>
      </w:pPr>
      <w:r>
        <w:rPr>
          <w:rFonts w:ascii="Simplified Arabic" w:cs="Simplified Arabic" w:eastAsia="Simplified Arabic" w:hAnsi="Simplified Arabic"/>
          <w:b w:val="false"/>
          <w:bCs w:val="false"/>
          <w:sz w:val="28"/>
          <w:szCs w:val="28"/>
          <w:rtl/>
        </w:rPr>
        <w:t xml:space="preserve">ويكتسب هذا القرار قيمة خاصة لمجتمعنا من جهتين: قربه الجغرافيّ والمذهبيّ، فدائرة الإفتاء الأردنيّة مرجع معتمد عند كثير من أهل بلادنا؛ وعمليّته، فقد نزل على واقعة محدّدة، مريض سرطان في مراحله الأخيرة، فجاء جوابه محرَّرًا بشروطه: تيقّن الفريق المعالج من انعدام الفائدة، وتأييد تقرير من ثلاثة أطباء مختصّين عدول ثقات؛ وهي الصيغة التي تصلح أن تُعتمد نموذجًا في مستشفياتنا</w:t>
      </w:r>
      <w:r>
        <w:rPr>
          <w:rStyle w:val="FootnoteReference"/>
        </w:rPr>
        <w:footnoteReference w:id="178"/>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فتوى مركز الفتوى بإسلام ويب في حكم رفع الأجهزة عن الميت دماغيًّا.</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سئل مركز الفتوى بموقع إسلام ويب عن رفع الأجهزة عمّن أعلن الأطباء موته الدماغيّ، فأجاب ببيان قولي أهل العلم في حقيقة الموت الدماغيّ، ثم قرّر أنه إذا شهد الأطباء الثقات بتعطّل الدماغ تعطّلًا نهائيًّا لا رجعة فيه فلا حرج في رفع أجهزة الإنعاش، مستندًا إلى قرارات المجامع الفقهيّة وإلى أنّ بقاء الأجهزة حينئذ لا يحقّق مصلحة معتبرة</w:t>
      </w:r>
      <w:r>
        <w:rPr>
          <w:rStyle w:val="FootnoteReference"/>
        </w:rPr>
        <w:footnoteReference w:id="17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قيمة هذه الفتوى في جمهورها: فمركز الفتوى بإسلام ويب من أوسع منصّات الإفتاء الإلكترونيّ انتشارًا في العالم العربيّ، وإليه تفزع الأسر في نوازلها قبل أن تصل إلى المجالس الرسميّة؛ فاستقرار فتواه على مذهب المجامع يعني أنّ الجواب الذي يصل عامّة الناس عبر الشبكة موافق لما رجّحه هذا البحث. ويلاحَظ حسن صنيعه في عرض القولين قبل الترجيح، وهو الأدب الذي ينبغي أن تجري عليه فتاوى النوازل الخلافيّة.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الفتاوى والقرارات المعارضة</w:t>
      </w:r>
    </w:p>
    <w:p>
      <w:pPr>
        <w:bidi/>
        <w:spacing w:after="200" w:line="36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200" w:line="360"/>
        <w:jc w:val="center"/>
      </w:pPr>
      <w:r>
        <w:rPr>
          <w:rFonts w:ascii="Simplified Arabic" w:cs="Simplified Arabic" w:eastAsia="Simplified Arabic" w:hAnsi="Simplified Arabic"/>
          <w:b/>
          <w:bCs/>
          <w:sz w:val="28"/>
          <w:szCs w:val="28"/>
          <w:rtl/>
        </w:rPr>
        <w:t xml:space="preserve">المطلب الأوّل: قرار المجمع الفقهيّ برابطة العالم الإسلاميّ (مكة 1987م).</w:t>
      </w:r>
    </w:p>
    <w:p>
      <w:pPr>
        <w:bidi/>
        <w:spacing w:after="200" w:line="360"/>
        <w:jc w:val="center"/>
      </w:pPr>
      <w:r>
        <w:rPr>
          <w:rFonts w:ascii="Simplified Arabic" w:cs="Simplified Arabic" w:eastAsia="Simplified Arabic" w:hAnsi="Simplified Arabic"/>
          <w:b/>
          <w:bCs/>
          <w:sz w:val="28"/>
          <w:szCs w:val="28"/>
          <w:rtl/>
        </w:rPr>
        <w:t xml:space="preserve">المطلب الثاني: فتوى اللجنة الدائمة للبحوث العلميّة والإفتاء (السعوديّة).</w:t>
      </w:r>
    </w:p>
    <w:p>
      <w:pPr>
        <w:bidi/>
        <w:spacing w:after="200" w:line="360"/>
        <w:jc w:val="center"/>
      </w:pPr>
      <w:r>
        <w:rPr>
          <w:rFonts w:ascii="Simplified Arabic" w:cs="Simplified Arabic" w:eastAsia="Simplified Arabic" w:hAnsi="Simplified Arabic"/>
          <w:b/>
          <w:bCs/>
          <w:sz w:val="28"/>
          <w:szCs w:val="28"/>
          <w:rtl/>
        </w:rPr>
        <w:t xml:space="preserve">المطلب الثالث: فتوى الشيخ محمد بن صالح ابن عثيمين رحمه الله.</w:t>
      </w:r>
    </w:p>
    <w:p>
      <w:pPr>
        <w:bidi/>
        <w:spacing w:after="160" w:line="480"/>
        <w:jc w:val="both"/>
      </w:pPr>
      <w:r>
        <w:rPr>
          <w:rFonts w:ascii="Simplified Arabic" w:cs="Simplified Arabic" w:eastAsia="Simplified Arabic" w:hAnsi="Simplified Arabic"/>
          <w:b w:val="false"/>
          <w:bCs w:val="false"/>
          <w:sz w:val="28"/>
          <w:szCs w:val="28"/>
          <w:rtl/>
        </w:rPr>
        <w:t xml:space="preserve">وبالموازنة بين الفتاوى والقرارات المؤيّدة الأربعة يظهر تدرّج لطيف: فقرار مجمع عمّان أوسعها، إذ رتّب أحكام الوفاة كلّها؛ وتوصية ندوة الكويت أسبقها وأدقّها صياغة طبيّة؛ وفتوى دار الإفتاء المصريّة أوسطها، جوّزت الرفع وأمسكت عن ترتيب الأحكام؛ وقرار مجلس الإفتاء الأردنيّ أضيقها موردًا إذ نصّ على عدم الوضع ابتداءً، لكنه أصرحها في صياغة الضابط الثلاثيّ. ولو رُتّبت على سلّم واحد لكان قرار عمّان في طرفه، وقرار الرابطة الآتي في المبحث التالي في طرفه الآخر، وسائر الفتاوى بينهما؛ وهذا التدرّج نفسه دليل على أنّ المسألة اجتهاديّة تتجاذبها الأنظار، لا قطعيّة يُنكر فيها على المخالف.</w:t>
      </w:r>
    </w:p>
    <w:p>
      <w:pPr>
        <w:pStyle w:val="Heading3"/>
        <w:pageBreakBefore/>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المجمع الفقهيّ برابطة العالم الإسلاميّ (مكة 1987م).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القرار.</w:t>
      </w:r>
    </w:p>
    <w:p>
      <w:pPr>
        <w:bidi/>
        <w:spacing w:after="160" w:line="480"/>
        <w:jc w:val="both"/>
      </w:pPr>
      <w:r>
        <w:rPr>
          <w:rFonts w:ascii="Simplified Arabic" w:cs="Simplified Arabic" w:eastAsia="Simplified Arabic" w:hAnsi="Simplified Arabic"/>
          <w:b w:val="false"/>
          <w:bCs w:val="false"/>
          <w:sz w:val="28"/>
          <w:szCs w:val="28"/>
          <w:rtl/>
        </w:rPr>
        <w:t xml:space="preserve">قرّر المجمع الفقهيّ برابطة العالم الإسلاميّ في دورته العاشرة أنّ المريض الذي ركّبت عليه أجهزة الإنعاش يجوز رفعها إذا تعطّلت جميع وظائف دماغه تعطّلًا نهائيًّا وقرّرت لجنة من ثلاثة أطباء اختصاصيّين خبراء أنّ التعطّل لا رجعة فيه، وإن كان القلب والتنفّس لا يزالان يعملان آليًّا بفعل الأجهزة؛ لكنه لا يُحكم بموته شرعًا إلا إذا توقف التنفّس والقلب توقفًا تامًّا بعد رفع هذه الأجهزة</w:t>
      </w:r>
      <w:r>
        <w:rPr>
          <w:rStyle w:val="FootnoteReference"/>
        </w:rPr>
        <w:footnoteReference w:id="18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صنّفنا هذا القرار في المعارضة باعتبار شقّه الثاني، وهو عدم ترتيب أحكام الوفاة على الموت الدماغيّ، مع أنه وافق مجمع عمّان في جواز الرفع؛ وهذا التفصيل بعينه هو الذي بنينا عليه الترجيح، فالقراران عند التحقيق متكاملان لا متناقضان: هذا حسم جانب الفعل الطبيّ، وذاك احتاط لجانب الأحكام المترتبة.</w:t>
      </w:r>
    </w:p>
    <w:p>
      <w:pPr>
        <w:bidi/>
        <w:spacing w:after="160" w:line="480"/>
        <w:jc w:val="both"/>
      </w:pPr>
      <w:r>
        <w:rPr>
          <w:rFonts w:ascii="Simplified Arabic" w:cs="Simplified Arabic" w:eastAsia="Simplified Arabic" w:hAnsi="Simplified Arabic"/>
          <w:b w:val="false"/>
          <w:bCs w:val="false"/>
          <w:sz w:val="28"/>
          <w:szCs w:val="28"/>
          <w:rtl/>
        </w:rPr>
        <w:t xml:space="preserve">وتحليل القرار يكشف بناءه على شقّين متمايزين قصدًا: شقّ الفعل الطبيّ، وفيه ساير المجمعُ مجمعَ عمّان فأجاز الرفع بالضابط الثلاثيّ نفسه؛ وشقّ الأحكام الشرعيّة، وفيه خالفه فعلّقها على التوقف التامّ بعد الرفع. وليس هذا تناقضًا كما قد يُتوهّم، بل هو تفريق مقصود بين بابين مختلفي المدرك: فباب الأفعال مداره على المصلحة والمفسدة وقد ثبت انعدام الفائدة، وباب الأحكام المترتبة على الوفاة مداره على تحقّق سببها يقينًا والاحتياط فيه لحقوق العباد؛ ولهذا وصفنا القرار بأنه أوسع القرارات احتياطًا وأجمعها.</w:t>
      </w:r>
    </w:p>
    <w:p>
      <w:pPr>
        <w:bidi/>
        <w:spacing w:after="160" w:line="480"/>
        <w:jc w:val="both"/>
      </w:pPr>
      <w:r>
        <w:rPr>
          <w:rFonts w:ascii="Simplified Arabic" w:cs="Simplified Arabic" w:eastAsia="Simplified Arabic" w:hAnsi="Simplified Arabic"/>
          <w:b w:val="false"/>
          <w:bCs w:val="false"/>
          <w:sz w:val="28"/>
          <w:szCs w:val="28"/>
          <w:rtl/>
        </w:rPr>
        <w:t xml:space="preserve">وقد صار هذا القرار المرجعَ الأوّل لكلّ من توقّف في اعتبار الموت الدماغيّ من الباحثين، وهو في الحقيقة أوسع القرارات احتياطًا وأجمعها للمصالح: احتاط للأحكام فعلّقها على سكون القلب، واحتاط للأجساد فلم يوجب دعمًا عبثيًّا، واحتاط للأطباء فاشترط اللجنة الثلاثيّة. ولهذا وصفه غير واحد من الباحثين بأنه قرار الجمع الذي التقى عنده الفريقان</w:t>
      </w:r>
      <w:r>
        <w:rPr>
          <w:rStyle w:val="FootnoteReference"/>
        </w:rPr>
        <w:footnoteReference w:id="18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فتوى اللجنة الدائمة للبحوث العلميّة والإفتاء (السعوديّة).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ذهبت اللجنة الدائمة إلى أنّ الحياة والموت أمرهما إلى الله تعالى، وأنه لا يُحكم بموت الإنسان حتى يتحقّق موته بالعلامات القاطعة ومنها توقف قلبه وتنفّسه، وأنّ من كان قلبه نابضًا فلا تجري عليه أحكام الأموات؛ مع إجازتها التوقف عن العلاج أو عدم البدء به إذا شهد ثلاثة أطباء ثقات أنّ المرض لا يُرجى برؤه</w:t>
      </w:r>
      <w:r>
        <w:rPr>
          <w:rStyle w:val="FootnoteReference"/>
        </w:rPr>
        <w:footnoteReference w:id="18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يلاحَظ أنّ اللجنة، مع تشدّدها في اعتبار الموت، فتحت باب الكفّ عن العلاج غير المجدي بشهادة الأطباء، فآل الأمر عمليًّا إلى نتيجة قريبة من قول المجيزين في خصوص رفع الأجهزة، وبقي الفرق في توقيت أحكام الوفاة، وهو ما راعيناه في الترجيح. وموقفها شاهد على أنّ الاحتياط للنفس لا يستلزم إيجاب دعم عبثيّ.</w:t>
      </w:r>
    </w:p>
    <w:p>
      <w:pPr>
        <w:bidi/>
        <w:spacing w:after="160" w:line="480"/>
        <w:jc w:val="both"/>
      </w:pPr>
      <w:r>
        <w:rPr>
          <w:rFonts w:ascii="Simplified Arabic" w:cs="Simplified Arabic" w:eastAsia="Simplified Arabic" w:hAnsi="Simplified Arabic"/>
          <w:b w:val="false"/>
          <w:bCs w:val="false"/>
          <w:sz w:val="28"/>
          <w:szCs w:val="28"/>
          <w:rtl/>
        </w:rPr>
        <w:t xml:space="preserve">ووجه الاستفادة العمليّ من هذا القرار لمجتمعاتنا: أنه يصلح مرجعًا للأسر التي لا تطمئنّ قلوبها إلى اعتبار الموت الدماغيّ؛ فبوسعها الأخذ به فلا تُقسم تركة ولا تبتدئ عدّة حتى يسكن القلب، ومع ذلك لا تُلزم المستشفى بدعم لا طائل تحته؛ فيجتمع لها الاحتياط الدينيّ والواقعيّة الطبيّة، وهذا عين ما يقصده الجمع الذي رجّحناه.</w:t>
      </w:r>
    </w:p>
    <w:p>
      <w:pPr>
        <w:bidi/>
        <w:spacing w:after="160" w:line="480"/>
        <w:jc w:val="both"/>
      </w:pPr>
      <w:r>
        <w:rPr>
          <w:rFonts w:ascii="Simplified Arabic" w:cs="Simplified Arabic" w:eastAsia="Simplified Arabic" w:hAnsi="Simplified Arabic"/>
          <w:b w:val="false"/>
          <w:bCs w:val="false"/>
          <w:sz w:val="28"/>
          <w:szCs w:val="28"/>
          <w:rtl/>
        </w:rPr>
        <w:t xml:space="preserve">ومنهج اللجنة في هذا الباب مطّرد مع أصولها في تعظيم اليقين في الدماء؛ ومع ذلك فالمتأمّل في فتاواها يجد أنها لم تغلق الباب الذي فتحته المجامع، فإنّ إجازتها الكفّ عن العلاج غير المجدي بشهادة ثلاثة أطباء ثقات هي بعينها النتيجة العمليّة التي انتهى إليها المجيزون في خصوص الأجهزة، وإن اختلف التخريج النظريّ؛ وهذا يعلّمنا أن ننظر في مآلات الفتاوى لا في عناوينها وحدها</w:t>
      </w:r>
      <w:r>
        <w:rPr>
          <w:rStyle w:val="FootnoteReference"/>
        </w:rPr>
        <w:footnoteReference w:id="183"/>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الشيخ محمد بن صالح ابن عثيمين رحمه الله.</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كان الشيخ ابن عثيمين رحمه الله يتوقف في اعتبار الموت الدماغيّ موتًا، ويرى أنّ الإنسان لا يُحكم بموته حتى تفارق روحه بدنه بعلامات بيّنة لا اشتباه فيها، وأنّ نبض القلب أثر من آثار الحياة؛ ومع ذلك قرّر أنّ تركيب أجهزة الإنعاش ليس واجبًا لمن لا يُرجى برؤه، وأنه لا حرج في عدم استعمالها حينئذ بشهادة الأطباء</w:t>
      </w:r>
      <w:r>
        <w:rPr>
          <w:rStyle w:val="FootnoteReference"/>
        </w:rPr>
        <w:footnoteReference w:id="18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فتوى الشيخ مثال للورع في باب الدماء، وهي متينة في جانب الاحتياط للأحكام؛ غير أنّ التفريق بين عدم تركيب الأجهزة ابتداءً وبين رفعها بعد ثبوت موت الدماغ تفريق بين متماثلين عند التحقيق، فكلاهما كفّ عن دعم من لا ترجى حياته، والفعل الذي يعقبه توقف القلب سببه المرض الأصليّ لا يد الطبيب. ولعلّ الشيخ رحمه الله إنما تحفّظ لقصور التوثيق الطبيّ المتاح في وقته، والضوابط اليوم أحكم.</w:t>
      </w:r>
    </w:p>
    <w:p>
      <w:pPr>
        <w:bidi/>
        <w:spacing w:after="160" w:line="480"/>
        <w:jc w:val="both"/>
      </w:pPr>
      <w:r>
        <w:rPr>
          <w:rFonts w:ascii="Simplified Arabic" w:cs="Simplified Arabic" w:eastAsia="Simplified Arabic" w:hAnsi="Simplified Arabic"/>
          <w:b w:val="false"/>
          <w:bCs w:val="false"/>
          <w:sz w:val="28"/>
          <w:szCs w:val="28"/>
          <w:rtl/>
        </w:rPr>
        <w:t xml:space="preserve">ولعلّ في سيرة الشيخ العمليّة ما يفسّر ورعه في هذا الباب؛ فقد أدرك رحمه الله زمنًا كانت وسائل التشخيص فيه أقلّ إحكامًا، وكانت أخبار الأخطاء الطبيّة تبلغ المستفتين بلا تمحيص، فكان الاحتياط في الدماء هو مقتضى القواعد في حقّه. ومن أنصف عرف أنّ اختلاف الفتوى باختلاف تحقّق المناط ليس اختلافًا في الشرع، وأنه لو بلغت الشيخَ ضماناتُ البروتوكول المعاصر بلجانه وفحوصه المساندة لربما اختلف تنزيله، كما يشهد له تجويزه ترك الأجهزة ابتداءً بشهادة الأطباء</w:t>
      </w:r>
      <w:r>
        <w:rPr>
          <w:rStyle w:val="FootnoteReference"/>
        </w:rPr>
        <w:footnoteReference w:id="18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عام على الفتاوى: </w:t>
      </w:r>
      <w:r>
        <w:rPr>
          <w:rFonts w:ascii="Simplified Arabic" w:cs="Simplified Arabic" w:eastAsia="Simplified Arabic" w:hAnsi="Simplified Arabic"/>
          <w:b w:val="false"/>
          <w:bCs w:val="false"/>
          <w:sz w:val="28"/>
          <w:szCs w:val="28"/>
          <w:rtl/>
        </w:rPr>
        <w:t xml:space="preserve">إذا صفّينا الفتاوى الستّ من ألفاظها إلى مآلاتها وجدنا الشقّة أضيق ممّا تبدو: فالجميع يحرّمون الفعل الإيجابيّ المزهق، والجميع تقريبًا يجيزون الكفّ عن الدعم العبثيّ أو رفعه بشهادة أهل الاختصاص، وإنما تباينوا في توقيت ترتيب أحكام الوفاة. وهذا يؤكّد أنّ مسلك الجمع الذي رجّحناه ليس تلفيقًا، بل هو قراءة أمينة لمجموع كلام أهل العلم.</w:t>
      </w:r>
    </w:p>
    <w:p>
      <w:pPr>
        <w:bidi/>
        <w:spacing w:after="160" w:line="480"/>
        <w:jc w:val="both"/>
      </w:pPr>
      <w:r>
        <w:rPr>
          <w:rFonts w:ascii="Simplified Arabic" w:cs="Simplified Arabic" w:eastAsia="Simplified Arabic" w:hAnsi="Simplified Arabic"/>
          <w:b w:val="false"/>
          <w:bCs w:val="false"/>
          <w:sz w:val="28"/>
          <w:szCs w:val="28"/>
          <w:rtl/>
        </w:rPr>
        <w:t xml:space="preserve">وخاتمة هذا الفصل كلمة في أدب الخلاف: فالفتاوى السبع صادرة كلّها عن أهل علم وديانة، ما قصد أحدهم إلا حفظ النفوس وتعظيم حرمات الله؛ فمن أخذ بقول المجامع فلا يُشنَّع عليه بأنه متساهل في الدماء، ومن احتاط بقول اللجنة الدائمة فلا يُرمى بأنه جامد على الظواهر؛ والواجب على طالب العلم أن يحكي الأقوال بأمانة، وينزلها منازلها، ويعذر المخالف فيما يسوغ فيه الاجتهاد؛ وعلى الأسرة المستفتية أن تلزم فتوى من تثق بعلمه وورعه من أهل بلدها ولا تتتبّع الرخص ولا تحمل نفسها ما لا تطيق.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الخاتمة</w:t>
      </w:r>
    </w:p>
    <w:p>
      <w:pPr>
        <w:bidi/>
        <w:spacing w:after="160" w:line="480"/>
        <w:jc w:val="both"/>
      </w:pPr>
      <w:r>
        <w:rPr>
          <w:rFonts w:ascii="Simplified Arabic" w:cs="Simplified Arabic" w:eastAsia="Simplified Arabic" w:hAnsi="Simplified Arabic"/>
          <w:b w:val="false"/>
          <w:bCs w:val="false"/>
          <w:sz w:val="28"/>
          <w:szCs w:val="28"/>
          <w:rtl/>
        </w:rPr>
        <w:t xml:space="preserve">الحمد لله الذي بنعمته تتمّ الصالحات، فقد طوّف هذا البحث بمسألة من أدقّ نوازل العصر وأمسّها بحرمة النفس الإنسانيّة، فحرّر مصطلحاتها، ومهّد بتاريخها وصلتها بالشرائع، وعرض آثارها، وأصّلها فقهيًّا وحرّر محلّ النزاع فيها، وعرض أقوال الفقهاء والفتاوى والقرارات المجمعيّة وقابلها بمواقف القوانين، وانتهى إلى ترجيح جواز نزع الأجهزة الطبيّة عمّن ثبت موته الدماغيّ بالضوابط الشرعيّة والطبيّة، مع الاحتياط في الأحكام المترتبة على الوفاة حتى يتوقف القلب والتنفّس توقفًا تامًّا.</w:t>
      </w:r>
    </w:p>
    <w:p>
      <w:pPr>
        <w:bidi/>
        <w:spacing w:after="160" w:line="480"/>
        <w:jc w:val="both"/>
      </w:pPr>
      <w:r>
        <w:rPr>
          <w:rFonts w:ascii="Simplified Arabic" w:cs="Simplified Arabic" w:eastAsia="Simplified Arabic" w:hAnsi="Simplified Arabic"/>
          <w:b w:val="false"/>
          <w:bCs w:val="false"/>
          <w:sz w:val="28"/>
          <w:szCs w:val="28"/>
          <w:rtl/>
        </w:rPr>
        <w:t xml:space="preserve">ولا يفوتني في خاتمة هذا الجهد أن أتقدّم بخالص الشكر والعرفان لأستاذي الفاضل الدكتور عوني أحمد مصاروة، محاضر المساق والمشرف على هذا البحث، الذي لم يدّخر توجيهًا ولا تصويبًا، وكان لملاحظاته الدقيقة على خطّة البحث الأثر الأوّل في استقامة منهجه واكتمال بنائه؛ فجزاه الله عني وعن زملائي خير الجزاء. والشكر موصول لأكاديميّة القاسمي وقسم الدراسات الإسلاميّة على ما يهيّئانه لطلبة العلم من أسباب البحث والنظر.</w:t>
      </w:r>
    </w:p>
    <w:p>
      <w:pPr>
        <w:bidi/>
        <w:spacing w:after="160" w:line="480"/>
        <w:jc w:val="both"/>
      </w:pPr>
      <w:r>
        <w:rPr>
          <w:rFonts w:ascii="Simplified Arabic" w:cs="Simplified Arabic" w:eastAsia="Simplified Arabic" w:hAnsi="Simplified Arabic"/>
          <w:b w:val="false"/>
          <w:bCs w:val="false"/>
          <w:sz w:val="28"/>
          <w:szCs w:val="28"/>
          <w:rtl/>
        </w:rPr>
        <w:t xml:space="preserve">وقد تبيّن لي في رحلة هذا البحث أنّ الشريعة الإسلاميّة لم تضق يومًا بنازلة، وأنّ قوّتها في قواعدها ومقاصدها التي تستوعب كلّ جديد؛ فبين يقين الحياة الذي لا يزول بالشكّ، وحرمة الجسد التي لا تسقط بالموت، ورفع الضرر الذي لا يُقابل بضرر، اهتدى الفقهاء المعاصرون إلى ميزان دقيق يجمع بين إكرام الميت ورحمة الحيّ. أسأل الله أن يجعل هذا العمل خالصًا لوجهه، وأن يغفر لي ما فيه من زلل، والحمد لله ربّ العالمين.</w:t>
      </w:r>
    </w:p>
    <w:p>
      <w:pPr>
        <w:bidi/>
        <w:spacing w:after="160" w:line="480"/>
        <w:jc w:val="both"/>
      </w:pPr>
      <w:r>
        <w:rPr>
          <w:rFonts w:ascii="Simplified Arabic" w:cs="Simplified Arabic" w:eastAsia="Simplified Arabic" w:hAnsi="Simplified Arabic"/>
          <w:b w:val="false"/>
          <w:bCs w:val="false"/>
          <w:sz w:val="28"/>
          <w:szCs w:val="28"/>
          <w:rtl/>
        </w:rPr>
        <w:t xml:space="preserve">وبعد؛ فقد كان هذا البحث رحلة بين الفقه والطبّ والقانون، بدأت من سؤال أسرة حائرة أمام سرير في العناية المركّزة، وانتهت إلى جواب محرّر بضوابطه. وما كان لهذه الرحلة أن تستقيم لولا المنهج الذي جمع بين استقراء النصوص والقرارات، وتحليل المعطيات الطبيّة، والموازنة المقاصديّة بين المصالح؛ وهو المنهج الذي نوصي به كلّ باحث في نوازل العصر: تصوّر دقيق من أهل الاختصاص، ثم تخريج أمين على أصول الشريعة، ثم تنزيل رحيم على واقع الناس.</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النتائج</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الموت في الشرع مفارقة الروح للبدن، وهو حقيقة غيبيّة تُعرف بعلاماتها، والعلامات التي ذكرها الفقهاء المتقدّمون اجتهاديّة مبنيّة على وسائل عصرهم، لا تعبّديّة توقيفيّة.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يجب التفريق بين الموت السريريّ بالمعنى الطبيّ الدقيق، وهو حالة قابلة للإنعاش، وبين الموت الدماغيّ الذي لا رجعة فيه، وبينهما وبين الحالة النباتيّة التي صاحبها حيّ بلا خلاف.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سؤالا المسألة، تحديد لحظة الموت ومسؤوليّة الطبيب، قديمان في الشرائع السماويّة والتشريعات الوضعيّة منذ حمورابي، وإنما استجدّت صورتهما بأجهزة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تشخيص الموت الدماغيّ عمليّة دقيقة محكومة ببروتوكول صارم، وأخطاء التشخيص المسجّلة مردّها الإخلال بالبروتوكول لا قصور المعايير.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المعاصرون على حرمة قتل الرحمة بالفعل الإيجابيّ، وعلى حرمة نزع الأجهزة عمّن تُرجى حياته، وإنما وقع خلافهم في الميت دماغيًّا.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جمهور المجامع على أنّ الموت الدماغيّ الموثّق موت شرعيّ، وذهب آخرون إلى التوقف حتى يسكن القلب؛ والفريقان متفقان عمليًّا على جواز رفع الأجهزة عنه بالضوابط.</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استقرّت الفتوى الرسميّة في بلاد عربيّة عدّة، كقرار مجلس الإفتاء الأردنيّ رقم (117) وفتوى دار الإفتاء المصريّة رقم (11622)، على اشتراط تقرير لجنة من ثلاثة أطباء مختصّين عدول، وجواز الكفّ عن أجهزة الإنعاش عمّن لا يُرجى شفاؤه.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الراجح جواز نزع الأجهزة عن الميت دماغيًّا بعد استيفاء الضوابط، مع الاحتياط في الأحكام الماليّة والأسريّة فلا تجري إلا بعد التوقف التامّ للقلب والتنفّس.</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نزع الأجهزة بالضوابط ليس من قتل الرحمة المحرّم في شيء، والخلط بينهما خطأ شائع يجب تصحيحه.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القوانين العربيّة الحديثة والقانون الإسرائيليّ لسنة 2008م بنت معاييرها على مزيج من المعطى الطبيّ العالميّ والمرجعيّة الدينيّة، وجاءت قريبة من مسلك المجامع الفقهيّة.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المسؤوليّة الطبيّة مدارها على ثبوت الوفاة واستيفاء الإجراءات: فالنزع قبل الثبوت جريمة، وبعده بالضوابط عمل مشروع لا مسؤوليّة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ضبط الصور الثلاث (الغيبوبة والحالة النباتيّة؛ المحتضَر الميؤوس منه؛ الميت دماغيًّا) شرط لصحّة الفتوى والقرار الطبيّ، وأكثر الشبهات المثارة على القول بالجواز ناشئة من الخلط بينها.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تتوزّع تشريعات العالم على ثلاثة نماذج: اعتماد تامّ للمعيار الدماغيّ، واعتماد مع استثناء دينيّ، وفراغ تشريعيّ مدار بالفتوى؛ والنموذج الثاني أقربها إلى مسلك الجمع الشرعيّ.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الخلاف في المسألة اجتهاد سائغ بين أهل العلم، لا يسوّغ تشنيعًا ولا تبديعًا، والواجب حكاية الأقوال بأمانة وإعذار المخالف.</w:t>
      </w:r>
    </w:p>
    <w:p>
      <w:pPr>
        <w:bidi/>
        <w:spacing w:after="160" w:line="480"/>
        <w:jc w:val="both"/>
      </w:pPr>
      <w:r>
        <w:rPr>
          <w:rFonts w:ascii="Simplified Arabic" w:cs="Simplified Arabic" w:eastAsia="Simplified Arabic" w:hAnsi="Simplified Arabic"/>
          <w:b w:val="false"/>
          <w:bCs w:val="false"/>
          <w:sz w:val="28"/>
          <w:szCs w:val="28"/>
          <w:rtl/>
        </w:rPr>
        <w:t xml:space="preserve">وهذه النتائج ليست جزرًا متفرّقة، بل سلسلة واحدة: فمن ضبط المصطلح (النتيجتان الأولى والثانية) نشأ فهم التاريخ (الثالثة)، ومن إحكام التشخيص (الرابعة) صحّ تحرير محلّ النزاع (الخامسة)، ومن التحرير أمكن الجمع بين الأقوال (السادسة والسابعة)، ومن الجمع استقامت الموازنة مع القوانين والفتاوى الرسميّة (الثامنة والتاسعة والعاشرة). ومن رام نقض واحدة منها فعليه أن يتتبّع أثر النقض في أخواتها، وبذلك تُختبر البحوث.</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التوصيات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اعتماد بروتوكول موحّد معتمد شرعًا وطبًّا لتشخيص الموت الدماغيّ في المستشفيات التي تخدم مجتمعنا، يُلزم بلجنة ثلاثيّة مستقلّة وتوثيق كامل.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إنشاء لجان شرعيّة-طبيّة دائمة في المستشفيات الكبرى يرجع إليها الأهل والأطباء عند النزاع أو الاشتباه.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إعداد وثيقة تفهيم موحّدة بالعربيّة، بلغة رحيمة واضحة، تشرح للأسرة حقيقة الموت الدماغيّ والفرق بينه وبين الغيبوبة.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تدريب الأئمة والوعّاظ والمرشدين على فقه هذه النازلة ليكونوا عونًا للأسر في ساعة البلاء.</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إدراج مسألة الموت الدماغيّ ونزع الأجهزة في مساقات الفقه الطبيّ بالكليّات الشرعيّة وكليّات الطبّ والتمريض.</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إجراء دراسة ميدانيّة مستقبليّة عن وعي الأسر العربيّة المسلمة في البلاد بأحكام هذه النازلة وواقع التعامل معها في المستشفيات المحليّة.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حثّ الجهات الفلسطينيّة المختصّة على سنّ تشريع خاص بتشخيص الوفاة الدماغيّة يسدّ الفراغ القائم ويستأنس بقرارات المجامع وتجارب الدول المجاورة.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توعية الإعلام العربيّ بدقّة المصطلحات، فلا يوصف صاحب الغيبوبة بأنه "ميت سريريًّا"، ولا يروَّج لقصص "الاستيقاظ من الموت" بغير تحقيق علميّ.</w:t>
      </w:r>
    </w:p>
    <w:p>
      <w:pPr>
        <w:bidi/>
        <w:spacing w:after="160" w:line="480"/>
        <w:jc w:val="both"/>
      </w:pPr>
      <w:r>
        <w:rPr>
          <w:rFonts w:ascii="Simplified Arabic" w:cs="Simplified Arabic" w:eastAsia="Simplified Arabic" w:hAnsi="Simplified Arabic"/>
          <w:b w:val="false"/>
          <w:bCs w:val="false"/>
          <w:sz w:val="28"/>
          <w:szCs w:val="28"/>
          <w:rtl/>
        </w:rPr>
        <w:t xml:space="preserve">ولكي لا تبقى هذه التوصيات حبرًا على ورق نقترح لها آليّات تنفيذ: فالبروتوكول الموحّد تتولاه هيئة مشتركة من أطباء العناية المركّزة المسلمين وأهل الإفتاء المحليّين، ويُستأنس فيه بقرار مجمع عمّان وقانون 2008م والدليل التوافقيّ لسنة 2023م؛ واللجان الشرعيّة-الطبيّة تُنشأ بمذكّرات تفاهم بين المستشفيات الكبرى ومجالس الإفتاء؛ ووثيقة التفهيم تُحرَّر بالعربيّة الميسّرة وتُحكَّم شرعيًّا وطبيًّا ولغويًّا ثم توزَّع في أقسام العناية؛ وتدريب الأئمة يُدرج في برامج تأهيل الوعّاظ القائمة؛ وأمّا الدراسة الميدانيّة المقترحة فمشروع بحثيّ جاهز لطلبة الدراسات العليا: استبانة لوعي الأسر، ومقابلات مع أطباء العناية، وتحليل لملفّات الحالات في مستشفيات البلاد.</w:t>
      </w:r>
    </w:p>
    <w:p>
      <w:pPr>
        <w:bidi/>
        <w:spacing w:after="160" w:line="480"/>
        <w:jc w:val="both"/>
      </w:pPr>
      <w:r>
        <w:rPr>
          <w:rFonts w:ascii="Simplified Arabic" w:cs="Simplified Arabic" w:eastAsia="Simplified Arabic" w:hAnsi="Simplified Arabic"/>
          <w:b w:val="false"/>
          <w:bCs w:val="false"/>
          <w:sz w:val="28"/>
          <w:szCs w:val="28"/>
          <w:rtl/>
        </w:rPr>
        <w:t xml:space="preserve">وختام التوصيات كلمة لأهل كلّ بيت تنزل به هذه النازلة: لا تحملوا وحدكم ما لم تُكلَّفوه؛ فقرار الأجهزة ليس قرار الأبناء وحدهم، بل قرار الشرع بضوابطه والطبّ بلجانه، وما عليكم إلا حسن الظنّ بالله، والدعاء لمريضكم، وسؤال أهل العلم الثقات؛ وإذا قضى الله أمرًا فالصبر والاحتساب، فإنّ ما عند الله خير وأبقى.</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ملحق: نموذج مقترح لوثيقة تفهيم الأسرة</w:t>
      </w:r>
    </w:p>
    <w:p>
      <w:pPr>
        <w:bidi/>
        <w:spacing w:after="160" w:line="480"/>
        <w:jc w:val="both"/>
      </w:pPr>
      <w:r>
        <w:rPr>
          <w:rFonts w:ascii="Simplified Arabic" w:cs="Simplified Arabic" w:eastAsia="Simplified Arabic" w:hAnsi="Simplified Arabic"/>
          <w:b w:val="false"/>
          <w:bCs w:val="false"/>
          <w:sz w:val="28"/>
          <w:szCs w:val="28"/>
          <w:rtl/>
        </w:rPr>
        <w:t xml:space="preserve">تنزيلًا للتوصية الثالثة من توصيات هذا البحث، نقترح النموذج الآتي ليكون نواة لوثيقة تفهيم موحّدة تسلَّم للأسرة في قسم العناية المركّزة عند إعلان الموت الدماغيّ، وقد صيغ بلغة ميسّرة تجمع بين الأمانة العلميّة والرحمة، ويُعرض قبل اعتماده على لجنة شرعيّة وطبيّة ولغويّة:</w:t>
      </w:r>
    </w:p>
    <w:p>
      <w:pPr>
        <w:bidi/>
        <w:spacing w:after="160" w:line="480"/>
        <w:jc w:val="both"/>
      </w:pPr>
      <w:r>
        <w:rPr>
          <w:rFonts w:ascii="Simplified Arabic" w:cs="Simplified Arabic" w:eastAsia="Simplified Arabic" w:hAnsi="Simplified Arabic"/>
          <w:b/>
          <w:bCs/>
          <w:sz w:val="28"/>
          <w:szCs w:val="28"/>
          <w:rtl/>
        </w:rPr>
        <w:t xml:space="preserve">إلى أهل مريضنا العزيز، أحسن الله عزاءكم وربط على قلوبكم: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أجرى فريق طبيّ متخصّص، مكوّن من ثلاثة أطباء لا صلة لهم بأيّ برنامج لزراعة الأعضاء، فحوصًا دقيقة متكرّرة لدماغ مريضكم وفق المعايير العالميّة المعتمدة.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أظهرت الفحوص، بما فيها اختبار التنفّس الذاتيّ والفحوص الآليّة المساندة، أنّ جميع وظائف الدماغ، ومنها جذع الدماغ الذي يتحكّم في التنفّس والوعي، قد توقفت توقفًا نهائيًّا لا رجعة فيه بإذن الله.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هذه الحالة تختلف تمامًا عن الغيبوبة: فصاحب الغيبوبة دماغه حيّ وقد يستيقظ، أمّا هذه الحالة فلم يوثَّق في تاريخ الطبّ استيقاظ أحد منها.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ترونه من حركة الصدر ودفء الجسد مصدره جهاز التنفّس الاصطناعيّ وحده، وهو لا يداوي ولا يعيد الحياة، وإنما يحرّك الهواء آليًّا.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أفتت المجامع الفقهيّة، ومنها مجمع الفقه الإسلاميّ الدوليّ ومجلس الإفتاء الأردنيّ ودار الإفتاء المصريّة، بأنه لا حرج شرعًا في رفع الأجهزة في هذه الحالة بعد ثبوتها بتقرير اللجنة الطبيّة، وأنّ ذلك ليس قتلًا ولا استعجالًا للأجل، فالآجال بيد الله وحده.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لكم كامل الحقّ في مهلة للوداع، وفي استدعاء من تثقون به من أهل العلم، وفي توجيه أيّ سؤال للفريق الطبيّ، ولن يُتّخذ أيّ إجراء قبل إعلامكم.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 كانت لدى فقيدكم وصيّة موثّقة بالتبرّع بأعضائه فسيُعرض عليكم الأمر بشفافية كاملة، ولن يجري شيء إلا وفق الشرع والقانون وبعلمكم.</w:t>
      </w:r>
    </w:p>
    <w:p>
      <w:pPr>
        <w:bidi/>
        <w:spacing w:after="160" w:line="480"/>
        <w:jc w:val="both"/>
      </w:pPr>
      <w:r>
        <w:rPr>
          <w:rFonts w:ascii="Simplified Arabic" w:cs="Simplified Arabic" w:eastAsia="Simplified Arabic" w:hAnsi="Simplified Arabic"/>
          <w:b w:val="false"/>
          <w:bCs w:val="false"/>
          <w:sz w:val="28"/>
          <w:szCs w:val="28"/>
          <w:rtl/>
        </w:rPr>
        <w:t xml:space="preserve">نسأل الله أن يتغمّد مريضكم برحمته، وأن يلهمكم الصبر والسلوان، وإنّا لله وإنّا إليه راجعون.</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الفهارس</w:t>
      </w:r>
    </w:p>
    <w:p>
      <w:pPr>
        <w:bidi/>
        <w:spacing w:after="200" w:line="360"/>
        <w:jc w:val="center"/>
      </w:pPr>
      <w:r>
        <w:rPr>
          <w:rFonts w:ascii="Simplified Arabic" w:cs="Simplified Arabic" w:eastAsia="Simplified Arabic" w:hAnsi="Simplified Arabic"/>
          <w:b/>
          <w:bCs/>
          <w:sz w:val="28"/>
          <w:szCs w:val="28"/>
          <w:rtl/>
        </w:rPr>
        <w:t xml:space="preserve">فهرس الآيات القرآنيّة.</w:t>
      </w:r>
    </w:p>
    <w:p>
      <w:pPr>
        <w:bidi/>
        <w:spacing w:after="200" w:line="360"/>
        <w:jc w:val="center"/>
      </w:pPr>
      <w:r>
        <w:rPr>
          <w:rFonts w:ascii="Simplified Arabic" w:cs="Simplified Arabic" w:eastAsia="Simplified Arabic" w:hAnsi="Simplified Arabic"/>
          <w:b/>
          <w:bCs/>
          <w:sz w:val="28"/>
          <w:szCs w:val="28"/>
          <w:rtl/>
        </w:rPr>
        <w:t xml:space="preserve">فهرس الأحاديث النبويّة.</w:t>
      </w:r>
    </w:p>
    <w:p>
      <w:pPr>
        <w:bidi/>
        <w:spacing w:after="200" w:line="360"/>
        <w:jc w:val="center"/>
      </w:pPr>
      <w:r>
        <w:rPr>
          <w:rFonts w:ascii="Simplified Arabic" w:cs="Simplified Arabic" w:eastAsia="Simplified Arabic" w:hAnsi="Simplified Arabic"/>
          <w:b/>
          <w:bCs/>
          <w:sz w:val="28"/>
          <w:szCs w:val="28"/>
          <w:rtl/>
        </w:rPr>
        <w:t xml:space="preserve">فهرس الأعلام.</w:t>
      </w:r>
    </w:p>
    <w:p>
      <w:pPr>
        <w:bidi/>
        <w:spacing w:after="200" w:line="360"/>
        <w:jc w:val="center"/>
      </w:pPr>
      <w:r>
        <w:rPr>
          <w:rFonts w:ascii="Simplified Arabic" w:cs="Simplified Arabic" w:eastAsia="Simplified Arabic" w:hAnsi="Simplified Arabic"/>
          <w:b/>
          <w:bCs/>
          <w:sz w:val="28"/>
          <w:szCs w:val="28"/>
          <w:rtl/>
        </w:rPr>
        <w:t xml:space="preserve">فهرس المصادر والمراجع.</w:t>
      </w:r>
    </w:p>
    <w:p>
      <w:pPr>
        <w:bidi/>
        <w:spacing w:after="200" w:line="360"/>
        <w:jc w:val="center"/>
      </w:pPr>
      <w:r>
        <w:rPr>
          <w:rFonts w:ascii="Simplified Arabic" w:cs="Simplified Arabic" w:eastAsia="Simplified Arabic" w:hAnsi="Simplified Arabic"/>
          <w:b/>
          <w:bCs/>
          <w:sz w:val="28"/>
          <w:szCs w:val="28"/>
          <w:rtl/>
        </w:rPr>
        <w:t xml:space="preserve">فهرس المحتويات.</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الآيات القرآنيّة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 النساء: 29.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 البقرة: 195.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﴿وَالَّذِينَ يُتَوَفَّوْنَ مِنكُمْ وَيَذَرُونَ أَزْوَاجًا﴾</w:t>
      </w:r>
      <w:r>
        <w:rPr>
          <w:rFonts w:ascii="Simplified Arabic" w:cs="Simplified Arabic" w:eastAsia="Simplified Arabic" w:hAnsi="Simplified Arabic"/>
          <w:b w:val="false"/>
          <w:bCs w:val="false"/>
          <w:sz w:val="28"/>
          <w:szCs w:val="28"/>
          <w:rtl/>
        </w:rPr>
        <w:t xml:space="preserve"> - البقرة: 234.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﴿الَّذِي خَلَقَ الْمَوْتَ وَالْحَيَاةَ لِيَبْلُوَكُمْ﴾</w:t>
      </w:r>
      <w:r>
        <w:rPr>
          <w:rFonts w:ascii="Simplified Arabic" w:cs="Simplified Arabic" w:eastAsia="Simplified Arabic" w:hAnsi="Simplified Arabic"/>
          <w:b w:val="false"/>
          <w:bCs w:val="false"/>
          <w:sz w:val="28"/>
          <w:szCs w:val="28"/>
          <w:rtl/>
        </w:rPr>
        <w:t xml:space="preserve"> - الملك: 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 الجمعة: 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﴿وَجَاءَتْ سَكْرَةُ الْمَوْتِ بِالْحَقِّ﴾</w:t>
      </w:r>
      <w:r>
        <w:rPr>
          <w:rFonts w:ascii="Simplified Arabic" w:cs="Simplified Arabic" w:eastAsia="Simplified Arabic" w:hAnsi="Simplified Arabic"/>
          <w:b w:val="false"/>
          <w:bCs w:val="false"/>
          <w:sz w:val="28"/>
          <w:szCs w:val="28"/>
          <w:rtl/>
        </w:rPr>
        <w:t xml:space="preserve"> - ق: 19.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 آل عمران: 145.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 آل عمران: 185.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 المائدة: 32.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 هود: 91.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 الإسراء: 70.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 الزمر: 42.</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الأحاديث النبويّة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"كسر عظم الميت ككسره حيًّا" - رواه أبو داود.</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"أسرعوا بالجنازة" - رواه البخاري.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ضرر ولا ضرار" - رواه مالك في الموطأ.</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أنزل الله داءً إلا أنزل له شفاءً" - رواه البخاري.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"إذا مات الإنسان انقطع عمله إلا من ثلاث" - رواه مسلم.</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الأعلام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عثيمين، محمد بن صالح العثيمين (1347-1421هـ)، الفقيه الأصوليّ - ترجمته في حاشية المبحث الثالث من الفصل الرابع.</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(1365-1429هـ)، الفقيه الحنبليّ، صاحب كتاب فقه النوازل وبحث أجهزة الإنعاش في مجلة المجمع - ذكره في الفصل الثاني.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طبيب مسلم معاصر من روّاد الفقه الطبيّ، من أوائل من عرّف الفقهاء بحقيقة الموت الدماغيّ - ذكره في الفصل الثاني.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بيوس الثاني عشر، بابا الكنيسة الكاثوليكيّة (1939-1958م)، صاحب التقرير الشهير في الوسائل العاديّة والاستثنائيّة - ذكره في الفصل الثاني.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المصادر والمراجع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(تحقيق حسونة النواوي). ط1، دمشق بيروت: دار ابن كثير.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رابعًا: كتب الفقه والأصول والقواعد والمقاصد:</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bidi/>
        <w:spacing w:after="160" w:line="480"/>
        <w:jc w:val="both"/>
      </w:pPr>
      <w:r>
        <w:rPr>
          <w:rFonts w:ascii="Simplified Arabic" w:cs="Simplified Arabic" w:eastAsia="Simplified Arabic" w:hAnsi="Simplified Arabic"/>
          <w:b/>
          <w:bCs/>
          <w:sz w:val="28"/>
          <w:szCs w:val="28"/>
          <w:rtl/>
        </w:rPr>
        <w:t xml:space="preserve">كتب المذاهب الأربعة المعتمدة (من قائمة المصادر الفقهيّة المعتمدة للمساق):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الخطيب. مغني المحتاج إلى معرفة معاني ألفاظ المنهاج.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(1405هـ). المغني.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خامسًا: المراجع الفقهيّة والقانونيّة المعاصرة: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مجلة الشهاب، الجزائر، مج8، ع2، ص411-434.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مجلة جمعية أنصار السنة المحمدية، مصر، مج14، ع88، ص14-16.</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ص1-48.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قياسة، ندى (2010). الموت الدماغي بين الطب والدين. مجلة جامعة دمشق للعلوم الاقتصادية والقانونية، مج26، ع1، ص479-500.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مجلة الإحياء، الجزائر، ص263 وما بعدها.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مجلة مركز بابل للدراسات الإنسانية، العراق، مج13، ع2، ص363-384.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العدد الثالث.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سادسًا: القرارات والفتاوى والقوانين: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القاهرة. https://dar-alifta.org/ar/fatwa/details/11622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شريعة حمورابي (ترجمات مواد القانون البابلي، المواد 215-218).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سابعًا: المراجع الأجنبيّة: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Ancillary Tests for Brain Death (2025). Frontiers in Neurology, vol. 15 (2024), published January 7, 2025.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ابن فارس، أحمد. معجم مقاييس اللغة (تحقيق عبد السلام هارون). بيروت: دار الفكر، مادة (حكم).</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4">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(فقه).</w:t>
      </w:r>
    </w:p>
  </w:footnote>
  <w:footnote w:id="5">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6">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(نزع).</w:t>
      </w:r>
    </w:p>
  </w:footnote>
  <w:footnote w:id="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8">
    <w:p>
      <w:pPr>
        <w:bidi/>
        <w:spacing w:line="240"/>
      </w:pPr>
      <w:r>
        <w:rPr>
          <w:rStyle w:val="FootnoteReference"/>
        </w:rPr>
        <w:footnoteRef/>
      </w:r>
      <w:r>
        <w:rPr>
          <w:rFonts w:ascii="Simplified Arabic" w:cs="Simplified Arabic" w:eastAsia="Simplified Arabic" w:hAnsi="Simplified Arabic"/>
          <w:sz w:val="22"/>
          <w:szCs w:val="22"/>
          <w:rtl/>
        </w:rPr>
        <w:t xml:space="preserve"> الفيومي، أحمد بن محمد. المصباح المنير في غريب الشرح الكبير. بيروت: المكتبة العلمية.</w:t>
      </w:r>
    </w:p>
  </w:footnote>
  <w:footnote w:id="9">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0">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(موت).</w:t>
      </w:r>
    </w:p>
  </w:footnote>
  <w:footnote w:id="11">
    <w:p>
      <w:pPr>
        <w:bidi/>
        <w:spacing w:line="240"/>
      </w:pPr>
      <w:r>
        <w:rPr>
          <w:rStyle w:val="FootnoteReference"/>
        </w:rPr>
        <w:footnoteRef/>
      </w:r>
      <w:r>
        <w:rPr>
          <w:rFonts w:ascii="Simplified Arabic" w:cs="Simplified Arabic" w:eastAsia="Simplified Arabic" w:hAnsi="Simplified Arabic"/>
          <w:sz w:val="22"/>
          <w:szCs w:val="22"/>
          <w:rtl/>
        </w:rPr>
        <w:t xml:space="preserve"> الفيروزآبادي، مجد الدين. القاموس المحيط. بيروت: مؤسسة الرسالة، مادة (موت).</w:t>
      </w:r>
    </w:p>
  </w:footnote>
  <w:footnote w:id="12">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13">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1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15">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(سرر).</w:t>
      </w:r>
    </w:p>
  </w:footnote>
  <w:footnote w:id="1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7">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18">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9">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0">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21">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2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2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2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5">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27">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28">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2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30">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1">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2">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3">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5">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6">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37">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38">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3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40">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41">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42">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43">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4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45">
    <w:p>
      <w:pPr>
        <w:bidi/>
        <w:spacing w:line="240"/>
      </w:pPr>
      <w:r>
        <w:rPr>
          <w:rStyle w:val="FootnoteReference"/>
        </w:rPr>
        <w:footnoteRef/>
      </w:r>
      <w:r>
        <w:rPr>
          <w:rFonts w:ascii="Simplified Arabic" w:cs="Simplified Arabic" w:eastAsia="Simplified Arabic" w:hAnsi="Simplified Arabic"/>
          <w:sz w:val="22"/>
          <w:szCs w:val="22"/>
          <w:rtl/>
        </w:rPr>
        <w:t xml:space="preserve"> ابن عابدين، محمد أمين (1421هـ). ردّ المحتار على الدرّ المختار (حاشية ابن عابدين). بيروت: دار الفكر، كتاب الجنائز.</w:t>
      </w:r>
    </w:p>
  </w:footnote>
  <w:footnote w:id="46">
    <w:p>
      <w:pPr>
        <w:bidi/>
        <w:spacing w:line="240"/>
      </w:pPr>
      <w:r>
        <w:rPr>
          <w:rStyle w:val="FootnoteReference"/>
        </w:rPr>
        <w:footnoteRef/>
      </w:r>
      <w:r>
        <w:rPr>
          <w:rFonts w:ascii="Simplified Arabic" w:cs="Simplified Arabic" w:eastAsia="Simplified Arabic" w:hAnsi="Simplified Arabic"/>
          <w:sz w:val="22"/>
          <w:szCs w:val="22"/>
          <w:rtl/>
        </w:rPr>
        <w:t xml:space="preserve"> الدسوقي، محمد بن أحمد. حاشية الدسوقي على الشرح الكبير. بيروت: دار الفكر، كتاب الجنائز.</w:t>
      </w:r>
    </w:p>
  </w:footnote>
  <w:footnote w:id="47">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48">
    <w:p>
      <w:pPr>
        <w:bidi/>
        <w:spacing w:line="240"/>
      </w:pPr>
      <w:r>
        <w:rPr>
          <w:rStyle w:val="FootnoteReference"/>
        </w:rPr>
        <w:footnoteRef/>
      </w:r>
      <w:r>
        <w:rPr>
          <w:rFonts w:ascii="Simplified Arabic" w:cs="Simplified Arabic" w:eastAsia="Simplified Arabic" w:hAnsi="Simplified Arabic"/>
          <w:sz w:val="22"/>
          <w:szCs w:val="22"/>
          <w:rtl/>
        </w:rPr>
        <w:t xml:space="preserve"> البهوتي، منصور بن يونس (1402هـ). كشّاف القناع عن متن الإقناع. بيروت: دار الفكر، كتاب الجنائز.</w:t>
      </w:r>
    </w:p>
  </w:footnote>
  <w:footnote w:id="49">
    <w:p>
      <w:pPr>
        <w:bidi/>
        <w:spacing w:line="240"/>
      </w:pPr>
      <w:r>
        <w:rPr>
          <w:rStyle w:val="FootnoteReference"/>
        </w:rPr>
        <w:footnoteRef/>
      </w:r>
      <w:r>
        <w:rPr>
          <w:rFonts w:ascii="Simplified Arabic" w:cs="Simplified Arabic" w:eastAsia="Simplified Arabic" w:hAnsi="Simplified Arabic"/>
          <w:sz w:val="22"/>
          <w:szCs w:val="22"/>
          <w:rtl/>
        </w:rPr>
        <w:t xml:space="preserve"> السرخسي، محمد بن أحمد. المبسوط. بيروت: دار المعرفة، كتاب الجنائز.</w:t>
      </w:r>
    </w:p>
  </w:footnote>
  <w:footnote w:id="50">
    <w:p>
      <w:pPr>
        <w:bidi/>
        <w:spacing w:line="240"/>
      </w:pPr>
      <w:r>
        <w:rPr>
          <w:rStyle w:val="FootnoteReference"/>
        </w:rPr>
        <w:footnoteRef/>
      </w:r>
      <w:r>
        <w:rPr>
          <w:rFonts w:ascii="Simplified Arabic" w:cs="Simplified Arabic" w:eastAsia="Simplified Arabic" w:hAnsi="Simplified Arabic"/>
          <w:sz w:val="22"/>
          <w:szCs w:val="22"/>
          <w:rtl/>
        </w:rPr>
        <w:t xml:space="preserve"> الكاساني، علاء الدين أبو بكر (1982). بدائع الصنائع في ترتيب الشرائع. بيروت: دار الكتاب العربي، كتاب الجنائز.</w:t>
      </w:r>
    </w:p>
  </w:footnote>
  <w:footnote w:id="51">
    <w:p>
      <w:pPr>
        <w:bidi/>
        <w:spacing w:line="240"/>
      </w:pPr>
      <w:r>
        <w:rPr>
          <w:rStyle w:val="FootnoteReference"/>
        </w:rPr>
        <w:footnoteRef/>
      </w:r>
      <w:r>
        <w:rPr>
          <w:rFonts w:ascii="Simplified Arabic" w:cs="Simplified Arabic" w:eastAsia="Simplified Arabic" w:hAnsi="Simplified Arabic"/>
          <w:sz w:val="22"/>
          <w:szCs w:val="22"/>
          <w:rtl/>
        </w:rPr>
        <w:t xml:space="preserve"> القرافي، أحمد بن إدريس (1994). الذخيرة. بيروت: دار الغرب، كتاب الجنائز.</w:t>
      </w:r>
    </w:p>
  </w:footnote>
  <w:footnote w:id="52">
    <w:p>
      <w:pPr>
        <w:bidi/>
        <w:spacing w:line="240"/>
      </w:pPr>
      <w:r>
        <w:rPr>
          <w:rStyle w:val="FootnoteReference"/>
        </w:rPr>
        <w:footnoteRef/>
      </w:r>
      <w:r>
        <w:rPr>
          <w:rFonts w:ascii="Simplified Arabic" w:cs="Simplified Arabic" w:eastAsia="Simplified Arabic" w:hAnsi="Simplified Arabic"/>
          <w:sz w:val="22"/>
          <w:szCs w:val="22"/>
          <w:rtl/>
        </w:rPr>
        <w:t xml:space="preserve"> الحطّاب، محمد بن محمد (1398هـ). مواهب الجليل في شرح مختصر خليل. بيروت: دار الفكر، كتاب الجنائز.</w:t>
      </w:r>
    </w:p>
  </w:footnote>
  <w:footnote w:id="53">
    <w:p>
      <w:pPr>
        <w:bidi/>
        <w:spacing w:line="240"/>
      </w:pPr>
      <w:r>
        <w:rPr>
          <w:rStyle w:val="FootnoteReference"/>
        </w:rPr>
        <w:footnoteRef/>
      </w:r>
      <w:r>
        <w:rPr>
          <w:rFonts w:ascii="Simplified Arabic" w:cs="Simplified Arabic" w:eastAsia="Simplified Arabic" w:hAnsi="Simplified Arabic"/>
          <w:sz w:val="22"/>
          <w:szCs w:val="22"/>
          <w:rtl/>
        </w:rPr>
        <w:t xml:space="preserve"> النووي، يحيى بن شرف (1997). المجموع شرح المهذّب. بيروت: دار الفكر، كتاب الجنائز.</w:t>
      </w:r>
    </w:p>
  </w:footnote>
  <w:footnote w:id="54">
    <w:p>
      <w:pPr>
        <w:bidi/>
        <w:spacing w:line="240"/>
      </w:pPr>
      <w:r>
        <w:rPr>
          <w:rStyle w:val="FootnoteReference"/>
        </w:rPr>
        <w:footnoteRef/>
      </w:r>
      <w:r>
        <w:rPr>
          <w:rFonts w:ascii="Simplified Arabic" w:cs="Simplified Arabic" w:eastAsia="Simplified Arabic" w:hAnsi="Simplified Arabic"/>
          <w:sz w:val="22"/>
          <w:szCs w:val="22"/>
          <w:rtl/>
        </w:rPr>
        <w:t xml:space="preserve"> الرملي، محمد بن أحمد (1404هـ). نهاية المحتاج إلى شرح المنهاج. بيروت: دار الفكر للطباعة، كتاب الجنائز.</w:t>
      </w:r>
    </w:p>
  </w:footnote>
  <w:footnote w:id="55">
    <w:p>
      <w:pPr>
        <w:bidi/>
        <w:spacing w:line="240"/>
      </w:pPr>
      <w:r>
        <w:rPr>
          <w:rStyle w:val="FootnoteReference"/>
        </w:rPr>
        <w:footnoteRef/>
      </w:r>
      <w:r>
        <w:rPr>
          <w:rFonts w:ascii="Simplified Arabic" w:cs="Simplified Arabic" w:eastAsia="Simplified Arabic" w:hAnsi="Simplified Arabic"/>
          <w:sz w:val="22"/>
          <w:szCs w:val="22"/>
          <w:rtl/>
        </w:rPr>
        <w:t xml:space="preserve"> المرداوي، علاء الدين علي بن سليمان. الإنصاف في معرفة الراجح من الخلاف. بيروت: دار إحياء التراث العربي، كتاب الجنائز.</w:t>
      </w:r>
    </w:p>
  </w:footnote>
  <w:footnote w:id="56">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7">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8">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59">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0">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61">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62">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4">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5">
    <w:p>
      <w:pPr>
        <w:bidi/>
        <w:spacing w:line="240"/>
      </w:pPr>
      <w:r>
        <w:rPr>
          <w:rStyle w:val="FootnoteReference"/>
        </w:rPr>
        <w:footnoteRef/>
      </w:r>
      <w:r>
        <w:rPr>
          <w:rFonts w:ascii="Simplified Arabic" w:cs="Simplified Arabic" w:eastAsia="Simplified Arabic" w:hAnsi="Simplified Arabic"/>
          <w:sz w:val="22"/>
          <w:szCs w:val="22"/>
          <w:rtl/>
        </w:rPr>
        <w:t xml:space="preserve"> بكر أبو زيد، بكر بن عبد الله (1987). أجهزة الإنعاش وحقيقة الوفاة بين الفقهاء والأطباء. مجلة مجمع الفقه الإسلامي، جدة، العدد الثالث.</w:t>
      </w:r>
    </w:p>
  </w:footnote>
  <w:footnote w:id="66">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67">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الجنائز، رقم الحديث 1315.</w:t>
      </w:r>
    </w:p>
  </w:footnote>
  <w:footnote w:id="68">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69">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70">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71">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2">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3">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4">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5">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76">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77">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78">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79">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80">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1">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82">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83">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84">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5">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6">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7">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8">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9">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90">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91">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92">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93">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95">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96">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7">
    <w:p>
      <w:pPr>
        <w:bidi/>
        <w:spacing w:line="240"/>
      </w:pPr>
      <w:r>
        <w:rPr>
          <w:rStyle w:val="FootnoteReference"/>
        </w:rPr>
        <w:footnoteRef/>
      </w:r>
      <w:r>
        <w:rPr>
          <w:rFonts w:ascii="Simplified Arabic" w:cs="Simplified Arabic" w:eastAsia="Simplified Arabic" w:hAnsi="Simplified Arabic"/>
          <w:sz w:val="22"/>
          <w:szCs w:val="22"/>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98">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99">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100">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101">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102">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103">
    <w:p>
      <w:pPr>
        <w:bidi/>
        <w:spacing w:line="240"/>
      </w:pPr>
      <w:r>
        <w:rPr>
          <w:rStyle w:val="FootnoteReference"/>
        </w:rPr>
        <w:footnoteRef/>
      </w:r>
      <w:r>
        <w:rPr>
          <w:rFonts w:ascii="Simplified Arabic" w:cs="Simplified Arabic" w:eastAsia="Simplified Arabic" w:hAnsi="Simplified Arabic"/>
          <w:sz w:val="22"/>
          <w:szCs w:val="22"/>
          <w:rtl/>
        </w:rPr>
        <w:t xml:space="preserve"> الريسوني، أحمد (2010). مدخل إلى مقاصد الشريعة. ط1، المنصورة: دار الكلمة.</w:t>
      </w:r>
    </w:p>
  </w:footnote>
  <w:footnote w:id="104">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5">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6">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07">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08">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109">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0">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11">
    <w:p>
      <w:pPr>
        <w:bidi/>
        <w:spacing w:line="240"/>
      </w:pPr>
      <w:r>
        <w:rPr>
          <w:rStyle w:val="FootnoteReference"/>
        </w:rPr>
        <w:footnoteRef/>
      </w:r>
      <w:r>
        <w:rPr>
          <w:rFonts w:ascii="Simplified Arabic" w:cs="Simplified Arabic" w:eastAsia="Simplified Arabic" w:hAnsi="Simplified Arabic"/>
          <w:sz w:val="22"/>
          <w:szCs w:val="22"/>
          <w:rtl/>
        </w:rPr>
        <w:t xml:space="preserve"> مالك، أبو عبد الله مالك بن أنس (1985). موطأ مالك (تحقيق محمد فؤاد عبد الباقي). ط1، 3ج، القاهرة: دار الأصيل، رقم الحديث 1896، ج3، ص193.</w:t>
      </w:r>
    </w:p>
  </w:footnote>
  <w:footnote w:id="112">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113">
    <w:p>
      <w:pPr>
        <w:bidi/>
        <w:spacing w:line="240"/>
      </w:pPr>
      <w:r>
        <w:rPr>
          <w:rStyle w:val="FootnoteReference"/>
        </w:rPr>
        <w:footnoteRef/>
      </w:r>
      <w:r>
        <w:rPr>
          <w:rFonts w:ascii="Simplified Arabic" w:cs="Simplified Arabic" w:eastAsia="Simplified Arabic" w:hAnsi="Simplified Arabic"/>
          <w:sz w:val="22"/>
          <w:szCs w:val="22"/>
          <w:rtl/>
        </w:rPr>
        <w:t xml:space="preserve"> مسلم بن الحجاج القشيري النيسابوري (2006). صحيح مسلم (تحقيق نظر الفاريابي). ط1، المنصورة: مكتبة الإيمان، رقم الحديث 1631.</w:t>
      </w:r>
    </w:p>
  </w:footnote>
  <w:footnote w:id="114">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5">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6">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18">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119">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20">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121">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12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23">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2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25">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126">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2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28">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29">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30">
    <w:p>
      <w:pPr>
        <w:bidi/>
        <w:spacing w:line="240"/>
      </w:pPr>
      <w:r>
        <w:rPr>
          <w:rStyle w:val="FootnoteReference"/>
        </w:rPr>
        <w:footnoteRef/>
      </w:r>
      <w:r>
        <w:rPr>
          <w:rFonts w:ascii="Simplified Arabic" w:cs="Simplified Arabic" w:eastAsia="Simplified Arabic" w:hAnsi="Simplified Arabic"/>
          <w:sz w:val="22"/>
          <w:szCs w:val="22"/>
          <w:rtl/>
        </w:rPr>
        <w:t xml:space="preserve"> ابن عثيمين: هو محمد بن صالح بن محمد العثيمين الوهيبيّ التميميّ، فقيه أصوليّ مفسّر، وُلد سنة 1347هـ بعنيزة، من أشهر كتبه "الشرح الممتع على زاد المستقنع" و"مجموع الفتاوى والرسائل"، توفي سنة 1421هـ.</w:t>
      </w:r>
    </w:p>
  </w:footnote>
  <w:footnote w:id="131">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32">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33">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34">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35">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36">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7">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8">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3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40">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41">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42">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43">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44">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45">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46">
    <w:p>
      <w:pPr>
        <w:bidi/>
        <w:spacing w:line="240"/>
      </w:pPr>
      <w:r>
        <w:rPr>
          <w:rStyle w:val="FootnoteReference"/>
        </w:rPr>
        <w:footnoteRef/>
      </w:r>
      <w:r>
        <w:rPr>
          <w:rFonts w:ascii="Simplified Arabic" w:cs="Simplified Arabic" w:eastAsia="Simplified Arabic" w:hAnsi="Simplified Arabic"/>
          <w:sz w:val="22"/>
          <w:szCs w:val="22"/>
          <w:rtl/>
        </w:rPr>
        <w:t xml:space="preserve"> قانون الانتفاع بأعضاء جسم الإنسان الأردني رقم (23) لسنة 1977م وتعديلاته؛ وينظر: الزرعوني، راشد محمود (2024). المرجع السابق ذكره.</w:t>
      </w:r>
    </w:p>
  </w:footnote>
  <w:footnote w:id="147">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48">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49">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50">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1">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52">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53">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54">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55">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56">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57">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58">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9">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60">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61">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62">
    <w:p>
      <w:pPr>
        <w:bidi/>
        <w:spacing w:line="240"/>
      </w:pPr>
      <w:r>
        <w:rPr>
          <w:rStyle w:val="FootnoteReference"/>
        </w:rPr>
        <w:footnoteRef/>
      </w:r>
      <w:r>
        <w:rPr>
          <w:rFonts w:ascii="Simplified Arabic" w:cs="Simplified Arabic" w:eastAsia="Simplified Arabic" w:hAnsi="Simplified Arabic"/>
          <w:sz w:val="22"/>
          <w:szCs w:val="22"/>
          <w:rtl/>
        </w:rPr>
        <w:t xml:space="preserve"> Greer, D. M., Shemie, S. D., Lewis, A., et al. (2020). Determination of Brain Death/Death by Neurologic Criteria: The World Brain Death Project. JAMA, 324(11), 1078-1097.</w:t>
      </w:r>
    </w:p>
  </w:footnote>
  <w:footnote w:id="163">
    <w:p>
      <w:pPr>
        <w:bidi/>
        <w:spacing w:line="240"/>
      </w:pPr>
      <w:r>
        <w:rPr>
          <w:rStyle w:val="FootnoteReference"/>
        </w:rPr>
        <w:footnoteRef/>
      </w:r>
      <w:r>
        <w:rPr>
          <w:rFonts w:ascii="Simplified Arabic" w:cs="Simplified Arabic" w:eastAsia="Simplified Arabic" w:hAnsi="Simplified Arabic"/>
          <w:sz w:val="22"/>
          <w:szCs w:val="22"/>
          <w:rtl/>
        </w:rPr>
        <w:t xml:space="preserve"> Greer, D. M., Kirschen, M. P., Lewis, A., et al. (2023). Pediatric and Adult Brain Death/Death by Neurologic Criteria Consensus Guideline. Neurology, 101(24), 1112-1132.</w:t>
      </w:r>
    </w:p>
  </w:footnote>
  <w:footnote w:id="164">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65">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66">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67">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68">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69">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70">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71">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4">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75">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76">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77">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78">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79">
    <w:p>
      <w:pPr>
        <w:bidi/>
        <w:spacing w:line="240"/>
      </w:pPr>
      <w:r>
        <w:rPr>
          <w:rStyle w:val="FootnoteReference"/>
        </w:rPr>
        <w:footnoteRef/>
      </w:r>
      <w:r>
        <w:rPr>
          <w:rFonts w:ascii="Simplified Arabic" w:cs="Simplified Arabic" w:eastAsia="Simplified Arabic" w:hAnsi="Simplified Arabic"/>
          <w:sz w:val="22"/>
          <w:szCs w:val="22"/>
          <w:rtl/>
        </w:rPr>
        <w:t xml:space="preserve"> مركز الفتوى بإسلام ويب. فتوى رقم (9005): حكم رفع الأجهزة عن الميت دماغيًا. https://www.islamweb.net/ar/fatwa/9005</w:t>
      </w:r>
    </w:p>
  </w:footnote>
  <w:footnote w:id="180">
    <w:p>
      <w:pPr>
        <w:bidi/>
        <w:spacing w:line="240"/>
      </w:pPr>
      <w:r>
        <w:rPr>
          <w:rStyle w:val="FootnoteReference"/>
        </w:rPr>
        <w:footnoteRef/>
      </w:r>
      <w:r>
        <w:rPr>
          <w:rFonts w:ascii="Simplified Arabic" w:cs="Simplified Arabic" w:eastAsia="Simplified Arabic" w:hAnsi="Simplified Arabic"/>
          <w:sz w:val="22"/>
          <w:szCs w:val="22"/>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181">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82">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83">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8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85">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ecaf26581e153dde661010a0b6699c66e3a5ef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2026-08-15T17:23:43.446Z</dcterms:created>
  <dcterms:modified xsi:type="dcterms:W3CDTF">2026-08-15T17:23:43.446Z</dcterms:modified>
</cp:coreProperties>
</file>

<file path=docProps/custom.xml><?xml version="1.0" encoding="utf-8"?>
<Properties xmlns="http://schemas.openxmlformats.org/officeDocument/2006/custom-properties" xmlns:vt="http://schemas.openxmlformats.org/officeDocument/2006/docPropsVTypes"/>
</file>