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pPr>
    </w:p>
    <w:p>
      <w:pPr>
        <w:bidi/>
        <w:spacing w:after="120" w:line="360"/>
        <w:jc w:val="center"/>
      </w:pPr>
      <w:r>
        <w:rPr>
          <w:rFonts w:ascii="David" w:cs="David" w:eastAsia="David" w:hAnsi="David"/>
          <w:b/>
          <w:bCs/>
          <w:color w:val="1F3864"/>
          <w:sz w:val="36"/>
          <w:szCs w:val="36"/>
          <w:rtl/>
        </w:rPr>
        <w:t xml:space="preserve">הקריה האקדמית אונו</w:t>
      </w:r>
    </w:p>
    <w:p>
      <w:pPr>
        <w:bidi/>
        <w:spacing w:after="120" w:line="360"/>
        <w:jc w:val="center"/>
      </w:pPr>
      <w:r>
        <w:rPr>
          <w:rFonts w:ascii="David" w:cs="David" w:eastAsia="David" w:hAnsi="David"/>
          <w:color w:val="595959"/>
          <w:sz w:val="24"/>
          <w:szCs w:val="24"/>
          <w:rtl/>
        </w:rPr>
        <w:t xml:space="preserve">Ono Academic College</w:t>
      </w:r>
    </w:p>
    <w:p>
      <w:pPr>
        <w:bidi/>
        <w:spacing w:after="120" w:line="360"/>
        <w:jc w:val="center"/>
      </w:pPr>
      <w:r>
        <w:rPr>
          <w:rFonts w:ascii="David" w:cs="David" w:eastAsia="David" w:hAnsi="David"/>
          <w:sz w:val="26"/>
          <w:szCs w:val="26"/>
          <w:rtl/>
        </w:rPr>
        <w:t xml:space="preserve">הפקולטה למנהל עסקים B.A</w:t>
      </w:r>
    </w:p>
    <w:p>
      <w:pPr>
        <w:spacing w:after="500"/>
      </w:pPr>
    </w:p>
    <w:p>
      <w:pPr>
        <w:bidi/>
        <w:spacing w:after="120" w:line="360"/>
        <w:jc w:val="center"/>
      </w:pPr>
      <w:r>
        <w:rPr>
          <w:rFonts w:ascii="David" w:cs="David" w:eastAsia="David" w:hAnsi="David"/>
          <w:b/>
          <w:bCs/>
          <w:sz w:val="28"/>
          <w:szCs w:val="28"/>
          <w:rtl/>
        </w:rPr>
        <w:t xml:space="preserve">עבודה מסכמת בקורס: ניהול קריירה בארגונים</w:t>
      </w:r>
    </w:p>
    <w:p>
      <w:pPr>
        <w:bidi/>
        <w:spacing w:after="120" w:line="360"/>
        <w:jc w:val="center"/>
      </w:pPr>
      <w:r>
        <w:rPr>
          <w:rFonts w:ascii="David" w:cs="David" w:eastAsia="David" w:hAnsi="David"/>
          <w:sz w:val="24"/>
          <w:szCs w:val="24"/>
          <w:rtl/>
        </w:rPr>
        <w:t xml:space="preserve">שנת הלימודים תשפ"ו, סמסטר 3</w:t>
      </w:r>
    </w:p>
    <w:p>
      <w:pPr>
        <w:spacing w:after="600"/>
      </w:pPr>
    </w:p>
    <w:p>
      <w:pPr>
        <w:bidi/>
        <w:spacing w:after="80" w:line="360"/>
        <w:jc w:val="center"/>
      </w:pPr>
      <w:r>
        <w:rPr>
          <w:rFonts w:ascii="David" w:cs="David" w:eastAsia="David" w:hAnsi="David"/>
          <w:b/>
          <w:bCs/>
          <w:color w:val="0E6E73"/>
          <w:sz w:val="44"/>
          <w:szCs w:val="44"/>
          <w:rtl/>
        </w:rPr>
        <w:t xml:space="preserve">התמודדות עם חוסר ודאות תעסוקתי</w:t>
      </w:r>
    </w:p>
    <w:p>
      <w:pPr>
        <w:bidi/>
        <w:spacing w:after="40" w:line="360"/>
        <w:jc w:val="center"/>
      </w:pPr>
      <w:r>
        <w:rPr>
          <w:rFonts w:ascii="David" w:cs="David" w:eastAsia="David" w:hAnsi="David"/>
          <w:sz w:val="26"/>
          <w:szCs w:val="26"/>
          <w:rtl/>
        </w:rPr>
        <w:t xml:space="preserve">עיצוב תפקיד מבוסס צרכים כדרך לבנות בהירות, שליטה ומשמעות בעבודה</w:t>
      </w:r>
    </w:p>
    <w:p>
      <w:pPr>
        <w:spacing w:after="60"/>
        <w:jc w:val="center"/>
      </w:pPr>
      <w:r>
        <w:rPr>
          <w:rFonts w:ascii="Times New Roman" w:cs="Times New Roman" w:eastAsia="Times New Roman" w:hAnsi="Times New Roman"/>
          <w:i/>
          <w:iCs/>
          <w:color w:val="404040"/>
          <w:sz w:val="22"/>
          <w:szCs w:val="22"/>
        </w:rPr>
        <w:t xml:space="preserve">Cetkovská, K., Bauer, G. F., &amp; Tušl, M. (2026). The role of needs-based job crafting in strengthening work-related sense of coherence: A two-wave panel study. Scandinavian Journal of Work and Organizational Psychology, 11(1), Article 14.</w:t>
      </w:r>
    </w:p>
    <w:p>
      <w:pPr>
        <w:bidi/>
        <w:spacing w:after="40" w:line="360"/>
        <w:jc w:val="center"/>
      </w:pPr>
      <w:r>
        <w:rPr>
          <w:rFonts w:ascii="David" w:cs="David" w:eastAsia="David" w:hAnsi="David"/>
          <w:color w:val="404040"/>
          <w:sz w:val="22"/>
          <w:szCs w:val="22"/>
          <w:rtl/>
        </w:rPr>
        <w:t xml:space="preserve">מאמר משלים:</w:t>
      </w:r>
    </w:p>
    <w:p>
      <w:pPr>
        <w:spacing w:after="120"/>
        <w:jc w:val="center"/>
      </w:pPr>
      <w:r>
        <w:rPr>
          <w:rFonts w:ascii="Times New Roman" w:cs="Times New Roman" w:eastAsia="Times New Roman" w:hAnsi="Times New Roman"/>
          <w:i/>
          <w:iCs/>
          <w:color w:val="404040"/>
          <w:sz w:val="22"/>
          <w:szCs w:val="22"/>
        </w:rPr>
        <w:t xml:space="preserve">Chung, Y. W., Im, S., Kim, J. E., &amp; Yun, J. K. (2025). Artificial intelligence awareness, career resilience, job insecurity and behavioural outcomes. Australian Journal of Psychology, 77(1), Article 2559910.</w:t>
      </w:r>
    </w:p>
    <w:p>
      <w:pPr>
        <w:spacing w:after="400"/>
      </w:pPr>
    </w:p>
    <w:tbl>
      <w:tblPr>
        <w:bidiVisual/>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rPr>
          <w:tblHeader/>
        </w:trPr>
        <w:tc>
          <w:tcPr>
            <w:tcW w:type="dxa" w:w="36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center"/>
            </w:pPr>
            <w:r>
              <w:rPr>
                <w:rFonts w:ascii="David" w:cs="David" w:eastAsia="David" w:hAnsi="David"/>
                <w:b/>
                <w:bCs/>
                <w:color w:val="1F3864"/>
                <w:sz w:val="22"/>
                <w:szCs w:val="22"/>
                <w:rtl/>
              </w:rPr>
              <w:t xml:space="preserve">שם המגיש/ה</w:t>
            </w:r>
          </w:p>
        </w:tc>
        <w:tc>
          <w:tcPr>
            <w:tcW w:type="dxa" w:w="36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center"/>
            </w:pPr>
            <w:r>
              <w:rPr>
                <w:rFonts w:ascii="David" w:cs="David" w:eastAsia="David" w:hAnsi="David"/>
                <w:b/>
                <w:bCs/>
                <w:color w:val="1F3864"/>
                <w:sz w:val="22"/>
                <w:szCs w:val="22"/>
                <w:rtl/>
              </w:rPr>
              <w:t xml:space="preserve">מספר תעודת זהות</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[שם מלא]</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[ת.ז.]</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[שם מלא]</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[ת.ז.]</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[שם מלא, אם ההגשה בשלשה]</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center"/>
            </w:pPr>
            <w:r>
              <w:rPr>
                <w:rFonts w:ascii="David" w:cs="David" w:eastAsia="David" w:hAnsi="David"/>
                <w:sz w:val="22"/>
                <w:szCs w:val="22"/>
                <w:rtl/>
              </w:rPr>
              <w:t xml:space="preserve">[ת.ז.]</w:t>
            </w:r>
          </w:p>
        </w:tc>
      </w:tr>
    </w:tbl>
    <w:p>
      <w:pPr>
        <w:spacing w:after="400"/>
      </w:pPr>
    </w:p>
    <w:p>
      <w:pPr>
        <w:bidi/>
        <w:spacing w:after="120" w:line="360"/>
        <w:jc w:val="center"/>
      </w:pPr>
      <w:r>
        <w:rPr>
          <w:rFonts w:ascii="David" w:cs="David" w:eastAsia="David" w:hAnsi="David"/>
          <w:sz w:val="24"/>
          <w:szCs w:val="24"/>
          <w:rtl/>
        </w:rPr>
        <w:t xml:space="preserve">מרצה: גב' מורן דבדבני דקל</w:t>
      </w:r>
    </w:p>
    <w:p>
      <w:pPr>
        <w:bidi/>
        <w:spacing w:after="120" w:line="360"/>
        <w:jc w:val="center"/>
      </w:pPr>
      <w:r>
        <w:rPr>
          <w:rFonts w:ascii="David" w:cs="David" w:eastAsia="David" w:hAnsi="David"/>
          <w:sz w:val="24"/>
          <w:szCs w:val="24"/>
          <w:rtl/>
        </w:rPr>
        <w:t xml:space="preserve">עוזר הוראה: מר פאר רועי</w:t>
      </w:r>
    </w:p>
    <w:p>
      <w:pPr>
        <w:spacing w:after="200"/>
      </w:pPr>
    </w:p>
    <w:p>
      <w:pPr>
        <w:bidi/>
        <w:spacing w:after="120" w:line="360"/>
        <w:jc w:val="center"/>
      </w:pPr>
      <w:r>
        <w:rPr>
          <w:rFonts w:ascii="David" w:cs="David" w:eastAsia="David" w:hAnsi="David"/>
          <w:sz w:val="24"/>
          <w:szCs w:val="24"/>
          <w:rtl/>
        </w:rPr>
        <w:t xml:space="preserve">תאריך הגשה: י' בתשרי תשפ"ז, 21.09.2026</w:t>
      </w:r>
    </w:p>
    <w:p>
      <w:r>
        <w:br w:type="page"/>
      </w:r>
    </w:p>
    <w:p>
      <w:pPr>
        <w:pStyle w:val="Heading1"/>
        <w:bidi/>
        <w:spacing w:after="240" w:before="240" w:line="480"/>
        <w:jc w:val="right"/>
      </w:pPr>
      <w:r>
        <w:rPr>
          <w:rFonts w:ascii="David" w:cs="David" w:eastAsia="David" w:hAnsi="David"/>
          <w:b/>
          <w:bCs/>
          <w:color w:val="1F3864"/>
          <w:sz w:val="32"/>
          <w:szCs w:val="32"/>
          <w:rtl/>
        </w:rPr>
        <w:t xml:space="preserve">תוכן העניינים</w:t>
      </w:r>
    </w:p>
    <w:p>
      <w:pPr>
        <w:tabs>
          <w:tab w:val="left" w:pos="8800" w:leader="dot"/>
        </w:tabs>
        <w:bidi/>
        <w:spacing w:after="0" w:line="480"/>
        <w:jc w:val="right"/>
      </w:pPr>
      <w:r>
        <w:rPr>
          <w:rFonts w:ascii="David" w:cs="David" w:eastAsia="David" w:hAnsi="David"/>
          <w:sz w:val="24"/>
          <w:szCs w:val="24"/>
          <w:rtl/>
        </w:rPr>
        <w:t xml:space="preserve">מבוא</w:t>
      </w:r>
      <w:r>
        <w:rPr>
          <w:rFonts w:ascii="David" w:cs="David" w:eastAsia="David" w:hAnsi="David"/>
          <w:sz w:val="24"/>
          <w:szCs w:val="24"/>
          <w:rtl/>
        </w:rPr>
        <w:t xml:space="preserve">	3</w:t>
      </w:r>
    </w:p>
    <w:p>
      <w:pPr>
        <w:tabs>
          <w:tab w:val="left" w:pos="8800" w:leader="dot"/>
        </w:tabs>
        <w:bidi/>
        <w:spacing w:after="0" w:line="480"/>
        <w:jc w:val="right"/>
      </w:pPr>
      <w:r>
        <w:rPr>
          <w:rFonts w:ascii="David" w:cs="David" w:eastAsia="David" w:hAnsi="David"/>
          <w:sz w:val="24"/>
          <w:szCs w:val="24"/>
          <w:rtl/>
        </w:rPr>
        <w:t xml:space="preserve">פרק 1: הצגת המאמר המרכזי</w:t>
      </w:r>
      <w:r>
        <w:rPr>
          <w:rFonts w:ascii="David" w:cs="David" w:eastAsia="David" w:hAnsi="David"/>
          <w:sz w:val="24"/>
          <w:szCs w:val="24"/>
          <w:rtl/>
        </w:rPr>
        <w:t xml:space="preserve">	5</w:t>
      </w:r>
    </w:p>
    <w:p>
      <w:pPr>
        <w:tabs>
          <w:tab w:val="left" w:pos="8800" w:leader="dot"/>
        </w:tabs>
        <w:bidi/>
        <w:spacing w:after="0" w:line="480"/>
        <w:jc w:val="right"/>
      </w:pPr>
      <w:r>
        <w:rPr>
          <w:rFonts w:ascii="David" w:cs="David" w:eastAsia="David" w:hAnsi="David"/>
          <w:sz w:val="24"/>
          <w:szCs w:val="24"/>
          <w:rtl/>
        </w:rPr>
        <w:t xml:space="preserve">פרק 2: תמצית המאמר והנקודות המרכזיות</w:t>
      </w:r>
      <w:r>
        <w:rPr>
          <w:rFonts w:ascii="David" w:cs="David" w:eastAsia="David" w:hAnsi="David"/>
          <w:sz w:val="24"/>
          <w:szCs w:val="24"/>
          <w:rtl/>
        </w:rPr>
        <w:t xml:space="preserve">	6</w:t>
      </w:r>
    </w:p>
    <w:p>
      <w:pPr>
        <w:tabs>
          <w:tab w:val="left" w:pos="8800" w:leader="dot"/>
        </w:tabs>
        <w:bidi/>
        <w:spacing w:after="0" w:line="480"/>
        <w:jc w:val="right"/>
      </w:pPr>
      <w:r>
        <w:rPr>
          <w:rFonts w:ascii="David" w:cs="David" w:eastAsia="David" w:hAnsi="David"/>
          <w:sz w:val="24"/>
          <w:szCs w:val="24"/>
          <w:rtl/>
        </w:rPr>
        <w:t xml:space="preserve">פרק 3: ניתוח המאמר לפי מבנה, שיטה וממצאים</w:t>
      </w:r>
      <w:r>
        <w:rPr>
          <w:rFonts w:ascii="David" w:cs="David" w:eastAsia="David" w:hAnsi="David"/>
          <w:sz w:val="24"/>
          <w:szCs w:val="24"/>
          <w:rtl/>
        </w:rPr>
        <w:t xml:space="preserve">	11</w:t>
      </w:r>
    </w:p>
    <w:p>
      <w:pPr>
        <w:tabs>
          <w:tab w:val="left" w:pos="8800" w:leader="dot"/>
        </w:tabs>
        <w:bidi/>
        <w:spacing w:after="0" w:line="480"/>
        <w:jc w:val="right"/>
      </w:pPr>
      <w:r>
        <w:rPr>
          <w:rFonts w:ascii="David" w:cs="David" w:eastAsia="David" w:hAnsi="David"/>
          <w:sz w:val="24"/>
          <w:szCs w:val="24"/>
          <w:rtl/>
        </w:rPr>
        <w:t xml:space="preserve">פרק 4: המאמר המשלים וראיות תומכות</w:t>
      </w:r>
      <w:r>
        <w:rPr>
          <w:rFonts w:ascii="David" w:cs="David" w:eastAsia="David" w:hAnsi="David"/>
          <w:sz w:val="24"/>
          <w:szCs w:val="24"/>
          <w:rtl/>
        </w:rPr>
        <w:t xml:space="preserve">	13</w:t>
      </w:r>
    </w:p>
    <w:p>
      <w:pPr>
        <w:tabs>
          <w:tab w:val="left" w:pos="8800" w:leader="dot"/>
        </w:tabs>
        <w:bidi/>
        <w:spacing w:after="0" w:line="480"/>
        <w:jc w:val="right"/>
      </w:pPr>
      <w:r>
        <w:rPr>
          <w:rFonts w:ascii="David" w:cs="David" w:eastAsia="David" w:hAnsi="David"/>
          <w:sz w:val="24"/>
          <w:szCs w:val="24"/>
          <w:rtl/>
        </w:rPr>
        <w:t xml:space="preserve">פרק 5: תובנות, מסקנות ודעה אישית</w:t>
      </w:r>
      <w:r>
        <w:rPr>
          <w:rFonts w:ascii="David" w:cs="David" w:eastAsia="David" w:hAnsi="David"/>
          <w:sz w:val="24"/>
          <w:szCs w:val="24"/>
          <w:rtl/>
        </w:rPr>
        <w:t xml:space="preserve">	15</w:t>
      </w:r>
    </w:p>
    <w:p>
      <w:pPr>
        <w:tabs>
          <w:tab w:val="left" w:pos="8800" w:leader="dot"/>
        </w:tabs>
        <w:bidi/>
        <w:spacing w:after="0" w:line="480"/>
        <w:jc w:val="right"/>
      </w:pPr>
      <w:r>
        <w:rPr>
          <w:rFonts w:ascii="David" w:cs="David" w:eastAsia="David" w:hAnsi="David"/>
          <w:sz w:val="24"/>
          <w:szCs w:val="24"/>
          <w:rtl/>
        </w:rPr>
        <w:t xml:space="preserve">פרק 6: יישום מעשי בניהול קריירה</w:t>
      </w:r>
      <w:r>
        <w:rPr>
          <w:rFonts w:ascii="David" w:cs="David" w:eastAsia="David" w:hAnsi="David"/>
          <w:sz w:val="24"/>
          <w:szCs w:val="24"/>
          <w:rtl/>
        </w:rPr>
        <w:t xml:space="preserve">	16</w:t>
      </w:r>
    </w:p>
    <w:p>
      <w:pPr>
        <w:tabs>
          <w:tab w:val="left" w:pos="8800" w:leader="dot"/>
        </w:tabs>
        <w:bidi/>
        <w:spacing w:after="0" w:line="480"/>
        <w:jc w:val="right"/>
      </w:pPr>
      <w:r>
        <w:rPr>
          <w:rFonts w:ascii="David" w:cs="David" w:eastAsia="David" w:hAnsi="David"/>
          <w:sz w:val="24"/>
          <w:szCs w:val="24"/>
          <w:rtl/>
        </w:rPr>
        <w:t xml:space="preserve">סיכום ומסקנות</w:t>
      </w:r>
      <w:r>
        <w:rPr>
          <w:rFonts w:ascii="David" w:cs="David" w:eastAsia="David" w:hAnsi="David"/>
          <w:sz w:val="24"/>
          <w:szCs w:val="24"/>
          <w:rtl/>
        </w:rPr>
        <w:t xml:space="preserve">	19</w:t>
      </w:r>
    </w:p>
    <w:p>
      <w:pPr>
        <w:tabs>
          <w:tab w:val="left" w:pos="8800" w:leader="dot"/>
        </w:tabs>
        <w:bidi/>
        <w:spacing w:after="0" w:line="480"/>
        <w:jc w:val="right"/>
      </w:pPr>
      <w:r>
        <w:rPr>
          <w:rFonts w:ascii="David" w:cs="David" w:eastAsia="David" w:hAnsi="David"/>
          <w:sz w:val="24"/>
          <w:szCs w:val="24"/>
          <w:rtl/>
        </w:rPr>
        <w:t xml:space="preserve">נספח א: תכנון המצגת והאמצעים להמחשה</w:t>
      </w:r>
      <w:r>
        <w:rPr>
          <w:rFonts w:ascii="David" w:cs="David" w:eastAsia="David" w:hAnsi="David"/>
          <w:sz w:val="24"/>
          <w:szCs w:val="24"/>
          <w:rtl/>
        </w:rPr>
        <w:t xml:space="preserve">	20</w:t>
      </w:r>
    </w:p>
    <w:p>
      <w:pPr>
        <w:tabs>
          <w:tab w:val="left" w:pos="8800" w:leader="dot"/>
        </w:tabs>
        <w:bidi/>
        <w:spacing w:after="0" w:line="480"/>
        <w:jc w:val="right"/>
      </w:pPr>
      <w:r>
        <w:rPr>
          <w:rFonts w:ascii="David" w:cs="David" w:eastAsia="David" w:hAnsi="David"/>
          <w:sz w:val="24"/>
          <w:szCs w:val="24"/>
          <w:rtl/>
        </w:rPr>
        <w:t xml:space="preserve">נספח ב: שאלון קצר להערכה עצמית</w:t>
      </w:r>
      <w:r>
        <w:rPr>
          <w:rFonts w:ascii="David" w:cs="David" w:eastAsia="David" w:hAnsi="David"/>
          <w:sz w:val="24"/>
          <w:szCs w:val="24"/>
          <w:rtl/>
        </w:rPr>
        <w:t xml:space="preserve">	21</w:t>
      </w:r>
    </w:p>
    <w:p>
      <w:pPr>
        <w:tabs>
          <w:tab w:val="left" w:pos="8800" w:leader="dot"/>
        </w:tabs>
        <w:bidi/>
        <w:spacing w:after="0" w:line="480"/>
        <w:jc w:val="right"/>
      </w:pPr>
      <w:r>
        <w:rPr>
          <w:rFonts w:ascii="David" w:cs="David" w:eastAsia="David" w:hAnsi="David"/>
          <w:sz w:val="24"/>
          <w:szCs w:val="24"/>
          <w:rtl/>
        </w:rPr>
        <w:t xml:space="preserve">רשימת מקורות</w:t>
      </w:r>
      <w:r>
        <w:rPr>
          <w:rFonts w:ascii="David" w:cs="David" w:eastAsia="David" w:hAnsi="David"/>
          <w:sz w:val="24"/>
          <w:szCs w:val="24"/>
          <w:rtl/>
        </w:rPr>
        <w:t xml:space="preserve">	22</w:t>
      </w:r>
    </w:p>
    <w:p>
      <w:pPr>
        <w:bidi/>
        <w:spacing w:after="120" w:before="240" w:line="276"/>
        <w:jc w:val="right"/>
      </w:pPr>
      <w:r>
        <w:rPr>
          <w:rFonts w:ascii="David" w:cs="David" w:eastAsia="David" w:hAnsi="David"/>
          <w:color w:val="595959"/>
          <w:sz w:val="20"/>
          <w:szCs w:val="20"/>
          <w:rtl/>
        </w:rPr>
        <w:t xml:space="preserve">מספרי העמודים משוערים ויש לעדכנם לאחר מילוי פרטי המגישים.</w:t>
      </w:r>
    </w:p>
    <w:p>
      <w:r>
        <w:br w:type="page"/>
      </w:r>
    </w:p>
    <w:p>
      <w:pPr>
        <w:pStyle w:val="Heading1"/>
        <w:bidi/>
        <w:spacing w:after="240" w:before="240" w:line="480"/>
        <w:jc w:val="right"/>
      </w:pPr>
      <w:r>
        <w:rPr>
          <w:rFonts w:ascii="David" w:cs="David" w:eastAsia="David" w:hAnsi="David"/>
          <w:b/>
          <w:bCs/>
          <w:color w:val="1F3864"/>
          <w:sz w:val="32"/>
          <w:szCs w:val="32"/>
          <w:rtl/>
        </w:rPr>
        <w:t xml:space="preserve">מבוא</w:t>
      </w:r>
    </w:p>
    <w:p>
      <w:pPr>
        <w:bidi/>
        <w:spacing w:after="120" w:before="0" w:line="480"/>
        <w:jc w:val="both"/>
      </w:pPr>
      <w:r>
        <w:rPr>
          <w:rFonts w:ascii="David" w:cs="David" w:eastAsia="David" w:hAnsi="David"/>
          <w:sz w:val="24"/>
          <w:szCs w:val="24"/>
          <w:rtl/>
        </w:rPr>
        <w:t xml:space="preserve">עולם העבודה של שנת 2026 מתאפיין באי-ודאות. גלי הפיטורים וההתייעלות בענף ההייטק, כניסת הבינה המלאכותית היוצרת לתפקידי צווארון לבן, המלחמה ושירות המילואים הממושך, והמעבר לצורות העסקה גמישות, יצרו מציאות שבה גם עובדים בעלי ותק ומיומנויות גבוהות אינם יודעים כיצד ייראה תפקידם בעוד שנה. תיבה בדוח בנק ישראל לשנת 2024 העריכה כי כחמישית מהמועסקים בישראל עובדים במקצועות שבהם הביקוש לעובדים צפוי לרדת באופן משמעותי עם התרחבות השימוש בבינה מלאכותית (בנק ישראל, 2025). בעיתונות הכלכלית דווח כי ההתייעלות באמצעות בינה מלאכותית עומדת בראש סדר היום של מנהלי ההייטק ("הקשיים של מנהלי הייטק", 2026). חוסר ביטחון תעסוקתי, שהוגדר כאיום נתפס על ההמשכיות ועל היציבות של התעסוקה הנוכחית, הפך מאירוע חריג לתנאי קבוע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רוב המחקר על חוסר ודאות תעסוקתי שואל מה הנזק שהיא גורמת. עבודה זו בוחרת בשאלה ההפוכה: מה מאפשר לעובדים להישאר בריאים, מוטיבציוניים ומתפקדים גם כשהסביבה אינה יציבה? זו השאלה שהציב אהרן אנטונובסקי, סוציולוג הבריאות שפעל באוניברסיטת בן-גוריון בנגב, כאשר טבע את המושג "סלוטוגנזה", חקר מקורות הבריאות במקום מקורות המחלה, והציע את המושג "תחושת קוהרנטיות" כמשאב שמסביר מדוע אנשים מסוימים שומרים על בריאותם גם במצבי דחק (</w:t>
      </w:r>
      <w:r>
        <w:rPr>
          <w:rFonts w:ascii="Times New Roman" w:cs="Times New Roman" w:eastAsia="Times New Roman" w:hAnsi="Times New Roman"/>
          <w:sz w:val="24"/>
          <w:szCs w:val="24"/>
        </w:rPr>
        <w:t xml:space="preserve">‎Antonovsky, 1987‎</w:t>
      </w:r>
      <w:r>
        <w:rPr>
          <w:rFonts w:ascii="David" w:cs="David" w:eastAsia="David" w:hAnsi="David"/>
          <w:sz w:val="24"/>
          <w:szCs w:val="24"/>
          <w:rtl/>
        </w:rPr>
        <w:t xml:space="preserve">). ניהול קריירה מתואר בספרות כתהליך מתמשך שבו הפרט אוסף מידע על עצמו ועל סביבתו, מציב יעדים ומפתח אסטרטגיות להשגתם (</w:t>
      </w:r>
      <w:r>
        <w:rPr>
          <w:rFonts w:ascii="Times New Roman" w:cs="Times New Roman" w:eastAsia="Times New Roman" w:hAnsi="Times New Roman"/>
          <w:sz w:val="24"/>
          <w:szCs w:val="24"/>
        </w:rPr>
        <w:t xml:space="preserve">‎Greenhaus et al., 2018‎</w:t>
      </w:r>
      <w:r>
        <w:rPr>
          <w:rFonts w:ascii="David" w:cs="David" w:eastAsia="David" w:hAnsi="David"/>
          <w:sz w:val="24"/>
          <w:szCs w:val="24"/>
          <w:rtl/>
        </w:rPr>
        <w:t xml:space="preserve">). בעולם של אי-ודאות, השאלה היא אילו אסטרטגיות זמינות לעובד עצמו, ולא רק לארגון.</w:t>
      </w:r>
    </w:p>
    <w:p>
      <w:pPr>
        <w:bidi/>
        <w:spacing w:after="120" w:before="0" w:line="480"/>
        <w:jc w:val="both"/>
      </w:pPr>
      <w:r>
        <w:rPr>
          <w:rFonts w:ascii="David" w:cs="David" w:eastAsia="David" w:hAnsi="David"/>
          <w:sz w:val="24"/>
          <w:szCs w:val="24"/>
          <w:rtl/>
        </w:rPr>
        <w:t xml:space="preserve">העבודה נשענת על מחקר האורך של צטקובסקה ואחרים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שפורסם בכתב העת השפיט </w:t>
      </w:r>
      <w:r>
        <w:rPr>
          <w:rFonts w:ascii="Times New Roman" w:cs="Times New Roman" w:eastAsia="Times New Roman" w:hAnsi="Times New Roman"/>
          <w:sz w:val="24"/>
          <w:szCs w:val="24"/>
        </w:rPr>
        <w:t xml:space="preserve">‎Scandinavian Journal of Work and Organizational Psychology‎</w:t>
      </w:r>
      <w:r>
        <w:rPr>
          <w:rFonts w:ascii="David" w:cs="David" w:eastAsia="David" w:hAnsi="David"/>
          <w:sz w:val="24"/>
          <w:szCs w:val="24"/>
          <w:rtl/>
        </w:rPr>
        <w:t xml:space="preserve"> בגישה פתוחה מלאה. המחקר עקב אחר 924 עובדים בגרמניה ובשווייץ במשך חצי שנה ובחן האם עיצוב תפקיד מבוסס צרכים, כלומר מאמצים יזומים של העובד לספק את צרכיו הפסיכולוגיים בעבודה, מחזק את תחושת הקוהרנטיות בעבודה: התפיסה שמצב העבודה מובן, ניתן לניהול ומשמעותי. הנושא נבחר משום שהוא מציע לסטודנטים הנמצאים בתחילת דרכם המקצועית כלי שבשליטתם, ומשום שהוא מתחבר לנושאים שנלמדו בקורס: מסע הקריירה במאה ה-21, שלושת "סלי הכלים" לניהול קריירה, רשת אנשים, זהות מקצועית והתפתחות (דבדבני דקל, 2026א), וההסתכלות על משבר כעל הזדמנות (דבדבני דקל, 2026ב). כמאמר משלים, לצורך הגשה בשלשה, נבחר מחקר האורך של צ'ונג ואחרים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שפורסם אף הוא בגישה פתוחה ובחן כיצד המודעות לבינה מלאכותית מייצרת חוסר ביטחון תעסוקתי וכיצד חוסן קריירה ממתן זאת.</w:t>
      </w:r>
    </w:p>
    <w:p>
      <w:pPr>
        <w:bidi/>
        <w:spacing w:after="120" w:before="0" w:line="480"/>
        <w:jc w:val="both"/>
      </w:pPr>
      <w:r>
        <w:rPr>
          <w:rFonts w:ascii="David" w:cs="David" w:eastAsia="David" w:hAnsi="David"/>
          <w:sz w:val="24"/>
          <w:szCs w:val="24"/>
          <w:rtl/>
        </w:rPr>
        <w:t xml:space="preserve">פרק 1 מציג את המאמר המרכזי. פרק 2 מסכם את תמציתו ואת נקודותיו המרכזיות. פרק 3 מנתח אותו לפי מבנה, שיטה וממצאים. פרק 4 מציג את המאמר המשלים ואת הראיות התומכות. פרק 5 מציג תובנות, מסקנות ודעה אישית, ופרק 6 מציע יישום מעשי לניהול הקריירה של הסטודנטים בכיתה. בנספחים מובאים תכנון המצגת והאמצעים להמחשה ושאלון קצר להערכה עצמית. העבודה מסתיימת ברשימת מקורות על פי כללי </w:t>
      </w:r>
      <w:r>
        <w:rPr>
          <w:rFonts w:ascii="Times New Roman" w:cs="Times New Roman" w:eastAsia="Times New Roman" w:hAnsi="Times New Roman"/>
          <w:sz w:val="24"/>
          <w:szCs w:val="24"/>
        </w:rPr>
        <w:t xml:space="preserve">‎APA‎</w:t>
      </w:r>
      <w:r>
        <w:rPr>
          <w:rFonts w:ascii="David" w:cs="David" w:eastAsia="David" w:hAnsi="David"/>
          <w:sz w:val="24"/>
          <w:szCs w:val="24"/>
          <w:rtl/>
        </w:rPr>
        <w:t xml:space="preserve"> במהדורתם השביעית.</w:t>
      </w:r>
    </w:p>
    <w:p>
      <w:r>
        <w:br w:type="page"/>
      </w:r>
    </w:p>
    <w:p>
      <w:pPr>
        <w:pStyle w:val="Heading1"/>
        <w:bidi/>
        <w:spacing w:after="240" w:before="240" w:line="480"/>
        <w:jc w:val="right"/>
      </w:pPr>
      <w:r>
        <w:rPr>
          <w:rFonts w:ascii="David" w:cs="David" w:eastAsia="David" w:hAnsi="David"/>
          <w:b/>
          <w:bCs/>
          <w:color w:val="1F3864"/>
          <w:sz w:val="32"/>
          <w:szCs w:val="32"/>
          <w:rtl/>
        </w:rPr>
        <w:t xml:space="preserve">פרק 1: הצגת המאמר המרכזי</w:t>
      </w:r>
    </w:p>
    <w:p>
      <w:pPr>
        <w:pStyle w:val="Heading2"/>
        <w:bidi/>
        <w:spacing w:after="120" w:before="240" w:line="480"/>
        <w:jc w:val="right"/>
      </w:pPr>
      <w:r>
        <w:rPr>
          <w:rFonts w:ascii="David" w:cs="David" w:eastAsia="David" w:hAnsi="David"/>
          <w:b/>
          <w:bCs/>
          <w:color w:val="0E6E73"/>
          <w:sz w:val="28"/>
          <w:szCs w:val="28"/>
          <w:rtl/>
        </w:rPr>
        <w:t xml:space="preserve">1.1 פרטי המאמר</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פריט</w:t>
            </w:r>
          </w:p>
        </w:tc>
        <w:tc>
          <w:tcPr>
            <w:tcW w:type="dxa" w:w="68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פירוט</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שם המאמר</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‎The Role of Needs-Based Job Crafting in Strengthening Work-Related Sense of Coherence: A Two-Wave Panel Study‎</w:t>
            </w:r>
          </w:p>
        </w:tc>
      </w:tr>
      <w:tr>
        <w:tc>
          <w:tcPr>
            <w:tcW w:type="dxa" w:w="22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מחברים</w:t>
            </w:r>
          </w:p>
        </w:tc>
        <w:tc>
          <w:tcPr>
            <w:tcW w:type="dxa" w:w="6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קריסטינה צטקובסקה מהמחלקה לפסיכולוגיה באוניברסיטת קארל בפראג, וגאורג באואר ומרטין טושל מהמרכז לסלוטוגנזה באוניברסיטת ציריך. באואר הוא ממפתחי המושג "תחושת קוהרנטיות בעבודה"</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כתב העת</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‎Scandinavian Journal of Work and Organizational Psychology‎</w:t>
            </w:r>
            <w:r>
              <w:rPr>
                <w:rFonts w:ascii="David" w:cs="David" w:eastAsia="David" w:hAnsi="David"/>
                <w:sz w:val="22"/>
                <w:szCs w:val="22"/>
                <w:rtl/>
              </w:rPr>
              <w:t xml:space="preserve">, כרך 11, גיליון 1, מאמר 14, עמ' 1-14 (2026). </w:t>
            </w:r>
            <w:r>
              <w:rPr>
                <w:rFonts w:ascii="Times New Roman" w:cs="Times New Roman" w:eastAsia="Times New Roman" w:hAnsi="Times New Roman"/>
                <w:sz w:val="22"/>
                <w:szCs w:val="22"/>
              </w:rPr>
              <w:t xml:space="preserve">‎https://doi.org/10.16993/sjwop.389‎</w:t>
            </w:r>
          </w:p>
        </w:tc>
      </w:tr>
      <w:tr>
        <w:tc>
          <w:tcPr>
            <w:tcW w:type="dxa" w:w="22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סוג המאמר</w:t>
            </w:r>
          </w:p>
        </w:tc>
        <w:tc>
          <w:tcPr>
            <w:tcW w:type="dxa" w:w="6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מחקר אמפירי כמותי: מחקר אורך (פאנל) בשני גלי מדידה בהפרש של שישה חודשים, בקרב 924 עובדים</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גישה</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גישה פתוחה מלאה (</w:t>
            </w:r>
            <w:r>
              <w:rPr>
                <w:rFonts w:ascii="Times New Roman" w:cs="Times New Roman" w:eastAsia="Times New Roman" w:hAnsi="Times New Roman"/>
                <w:sz w:val="22"/>
                <w:szCs w:val="22"/>
              </w:rPr>
              <w:t xml:space="preserve">‎Open Access‎</w:t>
            </w:r>
            <w:r>
              <w:rPr>
                <w:rFonts w:ascii="David" w:cs="David" w:eastAsia="David" w:hAnsi="David"/>
                <w:sz w:val="22"/>
                <w:szCs w:val="22"/>
                <w:rtl/>
              </w:rPr>
              <w:t xml:space="preserve">). כתב העת מפרסם את כל מאמריו בחינם לקוראים לאחר שיפוט עמיתים</w:t>
            </w:r>
          </w:p>
        </w:tc>
      </w:tr>
      <w:tr>
        <w:tc>
          <w:tcPr>
            <w:tcW w:type="dxa" w:w="22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מימון</w:t>
            </w:r>
          </w:p>
        </w:tc>
        <w:tc>
          <w:tcPr>
            <w:tcW w:type="dxa" w:w="6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הקרן הלאומית השווייצרית למדע, במסגרת פרויקט </w:t>
            </w:r>
            <w:r>
              <w:rPr>
                <w:rFonts w:ascii="Times New Roman" w:cs="Times New Roman" w:eastAsia="Times New Roman" w:hAnsi="Times New Roman"/>
                <w:sz w:val="22"/>
                <w:szCs w:val="22"/>
              </w:rPr>
              <w:t xml:space="preserve">‎Craft4Health‎</w:t>
            </w:r>
          </w:p>
        </w:tc>
      </w:tr>
      <w:tr>
        <w:tc>
          <w:tcPr>
            <w:tcW w:type="dxa" w:w="22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מהימנות</w:t>
            </w:r>
          </w:p>
        </w:tc>
        <w:tc>
          <w:tcPr>
            <w:tcW w:type="dxa" w:w="6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כתב עת שפיט (</w:t>
            </w:r>
            <w:r>
              <w:rPr>
                <w:rFonts w:ascii="Times New Roman" w:cs="Times New Roman" w:eastAsia="Times New Roman" w:hAnsi="Times New Roman"/>
                <w:sz w:val="22"/>
                <w:szCs w:val="22"/>
              </w:rPr>
              <w:t xml:space="preserve">‎peer-reviewed‎</w:t>
            </w:r>
            <w:r>
              <w:rPr>
                <w:rFonts w:ascii="David" w:cs="David" w:eastAsia="David" w:hAnsi="David"/>
                <w:sz w:val="22"/>
                <w:szCs w:val="22"/>
                <w:rtl/>
              </w:rPr>
              <w:t xml:space="preserve">) בהוצאת אוניברסיטת סטוקהולם. המחברים מדווחים במלואם על המדגם, הכלים, ניתוחי ההתאמה ומגבלות המחקר, והמאמר עומד בסטנדרטים של שקיפות מחקרית</w:t>
            </w:r>
          </w:p>
        </w:tc>
      </w:tr>
    </w:tbl>
    <w:p>
      <w:pPr>
        <w:spacing w:after="120"/>
      </w:pPr>
    </w:p>
    <w:p>
      <w:pPr>
        <w:pStyle w:val="Heading2"/>
        <w:bidi/>
        <w:spacing w:after="120" w:before="240" w:line="480"/>
        <w:jc w:val="right"/>
      </w:pPr>
      <w:r>
        <w:rPr>
          <w:rFonts w:ascii="David" w:cs="David" w:eastAsia="David" w:hAnsi="David"/>
          <w:b/>
          <w:bCs/>
          <w:color w:val="0E6E73"/>
          <w:sz w:val="28"/>
          <w:szCs w:val="28"/>
          <w:rtl/>
        </w:rPr>
        <w:t xml:space="preserve">1.2 רקע ומטרות המאמר</w:t>
      </w:r>
    </w:p>
    <w:p>
      <w:pPr>
        <w:bidi/>
        <w:spacing w:after="120" w:before="0" w:line="480"/>
        <w:jc w:val="both"/>
      </w:pPr>
      <w:r>
        <w:rPr>
          <w:rFonts w:ascii="David" w:cs="David" w:eastAsia="David" w:hAnsi="David"/>
          <w:sz w:val="24"/>
          <w:szCs w:val="24"/>
          <w:rtl/>
        </w:rPr>
        <w:t xml:space="preserve">נקודת המוצא של המאמר היא שסביבות העבודה המודרניות, המעוצבות על ידי דיגיטציה, בינה מלאכותית ומעבר לארגון עבודה גמיש, מציבות דרישות גבוהות של ניהול עצמי, הסתגלות ויוזמה אישית. תנאים אלה מדגישים את הצורך לזהות משאבים ואסטרטגיות שמאפשרים לעובדים להישאר מוטיבציוניים ולנהל את עבודתם באופן מקדם בריאות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אחד המשאבים האלה הוא תחושת קוהרנטיות בעבודה, שהוכחה כמנבאת שביעות רצון, מעורבות בעבודה ומחויבות לארגון. עם זאת, לפני מחקר זה כמעט לא היה ידוע כיצד עובדים יכולים לחזק אותה בעצמם.</w:t>
      </w:r>
    </w:p>
    <w:p>
      <w:pPr>
        <w:bidi/>
        <w:spacing w:after="120" w:before="0" w:line="480"/>
        <w:jc w:val="both"/>
      </w:pPr>
      <w:r>
        <w:rPr>
          <w:rFonts w:ascii="David" w:cs="David" w:eastAsia="David" w:hAnsi="David"/>
          <w:sz w:val="24"/>
          <w:szCs w:val="24"/>
          <w:rtl/>
        </w:rPr>
        <w:t xml:space="preserve">מטרת המאמר היא לבחון, לראשונה במערך אורך, האם עיצוב תפקיד מבוסס צרכים (</w:t>
      </w:r>
      <w:r>
        <w:rPr>
          <w:rFonts w:ascii="Times New Roman" w:cs="Times New Roman" w:eastAsia="Times New Roman" w:hAnsi="Times New Roman"/>
          <w:sz w:val="24"/>
          <w:szCs w:val="24"/>
        </w:rPr>
        <w:t xml:space="preserve">‎Needs-based Job Crafting‎</w:t>
      </w:r>
      <w:r>
        <w:rPr>
          <w:rFonts w:ascii="David" w:cs="David" w:eastAsia="David" w:hAnsi="David"/>
          <w:sz w:val="24"/>
          <w:szCs w:val="24"/>
          <w:rtl/>
        </w:rPr>
        <w:t xml:space="preserve">) מחזק את שלושת רכיבי תחושת הקוהרנטיות בעבודה לאורך זמן, והאם הקשר פועל גם בכיוון ההפוך, כך שתחושת קוהרנטיות גבוהה מעודדת עיצוב תפקיד נוסף. המחברים מבחינים בין שני סוגים של עיצוב תפקיד, זה שמכוון לצרכי התקרבות וזה שמכוון לצרכי הימנעות, ומשערים ששניהם יתרמו לתחושת הקוהרנטיות, אך שתרומת ההתקרבות תהיה ישירה יותר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r>
        <w:br w:type="page"/>
      </w:r>
    </w:p>
    <w:p>
      <w:pPr>
        <w:pStyle w:val="Heading1"/>
        <w:bidi/>
        <w:spacing w:after="240" w:before="240" w:line="480"/>
        <w:jc w:val="right"/>
      </w:pPr>
      <w:r>
        <w:rPr>
          <w:rFonts w:ascii="David" w:cs="David" w:eastAsia="David" w:hAnsi="David"/>
          <w:b/>
          <w:bCs/>
          <w:color w:val="1F3864"/>
          <w:sz w:val="32"/>
          <w:szCs w:val="32"/>
          <w:rtl/>
        </w:rPr>
        <w:t xml:space="preserve">פרק 2: תמצית המאמר והנקודות המרכזיות</w:t>
      </w:r>
    </w:p>
    <w:p>
      <w:pPr>
        <w:pStyle w:val="Heading2"/>
        <w:bidi/>
        <w:spacing w:after="120" w:before="240" w:line="480"/>
        <w:jc w:val="right"/>
      </w:pPr>
      <w:r>
        <w:rPr>
          <w:rFonts w:ascii="David" w:cs="David" w:eastAsia="David" w:hAnsi="David"/>
          <w:b/>
          <w:bCs/>
          <w:color w:val="0E6E73"/>
          <w:sz w:val="28"/>
          <w:szCs w:val="28"/>
          <w:rtl/>
        </w:rPr>
        <w:t xml:space="preserve">2.1 הרקע התיאורטי: סלוטוגנזה ותחושת קוהרנטיות בעבודה</w:t>
      </w:r>
    </w:p>
    <w:p>
      <w:pPr>
        <w:bidi/>
        <w:spacing w:after="120" w:before="0" w:line="480"/>
        <w:jc w:val="both"/>
      </w:pPr>
      <w:r>
        <w:rPr>
          <w:rFonts w:ascii="David" w:cs="David" w:eastAsia="David" w:hAnsi="David"/>
          <w:sz w:val="24"/>
          <w:szCs w:val="24"/>
          <w:rtl/>
        </w:rPr>
        <w:t xml:space="preserve">הגישה הסלוטוגנית, שהציע אנטונובסקי, הופכת את שאלת המחקר המקובלת: במקום לשאול מדוע אנשים חולים, היא שואלת כיצד אנשים שומרים על בריאותם למרות גורמי דחק. במרכז הגישה עומדת תחושת הקוהרנטיות, אוריינטציה כללית לחיים המוגדרת לפי המידה שבה האדם תופס את חייו כמובנים, כניתנים לניהול וכמשמעותיים (</w:t>
      </w:r>
      <w:r>
        <w:rPr>
          <w:rFonts w:ascii="Times New Roman" w:cs="Times New Roman" w:eastAsia="Times New Roman" w:hAnsi="Times New Roman"/>
          <w:sz w:val="24"/>
          <w:szCs w:val="24"/>
        </w:rPr>
        <w:t xml:space="preserve">‎Antonovsky, 1987‎</w:t>
      </w:r>
      <w:r>
        <w:rPr>
          <w:rFonts w:ascii="David" w:cs="David" w:eastAsia="David" w:hAnsi="David"/>
          <w:sz w:val="24"/>
          <w:szCs w:val="24"/>
          <w:rtl/>
        </w:rPr>
        <w:t xml:space="preserve">). על בסיס זה פותח המושג תחושת קוהרנטיות בעבודה, המתייחס למצב העבודה הנוכחי בלבד ומורכב משלושה רכיבים. הרכיב הקוגניטיבי, מובנות, הוא המידה שבה מצב העבודה נתפס כמובנה, עקבי וברור. הרכיב ההתנהגותי, ניהוליות, הוא המידה שבה העובד תופס שיש לו משאבים מספיקים להתמודד עם הדרישות. הרכיב המוטיבציוני, משמעותיות, הוא המידה שבה מצב העבודה נתפס כראוי למחויבות ולמעורבות. בניגוד לתחושת הקוהרנטיות הכללית, המתייצבת בבגרות הצעירה, תחושת הקוהרנטיות בעבודה דינמית ומעוצבת ללא הרף על ידי תנאי העבודה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הקשר לנושא העבודה ברור: חוסר ודאות תעסוקתי הוא, במונחים סלוטוגניים, פגיעה במובנות, כשהעתיד אינו צפוי, בניהוליות, כשהמשאבים נראים בלתי מספיקים, ובמשמעותיות, כשקשה להתחייב למה שעלול להיעלם. השאלה כיצד בונים תחושת קוהרנטיות בעבודה היא לכן השאלה כיצד מתמודדים עם חוסר ודאות מבפנים.</w:t>
      </w:r>
    </w:p>
    <w:p>
      <w:pPr>
        <w:pStyle w:val="Heading2"/>
        <w:bidi/>
        <w:spacing w:after="120" w:before="240" w:line="480"/>
        <w:jc w:val="right"/>
      </w:pPr>
      <w:r>
        <w:rPr>
          <w:rFonts w:ascii="David" w:cs="David" w:eastAsia="David" w:hAnsi="David"/>
          <w:b/>
          <w:bCs/>
          <w:color w:val="0E6E73"/>
          <w:sz w:val="28"/>
          <w:szCs w:val="28"/>
          <w:rtl/>
        </w:rPr>
        <w:t xml:space="preserve">2.2 עיצוב תפקיד מבוסס צרכים</w:t>
      </w:r>
    </w:p>
    <w:p>
      <w:pPr>
        <w:bidi/>
        <w:spacing w:after="120" w:before="0" w:line="480"/>
        <w:jc w:val="both"/>
      </w:pPr>
      <w:r>
        <w:rPr>
          <w:rFonts w:ascii="David" w:cs="David" w:eastAsia="David" w:hAnsi="David"/>
          <w:sz w:val="24"/>
          <w:szCs w:val="24"/>
          <w:rtl/>
        </w:rPr>
        <w:t xml:space="preserve">עיצוב תפקיד (</w:t>
      </w:r>
      <w:r>
        <w:rPr>
          <w:rFonts w:ascii="Times New Roman" w:cs="Times New Roman" w:eastAsia="Times New Roman" w:hAnsi="Times New Roman"/>
          <w:sz w:val="24"/>
          <w:szCs w:val="24"/>
        </w:rPr>
        <w:t xml:space="preserve">‎Job Crafting‎</w:t>
      </w:r>
      <w:r>
        <w:rPr>
          <w:rFonts w:ascii="David" w:cs="David" w:eastAsia="David" w:hAnsi="David"/>
          <w:sz w:val="24"/>
          <w:szCs w:val="24"/>
          <w:rtl/>
        </w:rPr>
        <w:t xml:space="preserve">) הוגדר לראשונה כמאמצים יזומים של עובדים להתאים היבטים של תפקידם לצרכיהם, לכישוריהם ולהעדפותיהם, גישה שהעבירה את העובד ממקבל פסיבי של תנאי עבודה לשחקן פעיל בעיצובם (</w:t>
      </w:r>
      <w:r>
        <w:rPr>
          <w:rFonts w:ascii="Times New Roman" w:cs="Times New Roman" w:eastAsia="Times New Roman" w:hAnsi="Times New Roman"/>
          <w:sz w:val="24"/>
          <w:szCs w:val="24"/>
        </w:rPr>
        <w:t xml:space="preserve">‎Wrzesniewski &amp; Dutton, 2001‎</w:t>
      </w:r>
      <w:r>
        <w:rPr>
          <w:rFonts w:ascii="David" w:cs="David" w:eastAsia="David" w:hAnsi="David"/>
          <w:sz w:val="24"/>
          <w:szCs w:val="24"/>
          <w:rtl/>
        </w:rPr>
        <w:t xml:space="preserve">). המאמר משתמש בגרסה ייחודית של המושג, עיצוב תפקיד מבוסס צרכים, המתמקדת במאמצים יזומים לספק שישה צרכים פסיכולוגיים בעבודה, המכונים צרכי </w:t>
      </w:r>
      <w:r>
        <w:rPr>
          <w:rFonts w:ascii="Times New Roman" w:cs="Times New Roman" w:eastAsia="Times New Roman" w:hAnsi="Times New Roman"/>
          <w:sz w:val="24"/>
          <w:szCs w:val="24"/>
        </w:rPr>
        <w:t xml:space="preserve">‎DRAMMA‎</w:t>
      </w:r>
      <w:r>
        <w:rPr>
          <w:rFonts w:ascii="David" w:cs="David" w:eastAsia="David" w:hAnsi="David"/>
          <w:sz w:val="24"/>
          <w:szCs w:val="24"/>
          <w:rtl/>
        </w:rPr>
        <w:t xml:space="preserve">: ניתוק (</w:t>
      </w:r>
      <w:r>
        <w:rPr>
          <w:rFonts w:ascii="Times New Roman" w:cs="Times New Roman" w:eastAsia="Times New Roman" w:hAnsi="Times New Roman"/>
          <w:sz w:val="24"/>
          <w:szCs w:val="24"/>
        </w:rPr>
        <w:t xml:space="preserve">‎Detachment‎</w:t>
      </w:r>
      <w:r>
        <w:rPr>
          <w:rFonts w:ascii="David" w:cs="David" w:eastAsia="David" w:hAnsi="David"/>
          <w:sz w:val="24"/>
          <w:szCs w:val="24"/>
          <w:rtl/>
        </w:rPr>
        <w:t xml:space="preserve">), הרפיה (</w:t>
      </w:r>
      <w:r>
        <w:rPr>
          <w:rFonts w:ascii="Times New Roman" w:cs="Times New Roman" w:eastAsia="Times New Roman" w:hAnsi="Times New Roman"/>
          <w:sz w:val="24"/>
          <w:szCs w:val="24"/>
        </w:rPr>
        <w:t xml:space="preserve">‎Relaxation‎</w:t>
      </w:r>
      <w:r>
        <w:rPr>
          <w:rFonts w:ascii="David" w:cs="David" w:eastAsia="David" w:hAnsi="David"/>
          <w:sz w:val="24"/>
          <w:szCs w:val="24"/>
          <w:rtl/>
        </w:rPr>
        <w:t xml:space="preserve">), אוטונומיה (</w:t>
      </w:r>
      <w:r>
        <w:rPr>
          <w:rFonts w:ascii="Times New Roman" w:cs="Times New Roman" w:eastAsia="Times New Roman" w:hAnsi="Times New Roman"/>
          <w:sz w:val="24"/>
          <w:szCs w:val="24"/>
        </w:rPr>
        <w:t xml:space="preserve">‎Autonomy‎</w:t>
      </w:r>
      <w:r>
        <w:rPr>
          <w:rFonts w:ascii="David" w:cs="David" w:eastAsia="David" w:hAnsi="David"/>
          <w:sz w:val="24"/>
          <w:szCs w:val="24"/>
          <w:rtl/>
        </w:rPr>
        <w:t xml:space="preserve">), מיומנות (</w:t>
      </w:r>
      <w:r>
        <w:rPr>
          <w:rFonts w:ascii="Times New Roman" w:cs="Times New Roman" w:eastAsia="Times New Roman" w:hAnsi="Times New Roman"/>
          <w:sz w:val="24"/>
          <w:szCs w:val="24"/>
        </w:rPr>
        <w:t xml:space="preserve">‎Mastery‎</w:t>
      </w:r>
      <w:r>
        <w:rPr>
          <w:rFonts w:ascii="David" w:cs="David" w:eastAsia="David" w:hAnsi="David"/>
          <w:sz w:val="24"/>
          <w:szCs w:val="24"/>
          <w:rtl/>
        </w:rPr>
        <w:t xml:space="preserve">), משמעות (</w:t>
      </w:r>
      <w:r>
        <w:rPr>
          <w:rFonts w:ascii="Times New Roman" w:cs="Times New Roman" w:eastAsia="Times New Roman" w:hAnsi="Times New Roman"/>
          <w:sz w:val="24"/>
          <w:szCs w:val="24"/>
        </w:rPr>
        <w:t xml:space="preserve">‎Meaning‎</w:t>
      </w:r>
      <w:r>
        <w:rPr>
          <w:rFonts w:ascii="David" w:cs="David" w:eastAsia="David" w:hAnsi="David"/>
          <w:sz w:val="24"/>
          <w:szCs w:val="24"/>
          <w:rtl/>
        </w:rPr>
        <w:t xml:space="preserve">) ושייכות (</w:t>
      </w:r>
      <w:r>
        <w:rPr>
          <w:rFonts w:ascii="Times New Roman" w:cs="Times New Roman" w:eastAsia="Times New Roman" w:hAnsi="Times New Roman"/>
          <w:sz w:val="24"/>
          <w:szCs w:val="24"/>
        </w:rPr>
        <w:t xml:space="preserve">‎Affiliation‎</w:t>
      </w:r>
      <w:r>
        <w:rPr>
          <w:rFonts w:ascii="David" w:cs="David" w:eastAsia="David" w:hAnsi="David"/>
          <w:sz w:val="24"/>
          <w:szCs w:val="24"/>
          <w:rtl/>
        </w:rPr>
        <w:t xml:space="preserve">). שני הצרכים הראשונים הם צרכי הימנעות, שמטרתם להפחית מאמץ ולהשיב אנרגיה, וארבעת האחרונים הם צרכי התקרבות, שמטרתם לייצר מצבים חיוביים, צמיחה ומשאבים חדשים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דוגמאות לפריטי המדידה: "ארגנתי את עבודתי כך שאתרחק ממשימות עבודה בזמן הפנוי", "תכננתי את עבודתי כך שאחווה שליטה", ו"ארגנתי את עבודתי כך שאשיג תחושת תכלית במה שאני עושה".</w:t>
      </w:r>
    </w:p>
    <w:p>
      <w:pPr>
        <w:pStyle w:val="Heading2"/>
        <w:bidi/>
        <w:spacing w:after="120" w:before="240" w:line="480"/>
        <w:jc w:val="right"/>
      </w:pPr>
      <w:r>
        <w:rPr>
          <w:rFonts w:ascii="David" w:cs="David" w:eastAsia="David" w:hAnsi="David"/>
          <w:b/>
          <w:bCs/>
          <w:color w:val="0E6E73"/>
          <w:sz w:val="28"/>
          <w:szCs w:val="28"/>
          <w:rtl/>
        </w:rPr>
        <w:t xml:space="preserve">2.3 ההשערות: ספירלת רווח</w:t>
      </w:r>
    </w:p>
    <w:p>
      <w:pPr>
        <w:bidi/>
        <w:spacing w:after="120" w:before="0" w:line="480"/>
        <w:jc w:val="both"/>
      </w:pPr>
      <w:r>
        <w:rPr>
          <w:rFonts w:ascii="David" w:cs="David" w:eastAsia="David" w:hAnsi="David"/>
          <w:sz w:val="24"/>
          <w:szCs w:val="24"/>
          <w:rtl/>
        </w:rPr>
        <w:t xml:space="preserve">המאמר נשען על תיאוריית שימור המשאבים, שלפיה מי שמחזיק במשאבים נוטה לפתח ולגייס משאבים נוספים (</w:t>
      </w:r>
      <w:r>
        <w:rPr>
          <w:rFonts w:ascii="Times New Roman" w:cs="Times New Roman" w:eastAsia="Times New Roman" w:hAnsi="Times New Roman"/>
          <w:sz w:val="24"/>
          <w:szCs w:val="24"/>
        </w:rPr>
        <w:t xml:space="preserve">‎Hobfoll, 1989‎</w:t>
      </w:r>
      <w:r>
        <w:rPr>
          <w:rFonts w:ascii="David" w:cs="David" w:eastAsia="David" w:hAnsi="David"/>
          <w:sz w:val="24"/>
          <w:szCs w:val="24"/>
          <w:rtl/>
        </w:rPr>
        <w:t xml:space="preserve">), ועל מודל הדרישות והמשאבים בעבודה, המתאר "ספירלות רווח" שבהן עובדים מוטיבציוניים מעצבים את תפקידם, מגדילים את משאביהם ומגבירים עוד את המוטיבציה שלהם. מכאן שתי השערות. ההשערה הראשונה היא שעיצוב תפקיד מבוסס צרכים מנבא באופן חיובי את שלושת רכיבי תחושת הקוהרנטיות בעבודה חצי שנה מאוחר יותר. ההשערה השנייה היא שתחושת קוהרנטיות בעבודה מנבאת באופן חיובי עיצוב תפקיד עתידי. יחד הן מתארות קשר הדדי, שבו שני המשתנים מחזקים זה את זה לאורך זמן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E6E73"/>
          <w:sz w:val="28"/>
          <w:szCs w:val="28"/>
          <w:rtl/>
        </w:rPr>
        <w:t xml:space="preserve">2.4 השיטה בקצרה</w:t>
      </w:r>
    </w:p>
    <w:p>
      <w:pPr>
        <w:bidi/>
        <w:spacing w:after="120" w:before="0" w:line="480"/>
        <w:jc w:val="both"/>
      </w:pPr>
      <w:r>
        <w:rPr>
          <w:rFonts w:ascii="David" w:cs="David" w:eastAsia="David" w:hAnsi="David"/>
          <w:sz w:val="24"/>
          <w:szCs w:val="24"/>
          <w:rtl/>
        </w:rPr>
        <w:t xml:space="preserve">המחקר הוא מחקר פאנל בשני גלים בהפרש של שישה חודשים, במסגרת פרויקט </w:t>
      </w:r>
      <w:r>
        <w:rPr>
          <w:rFonts w:ascii="Times New Roman" w:cs="Times New Roman" w:eastAsia="Times New Roman" w:hAnsi="Times New Roman"/>
          <w:sz w:val="24"/>
          <w:szCs w:val="24"/>
        </w:rPr>
        <w:t xml:space="preserve">‎Craft4Health‎</w:t>
      </w:r>
      <w:r>
        <w:rPr>
          <w:rFonts w:ascii="David" w:cs="David" w:eastAsia="David" w:hAnsi="David"/>
          <w:sz w:val="24"/>
          <w:szCs w:val="24"/>
          <w:rtl/>
        </w:rPr>
        <w:t xml:space="preserve">. הגל הראשון נאסף בדצמבר 2021 עד ינואר 2022 והשני ביוני עד יולי 2022, באמצעות שאלון מקוון ופאנל מדגם מכסות של האוכלוסייה העובדת בגרמניה (80% מהמדגם) ובאזור דובר הגרמנית בשווייץ (20%). תנאי ההכללה היו העסקה של יותר מ-20 שעות שבועיות, שליטה בגרמנית וגיל 18 עד 65. מתוך 977 משיבים בגל הראשון הוסרו 53 בשל מענה רשלני, כך שהמדגם המלא מנה 924 משתתפים, ו-740 מהם השלימו גם את הגל השני, שיעור השתתפות של 80%. במדגם 56% גברים, הגיל הממוצע 48.9 שנים, ממוצע שעות העבודה השבועיות 38.1, ו-35% בעלי תואר אקדמי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תחושת קוהרנטיות בעבודה נמדדה בסולם של תשעה פריטים, שלושה לכל רכיב, בשיטת דיפרנציאל סמנטי בן שבע דרגות עם זוגות תארים מנוגדים, כגון צפוי לעומת בלתי צפוי. עיצוב תפקיד מבוסס צרכים נמדד בסולם של 18 פריטים, שלושה לכל אחד משישה הצרכים, בסולם של חמש דרגות מ"אף פעם" עד "לעיתים קרובות מאוד", ביחס לשבועיים האחרונים. הניתוח נערך במודל פאנל צולב (</w:t>
      </w:r>
      <w:r>
        <w:rPr>
          <w:rFonts w:ascii="Times New Roman" w:cs="Times New Roman" w:eastAsia="Times New Roman" w:hAnsi="Times New Roman"/>
          <w:sz w:val="24"/>
          <w:szCs w:val="24"/>
        </w:rPr>
        <w:t xml:space="preserve">‎Cross-Lagged Panel Model‎</w:t>
      </w:r>
      <w:r>
        <w:rPr>
          <w:rFonts w:ascii="David" w:cs="David" w:eastAsia="David" w:hAnsi="David"/>
          <w:sz w:val="24"/>
          <w:szCs w:val="24"/>
          <w:rtl/>
        </w:rPr>
        <w:t xml:space="preserve">) בתוכנת </w:t>
      </w:r>
      <w:r>
        <w:rPr>
          <w:rFonts w:ascii="Times New Roman" w:cs="Times New Roman" w:eastAsia="Times New Roman" w:hAnsi="Times New Roman"/>
          <w:sz w:val="24"/>
          <w:szCs w:val="24"/>
        </w:rPr>
        <w:t xml:space="preserve">‎R‎</w:t>
      </w:r>
      <w:r>
        <w:rPr>
          <w:rFonts w:ascii="David" w:cs="David" w:eastAsia="David" w:hAnsi="David"/>
          <w:sz w:val="24"/>
          <w:szCs w:val="24"/>
          <w:rtl/>
        </w:rPr>
        <w:t xml:space="preserve">, לאחר ניתוח גורמים מאשש ובדיקת אי-שונות מדידה בין שני הגלים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E6E73"/>
          <w:sz w:val="28"/>
          <w:szCs w:val="28"/>
          <w:rtl/>
        </w:rPr>
        <w:t xml:space="preserve">2.5 הממצאים המרכזיים</w:t>
      </w:r>
    </w:p>
    <w:p>
      <w:pPr>
        <w:bidi/>
        <w:spacing w:after="120" w:before="0" w:line="480"/>
        <w:jc w:val="both"/>
      </w:pPr>
      <w:r>
        <w:rPr>
          <w:rFonts w:ascii="David" w:cs="David" w:eastAsia="David" w:hAnsi="David"/>
          <w:sz w:val="24"/>
          <w:szCs w:val="24"/>
          <w:rtl/>
        </w:rPr>
        <w:t xml:space="preserve">הממצא הראשון הוא שהמודל ההדדי, שבו עיצוב התפקיד ותחושת הקוהרנטיות מנבאים זה את זה, השיג את ההתאמה הטובה ביותר לנתונים, מה שתומך בפרשנות של ספירלת רווח. הממצא השני הוא שעיצוב תפקיד לצרכי התקרבות ניבא באופן חיובי את שלושת הרכיבים חצי שנה מאוחר יותר: מובנות, ניהוליות ומשמעותיות. הממצא השלישי הוא שעיצוב תפקיד לצרכי הימנעות, ניתוק והרפיה, לא ניבא אף אחד מהרכיבים. הממצא הרביעי נוגע לכיוון ההפוך: ניהוליות ומשמעותיות ניבאו עיצוב תפקיד עתידי לצרכי התקרבות, כשלניהוליות המקדם החזק ביותר במודל, ואילו מובנות הראתה מקדם שלילי, שהמחברים מייחסים לאפקט דיכוי סטטיסטי ולא להשפעה שלילית אמיתית. אף רכיב לא ניבא עיצוב תפקיד לצרכי הימנעות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טבלה 1 מציגה את המקדמים.</w:t>
      </w:r>
    </w:p>
    <w:p>
      <w:pPr>
        <w:bidi/>
        <w:spacing w:after="120" w:before="0" w:line="276"/>
        <w:jc w:val="right"/>
      </w:pPr>
      <w:r>
        <w:rPr>
          <w:rFonts w:ascii="David" w:cs="David" w:eastAsia="David" w:hAnsi="David"/>
          <w:b/>
          <w:bCs/>
          <w:sz w:val="22"/>
          <w:szCs w:val="22"/>
          <w:rtl/>
        </w:rPr>
        <w:t xml:space="preserve">טבלה 1: מקדמי הניבוי המתוקננים במודל הפאנל הצולב</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2400"/>
      </w:tblGrid>
      <w:tr>
        <w:trPr>
          <w:tblHeader/>
        </w:trPr>
        <w:tc>
          <w:tcPr>
            <w:tcW w:type="dxa" w:w="36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נתיב (גל 1 מנבא גל 2)</w:t>
            </w:r>
          </w:p>
        </w:tc>
        <w:tc>
          <w:tcPr>
            <w:tcW w:type="dxa" w:w="30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מקדם מתוקנן (β)</w:t>
            </w:r>
          </w:p>
        </w:tc>
        <w:tc>
          <w:tcPr>
            <w:tcW w:type="dxa" w:w="24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מובהקות</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התקרבות ← מובנות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0.142</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0.002‎</w:t>
            </w:r>
          </w:p>
        </w:tc>
      </w:tr>
      <w:tr>
        <w:tc>
          <w:tcPr>
            <w:tcW w:type="dxa" w:w="3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התקרבות ← ניהוליות</w:t>
            </w:r>
          </w:p>
        </w:tc>
        <w:tc>
          <w:tcPr>
            <w:tcW w:type="dxa" w:w="3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0.137</w:t>
            </w:r>
          </w:p>
        </w:tc>
        <w:tc>
          <w:tcPr>
            <w:tcW w:type="dxa" w:w="2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0.003‎</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התקרבות ← משמעותיות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0.166</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&lt; 0.001‎</w:t>
            </w:r>
          </w:p>
        </w:tc>
      </w:tr>
      <w:tr>
        <w:tc>
          <w:tcPr>
            <w:tcW w:type="dxa" w:w="3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לצרכי הימנעות ← שלושת הרכיבים</w:t>
            </w:r>
          </w:p>
        </w:tc>
        <w:tc>
          <w:tcPr>
            <w:tcW w:type="dxa" w:w="3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0.027 עד 0.090</w:t>
            </w:r>
          </w:p>
        </w:tc>
        <w:tc>
          <w:tcPr>
            <w:tcW w:type="dxa" w:w="2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לא מובהק</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ניהוליות ← עיצוב לצרכי התקרבות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0.431</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&lt; 0.001‎</w:t>
            </w:r>
          </w:p>
        </w:tc>
      </w:tr>
      <w:tr>
        <w:tc>
          <w:tcPr>
            <w:tcW w:type="dxa" w:w="3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משמעותיות ← עיצוב לצרכי התקרבות</w:t>
            </w:r>
          </w:p>
        </w:tc>
        <w:tc>
          <w:tcPr>
            <w:tcW w:type="dxa" w:w="3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0.095</w:t>
            </w:r>
          </w:p>
        </w:tc>
        <w:tc>
          <w:tcPr>
            <w:tcW w:type="dxa" w:w="2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0.023‎</w:t>
            </w:r>
          </w:p>
        </w:tc>
      </w:tr>
      <w:tr>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מובנות ← עיצוב לצרכי התקרבות</w:t>
            </w:r>
          </w:p>
        </w:tc>
        <w:tc>
          <w:tcPr>
            <w:tcW w:type="dxa" w:w="3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0.341-</w:t>
            </w:r>
          </w:p>
        </w:tc>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Times New Roman" w:cs="Times New Roman" w:eastAsia="Times New Roman" w:hAnsi="Times New Roman"/>
                <w:sz w:val="22"/>
                <w:szCs w:val="22"/>
              </w:rPr>
              <w:t xml:space="preserve">‎p = 0.001‎</w:t>
            </w:r>
            <w:r>
              <w:rPr>
                <w:rFonts w:ascii="David" w:cs="David" w:eastAsia="David" w:hAnsi="David"/>
                <w:sz w:val="22"/>
                <w:szCs w:val="22"/>
                <w:rtl/>
              </w:rPr>
              <w:t xml:space="preserve">, כנראה אפקט דיכוי</w:t>
            </w:r>
          </w:p>
        </w:tc>
      </w:tr>
      <w:tr>
        <w:tc>
          <w:tcPr>
            <w:tcW w:type="dxa" w:w="3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שלושת הרכיבים ← עיצוב לצרכי הימנעות</w:t>
            </w:r>
          </w:p>
        </w:tc>
        <w:tc>
          <w:tcPr>
            <w:tcW w:type="dxa" w:w="3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0.077- עד 0.164</w:t>
            </w:r>
          </w:p>
        </w:tc>
        <w:tc>
          <w:tcPr>
            <w:tcW w:type="dxa" w:w="2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לא מובהק</w:t>
            </w:r>
          </w:p>
        </w:tc>
      </w:tr>
    </w:tbl>
    <w:p>
      <w:pPr>
        <w:bidi/>
        <w:spacing w:after="120" w:before="0" w:line="276"/>
        <w:jc w:val="right"/>
      </w:pPr>
      <w:r>
        <w:rPr>
          <w:rFonts w:ascii="David" w:cs="David" w:eastAsia="David" w:hAnsi="David"/>
          <w:color w:val="595959"/>
          <w:sz w:val="20"/>
          <w:szCs w:val="20"/>
          <w:rtl/>
        </w:rPr>
        <w:t xml:space="preserve">מקור: עיבוד של המחברים על פי טבלה 4 אצל </w:t>
      </w:r>
      <w:r>
        <w:rPr>
          <w:rFonts w:ascii="Times New Roman" w:cs="Times New Roman" w:eastAsia="Times New Roman" w:hAnsi="Times New Roman"/>
          <w:color w:val="595959"/>
          <w:sz w:val="20"/>
          <w:szCs w:val="20"/>
        </w:rPr>
        <w:t xml:space="preserve">‎Cetkovská et al. (2026)‎</w:t>
      </w:r>
      <w:r>
        <w:rPr>
          <w:rFonts w:ascii="David" w:cs="David" w:eastAsia="David" w:hAnsi="David"/>
          <w:color w:val="595959"/>
          <w:sz w:val="20"/>
          <w:szCs w:val="20"/>
          <w:rtl/>
        </w:rPr>
        <w:t xml:space="preserve">. המודל הסביר 56% עד 66% מהשונות ברכיבי תחושת הקוהרנטיות בגל השני.</w:t>
      </w:r>
    </w:p>
    <w:p>
      <w:pPr>
        <w:pStyle w:val="Heading2"/>
        <w:bidi/>
        <w:spacing w:after="120" w:before="240" w:line="480"/>
        <w:jc w:val="right"/>
      </w:pPr>
      <w:r>
        <w:rPr>
          <w:rFonts w:ascii="David" w:cs="David" w:eastAsia="David" w:hAnsi="David"/>
          <w:b/>
          <w:bCs/>
          <w:color w:val="0E6E73"/>
          <w:sz w:val="28"/>
          <w:szCs w:val="28"/>
          <w:rtl/>
        </w:rPr>
        <w:t xml:space="preserve">2.6 המסקנות</w:t>
      </w:r>
    </w:p>
    <w:p>
      <w:pPr>
        <w:bidi/>
        <w:spacing w:after="120" w:before="0" w:line="480"/>
        <w:jc w:val="both"/>
      </w:pPr>
      <w:r>
        <w:rPr>
          <w:rFonts w:ascii="David" w:cs="David" w:eastAsia="David" w:hAnsi="David"/>
          <w:sz w:val="24"/>
          <w:szCs w:val="24"/>
          <w:rtl/>
        </w:rPr>
        <w:t xml:space="preserve">המחברים מסיקים שתחושת הקוהרנטיות בעבודה היא משאב דינמי שמגיב לשינויים שהעובד עצמו יוזם. עובדים שמעצבים את תפקידם כדי לספק את צרכי האוטונומיה, המיומנות, המשמעות והשייכות שלהם תופסים את עבודתם, חצי שנה מאוחר יותר, כמובנת יותר, ניתנת לניהול יותר ומשמעותית יותר. עיצוב תפקיד שמכוון רק להתרחק מהעבודה ולנוח תומך אמנם בהתאוששות, אך אינו משנה את האופן שבו העבודה עצמה נתפסת. לארגונים המסקנה היא שיש ליצור תנאים ומרחב לעיצוב תפקיד, למשל באמצעות התערבויות מובנות, ולטפח תחושת ניהוליות, כלומר משאבים מספיקים, משום שהיא המניע החזק ביותר ליוזמה נוספת של העובדים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r>
        <w:br w:type="page"/>
      </w:r>
    </w:p>
    <w:p>
      <w:pPr>
        <w:pStyle w:val="Heading1"/>
        <w:bidi/>
        <w:spacing w:after="240" w:before="240" w:line="480"/>
        <w:jc w:val="right"/>
      </w:pPr>
      <w:r>
        <w:rPr>
          <w:rFonts w:ascii="David" w:cs="David" w:eastAsia="David" w:hAnsi="David"/>
          <w:b/>
          <w:bCs/>
          <w:color w:val="1F3864"/>
          <w:sz w:val="32"/>
          <w:szCs w:val="32"/>
          <w:rtl/>
        </w:rPr>
        <w:t xml:space="preserve">פרק 3: ניתוח המאמר לפי מבנה, שיטה וממצאים</w:t>
      </w:r>
    </w:p>
    <w:p>
      <w:pPr>
        <w:pStyle w:val="Heading2"/>
        <w:bidi/>
        <w:spacing w:after="120" w:before="240" w:line="480"/>
        <w:jc w:val="right"/>
      </w:pPr>
      <w:r>
        <w:rPr>
          <w:rFonts w:ascii="David" w:cs="David" w:eastAsia="David" w:hAnsi="David"/>
          <w:b/>
          <w:bCs/>
          <w:color w:val="0E6E73"/>
          <w:sz w:val="28"/>
          <w:szCs w:val="28"/>
          <w:rtl/>
        </w:rPr>
        <w:t xml:space="preserve">3.1 מבנה המאמר</w:t>
      </w:r>
    </w:p>
    <w:p>
      <w:pPr>
        <w:bidi/>
        <w:spacing w:after="120" w:before="0" w:line="480"/>
        <w:jc w:val="both"/>
      </w:pPr>
      <w:r>
        <w:rPr>
          <w:rFonts w:ascii="David" w:cs="David" w:eastAsia="David" w:hAnsi="David"/>
          <w:sz w:val="24"/>
          <w:szCs w:val="24"/>
          <w:rtl/>
        </w:rPr>
        <w:t xml:space="preserve">המאמר בנוי במבנה המקובל למאמר אמפירי כמותי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טבלה 2 מציגה את חלקיו ואת תרומתו של כל חלק.</w:t>
      </w:r>
    </w:p>
    <w:p>
      <w:pPr>
        <w:bidi/>
        <w:spacing w:after="120" w:before="0" w:line="276"/>
        <w:jc w:val="right"/>
      </w:pPr>
      <w:r>
        <w:rPr>
          <w:rFonts w:ascii="David" w:cs="David" w:eastAsia="David" w:hAnsi="David"/>
          <w:b/>
          <w:bCs/>
          <w:sz w:val="22"/>
          <w:szCs w:val="22"/>
          <w:rtl/>
        </w:rPr>
        <w:t xml:space="preserve">טבלה 2: מבנה המאמר</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600"/>
      </w:tblGrid>
      <w:tr>
        <w:trPr>
          <w:tblHeader/>
        </w:trPr>
        <w:tc>
          <w:tcPr>
            <w:tcW w:type="dxa" w:w="24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חלק</w:t>
            </w:r>
          </w:p>
        </w:tc>
        <w:tc>
          <w:tcPr>
            <w:tcW w:type="dxa" w:w="40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תוכן</w:t>
            </w:r>
          </w:p>
        </w:tc>
        <w:tc>
          <w:tcPr>
            <w:tcW w:type="dxa" w:w="26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תרומה</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מבוא</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דרישות עולם העבודה המודרני, סלוטוגנזה, תחושת קוהרנטיות בעבודה</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הצדקת הצורך במשאב שהעובד יכול לחזק בעצמו</w:t>
            </w:r>
          </w:p>
        </w:tc>
      </w:tr>
      <w:tr>
        <w:tc>
          <w:tcPr>
            <w:tcW w:type="dxa" w:w="2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רקע תיאורטי והשערות</w:t>
            </w:r>
          </w:p>
        </w:tc>
        <w:tc>
          <w:tcPr>
            <w:tcW w:type="dxa" w:w="4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תפקיד מבוסס צרכים, צרכי </w:t>
            </w:r>
            <w:r>
              <w:rPr>
                <w:rFonts w:ascii="Times New Roman" w:cs="Times New Roman" w:eastAsia="Times New Roman" w:hAnsi="Times New Roman"/>
                <w:sz w:val="22"/>
                <w:szCs w:val="22"/>
              </w:rPr>
              <w:t xml:space="preserve">‎DRAMMA‎</w:t>
            </w:r>
            <w:r>
              <w:rPr>
                <w:rFonts w:ascii="David" w:cs="David" w:eastAsia="David" w:hAnsi="David"/>
                <w:sz w:val="22"/>
                <w:szCs w:val="22"/>
                <w:rtl/>
              </w:rPr>
              <w:t xml:space="preserve">, ספירלת הרווח, שתי השערות</w:t>
            </w:r>
          </w:p>
        </w:tc>
        <w:tc>
          <w:tcPr>
            <w:tcW w:type="dxa" w:w="2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מסגרת ברורה לבדיקה</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שיטה</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מערך, משתתפים, כלי מדידה, פרוצדורה סטטיסטית</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שקיפות ואפשרות שחזור</w:t>
            </w:r>
          </w:p>
        </w:tc>
      </w:tr>
      <w:tr>
        <w:tc>
          <w:tcPr>
            <w:tcW w:type="dxa" w:w="2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תוצאות</w:t>
            </w:r>
          </w:p>
        </w:tc>
        <w:tc>
          <w:tcPr>
            <w:tcW w:type="dxa" w:w="4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סטטיסטיקה תיאורית, ניתוח גורמים, אי-שונות מדידה, השוואת מודלים, מקדמי הנתיבים, ניתוחים חקרניים</w:t>
            </w:r>
          </w:p>
        </w:tc>
        <w:tc>
          <w:tcPr>
            <w:tcW w:type="dxa" w:w="2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הראיה הכמותית</w:t>
            </w:r>
          </w:p>
        </w:tc>
      </w:tr>
      <w:tr>
        <w:tc>
          <w:tcPr>
            <w:tcW w:type="dxa" w:w="2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דיון</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פרשנות, השלכות מעשיות, כיווני מחקר, חוזקות ומגבלות</w:t>
            </w:r>
          </w:p>
        </w:tc>
        <w:tc>
          <w:tcPr>
            <w:tcW w:type="dxa" w:w="2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חיבור לתיאוריה ולפרקטיקה</w:t>
            </w:r>
          </w:p>
        </w:tc>
      </w:tr>
    </w:tbl>
    <w:p>
      <w:pPr>
        <w:spacing w:after="120"/>
      </w:pPr>
    </w:p>
    <w:p>
      <w:pPr>
        <w:pStyle w:val="Heading2"/>
        <w:bidi/>
        <w:spacing w:after="120" w:before="240" w:line="480"/>
        <w:jc w:val="right"/>
      </w:pPr>
      <w:r>
        <w:rPr>
          <w:rFonts w:ascii="David" w:cs="David" w:eastAsia="David" w:hAnsi="David"/>
          <w:b/>
          <w:bCs/>
          <w:color w:val="0E6E73"/>
          <w:sz w:val="28"/>
          <w:szCs w:val="28"/>
          <w:rtl/>
        </w:rPr>
        <w:t xml:space="preserve">3.2 השיטה</w:t>
      </w:r>
    </w:p>
    <w:p>
      <w:pPr>
        <w:bidi/>
        <w:spacing w:after="120" w:before="0" w:line="480"/>
        <w:jc w:val="both"/>
      </w:pPr>
      <w:r>
        <w:rPr>
          <w:rFonts w:ascii="David" w:cs="David" w:eastAsia="David" w:hAnsi="David"/>
          <w:sz w:val="24"/>
          <w:szCs w:val="24"/>
          <w:rtl/>
        </w:rPr>
        <w:t xml:space="preserve">מחקר פאנל צולב הוא מערך שבו אותם משתתפים נמדדים באותם משתנים בשתי נקודות זמן לפחות, וכל משתנה בזמן השני מנובא הן מערכו הקודם והן מערכו הקודם של המשתנה האחר. היתרון המרכזי הוא שהמערך מאפשר לבחון כיווניות בזמן: האם עיצוב התפקיד קודם לתחושת הקוהרנטיות, או להפך, או שניהם. המחקר מנצל יתרון זה במלואו: הוא משווה ארבעה מודלים, יציבות בלבד, שני מודלים חד-כיווניים ומודל הדדי, ומראה שהמודל ההדדי מתאים ביותר לנתונים. חוזקות נוספות הן המדגם הגדול והמאוזן, שיעור ההשתתפות הגבוה בגל השני, השימוש בכלי מדידה מתוקפים, בדיקת אי-שונות מדידה לאורך זמן, וסינון קפדני של משיבים רשלניים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למערך גם מגבלות, שהמחברים עצמם מפרטים בכנות. ראשית, מדגם מכסות מפאנל מקוון אינו מייצג לחלוטין, והוא מוגבל להקשרי עבודה מערביים ומתועשים, שבהם לעובדים יש נטייה והזדמנויות רבות יותר לעצב את תפקידם. שנית, הנתונים נאספו בתקופת מגפת הקורונה, תקופה של אי-ודאות מוגברת ושינויים פתאומיים בדרישות העבודה, ולכן ייתכן שההקשר הגביר או החליש את הקשרים. שלישית, כל המדדים מבוססים על דיווח עצמי, עם הסיכון לשונות שיטה משותפת. רביעית, המקדם השלילי של מובנות קשה לפרשנות ומיוחס לאפקט דיכוי. חמישית, מודל הפאנל הצולב המסורתי אינו מפריד בין שונות בין-אישית לתוך-אישית, ושני גלים בלבד אינם מאפשרים להשתמש בגרסה המתקדמת יותר של המודל. לכן, כפי שהמחברים מדגישים, יש לפרש את הממצאים כקשרים בזמן ולא כהוכחה סיבתית חזקה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E6E73"/>
          <w:sz w:val="28"/>
          <w:szCs w:val="28"/>
          <w:rtl/>
        </w:rPr>
        <w:t xml:space="preserve">3.3 הממצאים והמסקנות</w:t>
      </w:r>
    </w:p>
    <w:p>
      <w:pPr>
        <w:bidi/>
        <w:spacing w:after="120" w:before="0" w:line="480"/>
        <w:jc w:val="both"/>
      </w:pPr>
      <w:r>
        <w:rPr>
          <w:rFonts w:ascii="David" w:cs="David" w:eastAsia="David" w:hAnsi="David"/>
          <w:sz w:val="24"/>
          <w:szCs w:val="24"/>
          <w:rtl/>
        </w:rPr>
        <w:t xml:space="preserve">הממצאים ניתנים לסיכום בשלוש קביעות. ראשית, מה שהעובד עושה משנה: עיצוב תפקיד לצרכי התקרבות ניבא שיפור בשלושת רכיבי תחושת הקוהרנטיות חצי שנה מאוחר יותר, עם מקדמים של 0.137 עד 0.166, מעבר ליציבות הגבוהה של הרכיבים עצמם. שנית, לא כל עיצוב תפקיד שווה: מאמצים להתנתק ולנוח לא שינו את האופן שבו העבודה נתפסת. שלישית, המשאבים מולידים יוזמה: תחושת ניהוליות, כלומר ההרגשה שיש מספיק משאבים, הייתה המנבא החזק ביותר של עיצוב תפקיד עתידי, עם מקדם של 0.431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המסקנה לניהול קריירה היא שבתנאי אי-ודאות, הדרך לבנות בהירות, שליטה ומשמעות עוברת דרך פעולה יזומה של העובד על תפקידו, ולא רק דרך המתנה לשינוי מלמעלה.</w:t>
      </w:r>
    </w:p>
    <w:p>
      <w:r>
        <w:br w:type="page"/>
      </w:r>
    </w:p>
    <w:p>
      <w:pPr>
        <w:pStyle w:val="Heading1"/>
        <w:bidi/>
        <w:spacing w:after="240" w:before="240" w:line="480"/>
        <w:jc w:val="right"/>
      </w:pPr>
      <w:r>
        <w:rPr>
          <w:rFonts w:ascii="David" w:cs="David" w:eastAsia="David" w:hAnsi="David"/>
          <w:b/>
          <w:bCs/>
          <w:color w:val="1F3864"/>
          <w:sz w:val="32"/>
          <w:szCs w:val="32"/>
          <w:rtl/>
        </w:rPr>
        <w:t xml:space="preserve">פרק 4: המאמר המשלים וראיות תומכות</w:t>
      </w:r>
    </w:p>
    <w:p>
      <w:pPr>
        <w:pStyle w:val="Heading2"/>
        <w:bidi/>
        <w:spacing w:after="120" w:before="240" w:line="480"/>
        <w:jc w:val="right"/>
      </w:pPr>
      <w:r>
        <w:rPr>
          <w:rFonts w:ascii="David" w:cs="David" w:eastAsia="David" w:hAnsi="David"/>
          <w:b/>
          <w:bCs/>
          <w:color w:val="0E6E73"/>
          <w:sz w:val="28"/>
          <w:szCs w:val="28"/>
          <w:rtl/>
        </w:rPr>
        <w:t xml:space="preserve">4.1 המאמר המשלים</w:t>
      </w:r>
    </w:p>
    <w:p>
      <w:pPr>
        <w:bidi/>
        <w:spacing w:after="120" w:before="0" w:line="480"/>
        <w:jc w:val="both"/>
      </w:pPr>
      <w:r>
        <w:rPr>
          <w:rFonts w:ascii="David" w:cs="David" w:eastAsia="David" w:hAnsi="David"/>
          <w:sz w:val="24"/>
          <w:szCs w:val="24"/>
          <w:rtl/>
        </w:rPr>
        <w:t xml:space="preserve">המאמר </w:t>
      </w:r>
      <w:r>
        <w:rPr>
          <w:rFonts w:ascii="Times New Roman" w:cs="Times New Roman" w:eastAsia="Times New Roman" w:hAnsi="Times New Roman"/>
          <w:sz w:val="24"/>
          <w:szCs w:val="24"/>
        </w:rPr>
        <w:t xml:space="preserve">‎Artificial Intelligence Awareness, Career Resilience, Job Insecurity and Behavioural Outcomes‎</w:t>
      </w:r>
      <w:r>
        <w:rPr>
          <w:rFonts w:ascii="David" w:cs="David" w:eastAsia="David" w:hAnsi="David"/>
          <w:sz w:val="24"/>
          <w:szCs w:val="24"/>
          <w:rtl/>
        </w:rPr>
        <w:t xml:space="preserve"> פורסם בכתב העת השפיט </w:t>
      </w:r>
      <w:r>
        <w:rPr>
          <w:rFonts w:ascii="Times New Roman" w:cs="Times New Roman" w:eastAsia="Times New Roman" w:hAnsi="Times New Roman"/>
          <w:sz w:val="24"/>
          <w:szCs w:val="24"/>
        </w:rPr>
        <w:t xml:space="preserve">‎Australian Journal of Psychology‎</w:t>
      </w:r>
      <w:r>
        <w:rPr>
          <w:rFonts w:ascii="David" w:cs="David" w:eastAsia="David" w:hAnsi="David"/>
          <w:sz w:val="24"/>
          <w:szCs w:val="24"/>
          <w:rtl/>
        </w:rPr>
        <w:t xml:space="preserve"> בספטמבר 2025, בגישה פתוחה מלאה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המחברים, יאנג וון צ'ונג, סונגהי אים, ג'ונג און קים וג'ונג קוון יון מאוניברסיטת סוּוֹן בדרום קוריאה, בחנו את ההשלכות של מודעות לבינה מלאכותית, כלומר תפיסת העובד שטכנולוגיות בינה מלאכותית עלולות להחליף אותו או לשנות את תפקידו, על חוסר ביטחון תעסוקתי, על ביצועי משימה ועל התנהגות סוטה בעבודה.</w:t>
      </w:r>
    </w:p>
    <w:p>
      <w:pPr>
        <w:bidi/>
        <w:spacing w:after="120" w:before="0" w:line="480"/>
        <w:jc w:val="both"/>
      </w:pPr>
      <w:r>
        <w:rPr>
          <w:rFonts w:ascii="David" w:cs="David" w:eastAsia="David" w:hAnsi="David"/>
          <w:sz w:val="24"/>
          <w:szCs w:val="24"/>
          <w:rtl/>
        </w:rPr>
        <w:t xml:space="preserve">הנתונים נאספו בסקר בשלוש נקודות זמן מעובדי משרד במשרה מלאה בדרום קוריאה. הממצאים מראים שמודעות לבינה מלאכותית מגבירה חוסר ביטחון תעסוקתי, ושחוסר הביטחון מתווך את הקשר בין המודעות לבין ירידה בביצועי המשימה ועלייה בהתנהגות סוטה. הממצא החשוב ביותר לעבודה זו הוא תפקידו של חוסן הקריירה: אצל עובדים בעלי חוסן קריירה גבוה, הקשר בין המודעות לבינה מלאכותית לבין חוסר הביטחון היה חלש יותר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שני המאמרים משלימים זה את זה. צ'ונג ואחרים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מתארים את מקור חוסר הוודאות של שנת 2026 ואת מחירו, ומראים שמשאב אישי ממתן אותו. צטקובסקה ואחרים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מראים כיצד בונים משאב כזה בפועל: תחושת קוהרנטיות בעבודה, שנבנית באמצעות עיצוב תפקיד יזום. במילים אחרות, המאמר המשלים מספק את האבחנה והמאמר המרכזי מספק את הטיפול.</w:t>
      </w:r>
    </w:p>
    <w:p>
      <w:pPr>
        <w:pStyle w:val="Heading2"/>
        <w:bidi/>
        <w:spacing w:after="120" w:before="240" w:line="480"/>
        <w:jc w:val="right"/>
      </w:pPr>
      <w:r>
        <w:rPr>
          <w:rFonts w:ascii="David" w:cs="David" w:eastAsia="David" w:hAnsi="David"/>
          <w:b/>
          <w:bCs/>
          <w:color w:val="0E6E73"/>
          <w:sz w:val="28"/>
          <w:szCs w:val="28"/>
          <w:rtl/>
        </w:rPr>
        <w:t xml:space="preserve">4.2 ראיות תומכות מהספרות על חוסר ביטחון תעסוקתי</w:t>
      </w:r>
    </w:p>
    <w:p>
      <w:pPr>
        <w:bidi/>
        <w:spacing w:after="120" w:before="0" w:line="480"/>
        <w:jc w:val="both"/>
      </w:pPr>
      <w:r>
        <w:rPr>
          <w:rFonts w:ascii="David" w:cs="David" w:eastAsia="David" w:hAnsi="David"/>
          <w:sz w:val="24"/>
          <w:szCs w:val="24"/>
          <w:rtl/>
        </w:rPr>
        <w:t xml:space="preserve">הסקירה האינטגרטיבית של שוס (</w:t>
      </w:r>
      <w:r>
        <w:rPr>
          <w:rFonts w:ascii="Times New Roman" w:cs="Times New Roman" w:eastAsia="Times New Roman" w:hAnsi="Times New Roman"/>
          <w:sz w:val="24"/>
          <w:szCs w:val="24"/>
        </w:rPr>
        <w:t xml:space="preserve">‎Shoss, 2017‎</w:t>
      </w:r>
      <w:r>
        <w:rPr>
          <w:rFonts w:ascii="David" w:cs="David" w:eastAsia="David" w:hAnsi="David"/>
          <w:sz w:val="24"/>
          <w:szCs w:val="24"/>
          <w:rtl/>
        </w:rPr>
        <w:t xml:space="preserve">) הציעה שחוסר ביטחון תעסוקתי משפיע על העובד דרך ארבעה מנגנונים, לחץ, חליפין חברתי, מוטיבציה לשימור המשרה והתמודדות פרואקטיבית, ושעוצמת התגובה תלויה במאפייני האיום ובפגיעוּת הכלכלית והפסיכולוגית של העובד. עיצוב תפקיד מבוסס צרכים הוא דוגמה מובהקת להתמודדות פרואקטיבית, ותחושת קוהרנטיות בעבודה היא משאב שמקטין את הפגיעוּת הפסיכולוגית. ההבחנה בין חוסר ביטחון כמותי, חשש לאבד את המשרה, לבין חוסר ביטחון איכותני, חשש לאבד מאפיינים חשובים שלה (</w:t>
      </w:r>
      <w:r>
        <w:rPr>
          <w:rFonts w:ascii="Times New Roman" w:cs="Times New Roman" w:eastAsia="Times New Roman" w:hAnsi="Times New Roman"/>
          <w:sz w:val="24"/>
          <w:szCs w:val="24"/>
        </w:rPr>
        <w:t xml:space="preserve">‎Hellgren et al., 1999‎</w:t>
      </w:r>
      <w:r>
        <w:rPr>
          <w:rFonts w:ascii="David" w:cs="David" w:eastAsia="David" w:hAnsi="David"/>
          <w:sz w:val="24"/>
          <w:szCs w:val="24"/>
          <w:rtl/>
        </w:rPr>
        <w:t xml:space="preserve">), מחדדת מדוע עיצוב התפקיד רלוונטי: כשהבינה המלאכותית משנה את תוכן התפקיד בלי לבטל אותו, העובד שמעצב את תפקידו סביב צרכיו הוא זה שקובע מה יישאר בו.</w:t>
      </w:r>
    </w:p>
    <w:p>
      <w:pPr>
        <w:bidi/>
        <w:spacing w:after="120" w:before="0" w:line="480"/>
        <w:jc w:val="both"/>
      </w:pPr>
      <w:r>
        <w:rPr>
          <w:rFonts w:ascii="David" w:cs="David" w:eastAsia="David" w:hAnsi="David"/>
          <w:sz w:val="24"/>
          <w:szCs w:val="24"/>
          <w:rtl/>
        </w:rPr>
        <w:t xml:space="preserve">מטא-אנליזה שפורסמה באותו כתב עת מוסיפה זווית מדאיגה: על בסיס 237 מחקרים נמצא שחוסר ביטחון תעסוקתי קשור לירידה בפיתוח מיומנויות פרואקטיבי, בשביעות הרצון מהקריירה וביכולת התעסוקה הנתפסת, ולעלייה בחיפוש עבודה ובהסתרת ידע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 כלומר, חוסר הוודאות פוגע בדיוק ביוזמה שהמאמר המרכזי מזהה כמפתח. שני הממצאים יחד מדגישים את החשיבות של בניית תחושת הניהוליות מראש, משום שהיא המנוע של היוזמה, ומשום שבלעדיה האיום עלול לשתק אותה.</w:t>
      </w:r>
    </w:p>
    <w:p>
      <w:r>
        <w:br w:type="page"/>
      </w:r>
    </w:p>
    <w:p>
      <w:pPr>
        <w:pStyle w:val="Heading1"/>
        <w:bidi/>
        <w:spacing w:after="240" w:before="240" w:line="480"/>
        <w:jc w:val="right"/>
      </w:pPr>
      <w:r>
        <w:rPr>
          <w:rFonts w:ascii="David" w:cs="David" w:eastAsia="David" w:hAnsi="David"/>
          <w:b/>
          <w:bCs/>
          <w:color w:val="1F3864"/>
          <w:sz w:val="32"/>
          <w:szCs w:val="32"/>
          <w:rtl/>
        </w:rPr>
        <w:t xml:space="preserve">פרק 5: תובנות, מסקנות ודעה אישית</w:t>
      </w:r>
    </w:p>
    <w:p>
      <w:pPr>
        <w:pStyle w:val="Heading2"/>
        <w:bidi/>
        <w:spacing w:after="120" w:before="240" w:line="480"/>
        <w:jc w:val="right"/>
      </w:pPr>
      <w:r>
        <w:rPr>
          <w:rFonts w:ascii="David" w:cs="David" w:eastAsia="David" w:hAnsi="David"/>
          <w:b/>
          <w:bCs/>
          <w:color w:val="0E6E73"/>
          <w:sz w:val="28"/>
          <w:szCs w:val="28"/>
          <w:rtl/>
        </w:rPr>
        <w:t xml:space="preserve">5.1 תובנות מרכזיות</w:t>
      </w:r>
    </w:p>
    <w:p>
      <w:pPr>
        <w:bidi/>
        <w:spacing w:after="120" w:before="0" w:line="480"/>
        <w:jc w:val="both"/>
      </w:pPr>
      <w:r>
        <w:rPr>
          <w:rFonts w:ascii="David" w:cs="David" w:eastAsia="David" w:hAnsi="David"/>
          <w:sz w:val="24"/>
          <w:szCs w:val="24"/>
          <w:rtl/>
        </w:rPr>
        <w:t xml:space="preserve">התובנה הראשונה היא שבהירות, שליטה ומשמעות אינן רק תוצר של הסביבה. תחושת הקוהרנטיות בעבודה עולה כשהעובד פועל על תפקידו, גם כשהסביבה עצמה לא השתנתה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בעולם שבו הארגון אינו יכול להבטיח ודאות, זהו המרחב שנותר בידי העובד.</w:t>
      </w:r>
    </w:p>
    <w:p>
      <w:pPr>
        <w:bidi/>
        <w:spacing w:after="120" w:before="0" w:line="480"/>
        <w:jc w:val="both"/>
      </w:pPr>
      <w:r>
        <w:rPr>
          <w:rFonts w:ascii="David" w:cs="David" w:eastAsia="David" w:hAnsi="David"/>
          <w:sz w:val="24"/>
          <w:szCs w:val="24"/>
          <w:rtl/>
        </w:rPr>
        <w:t xml:space="preserve">התובנה השנייה היא שההבדל בין "להתקרב" ל"להימנע" מכריע. מאמצים להתנתק ולנוח חשובים להתאוששות, אך אינם משנים את האופן שבו העבודה נתפסת. רק מאמצים שמכוונים לאוטונומיה, למיומנות, למשמעות ולשייכות בונים תחושת קוהרנטיות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לסטודנט שמתמודד עם אי-ודאות, פירוש הדבר שאסטרטגיה של "לשרוד עד שהמצב יתבהר" אינה מספיקה.</w:t>
      </w:r>
    </w:p>
    <w:p>
      <w:pPr>
        <w:bidi/>
        <w:spacing w:after="120" w:before="0" w:line="480"/>
        <w:jc w:val="both"/>
      </w:pPr>
      <w:r>
        <w:rPr>
          <w:rFonts w:ascii="David" w:cs="David" w:eastAsia="David" w:hAnsi="David"/>
          <w:sz w:val="24"/>
          <w:szCs w:val="24"/>
          <w:rtl/>
        </w:rPr>
        <w:t xml:space="preserve">התובנה השלישית היא שהמשאבים קודמים ליוזמה. תחושת הניהוליות ניבאה עיצוב תפקיד עתידי במקדם החזק ביותר במודל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ממצא זה מתיישב עם המטא-אנליזה שהראתה שחוסר ביטחון תעסוקתי מקטין יוזמה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 מי שמרגיש שאין לו משאבים אינו מעצב את תפקידו אלא מגן על מה שנותר. לכן צריך לבנות את תחושת הניהוליות בתקופות של יציבות, ולא לחכות לאיום.</w:t>
      </w:r>
    </w:p>
    <w:p>
      <w:pPr>
        <w:bidi/>
        <w:spacing w:after="120" w:before="0" w:line="480"/>
        <w:jc w:val="both"/>
      </w:pPr>
      <w:r>
        <w:rPr>
          <w:rFonts w:ascii="David" w:cs="David" w:eastAsia="David" w:hAnsi="David"/>
          <w:sz w:val="24"/>
          <w:szCs w:val="24"/>
          <w:rtl/>
        </w:rPr>
        <w:t xml:space="preserve">התובנה הרביעית היא שמדובר בספירלה, ולכן בכיוון, לא בגודל. המקדמים במחקר בינוניים, 0.14 עד 0.17, אך הם פועלים בשני הכיוונים ומצטברים לאורך זמן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צעד קטן של עיצוב תפקיד היום מגדיל את הסיכוי לצעד נוסף בעוד חצי שנה. התובנה החמישית, מהמאמר המשלים, היא שמשאב אישי כמו חוסן קריירה ממתן את הקשר בין האיום הטכנולוגי לבין חוסר הביטחון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ותחושת קוהרנטיות בעבודה היא משאב מסוג זה.</w:t>
      </w:r>
    </w:p>
    <w:p>
      <w:pPr>
        <w:pStyle w:val="Heading2"/>
        <w:bidi/>
        <w:spacing w:after="120" w:before="240" w:line="480"/>
        <w:jc w:val="right"/>
      </w:pPr>
      <w:r>
        <w:rPr>
          <w:rFonts w:ascii="David" w:cs="David" w:eastAsia="David" w:hAnsi="David"/>
          <w:b/>
          <w:bCs/>
          <w:color w:val="0E6E73"/>
          <w:sz w:val="28"/>
          <w:szCs w:val="28"/>
          <w:rtl/>
        </w:rPr>
        <w:t xml:space="preserve">5.2 מסקנות</w:t>
      </w:r>
    </w:p>
    <w:p>
      <w:pPr>
        <w:bidi/>
        <w:spacing w:after="120" w:before="0" w:line="480"/>
        <w:jc w:val="both"/>
      </w:pPr>
      <w:r>
        <w:rPr>
          <w:rFonts w:ascii="David" w:cs="David" w:eastAsia="David" w:hAnsi="David"/>
          <w:sz w:val="24"/>
          <w:szCs w:val="24"/>
          <w:rtl/>
        </w:rPr>
        <w:t xml:space="preserve">המסקנה המרכזית היא שההתמודדות עם חוסר ודאות תעסוקתי אינה מסתכמת בהגנה מפני האיום, אלא בבנייה יזומה של בהירות, שליטה ומשמעות בתוך התפקיד הקיים. עיצוב תפקיד מבוסס צרכי התקרבות הוא כלי זמין, שאינו דורש אישור מהארגון, ושהוכח כמחזק את תחושת הקוהרנטיות בעבודה לאורך זמן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ברמה הארגונית, המסקנה היא שמנהלים שרוצים עובדים יוזמים בתקופת שינוי צריכים קודם כול לדאוג לתחושת ניהוליות: משאבים מספיקים, מידע ברור ומרחב לעיצוב התפקיד. חוסר ביטחון אינו מנוע ליוזמה אלא בולם שלה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E6E73"/>
          <w:sz w:val="28"/>
          <w:szCs w:val="28"/>
          <w:rtl/>
        </w:rPr>
        <w:t xml:space="preserve">5.3 דעה אישית וביקורת</w:t>
      </w:r>
    </w:p>
    <w:p>
      <w:pPr>
        <w:bidi/>
        <w:spacing w:after="120" w:before="0" w:line="276"/>
        <w:jc w:val="both"/>
      </w:pPr>
      <w:r>
        <w:rPr>
          <w:rFonts w:ascii="David" w:cs="David" w:eastAsia="David" w:hAnsi="David"/>
          <w:i/>
          <w:iCs/>
          <w:sz w:val="22"/>
          <w:szCs w:val="22"/>
          <w:rtl/>
        </w:rPr>
        <w:t xml:space="preserve">חלק זה נכתב בגוף ראשון, בהתאם לדרישת המטלה להביע דעה אישית על המאמר.</w:t>
      </w:r>
    </w:p>
    <w:p>
      <w:pPr>
        <w:bidi/>
        <w:spacing w:after="120" w:before="0" w:line="480"/>
        <w:jc w:val="both"/>
      </w:pPr>
      <w:r>
        <w:rPr>
          <w:rFonts w:ascii="David" w:cs="David" w:eastAsia="David" w:hAnsi="David"/>
          <w:sz w:val="24"/>
          <w:szCs w:val="24"/>
          <w:rtl/>
        </w:rPr>
        <w:t xml:space="preserve">מה שאהבנו במאמר הוא נקודת המבט. רוב מה שקראנו על חוסר ודאות תעסוקתי עסק בנזק, והמאמר הזה שואל מה עוזר. הרעיון של אנטונובסקי, שפעל כאן בישראל, שאפשר לחקור את מקורות הבריאות במקום את מקורות המחלה, נשמע לנו רלוונטי במיוחד לשנתיים האחרונות. אהבנו גם את הפרקטיות: שישה צרכים, שאלות פשוטות, ופעולות שכל אחד יכול לעשות בשבועיים הקרובים. והערכנו את הכנות של המחברים, שמקדישים כמעט עמוד שלם למגבלות, כולל הודאה שהמקדם השלילי של מובנות קשה להם להסביר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חסרו לנו שלושה דברים. ראשית, המאמר לא מודד חוסר ביטחון תעסוקתי במישרין. הוא נערך בתקופת הקורונה ומזכיר את אי-הוודאות רק כמגבלה, ולכן את הקשר לנושא שלנו בנינו בעצמנו, דרך המאמר המשלים והספרות על חוסר ביטחון. שנית, המדגם גרמני ושווייצרי, מבוגר יחסית, בגיל ממוצע של כמעט 49, ומגיע מתרבות עבודה עם ביטחון סוציאלי גבוה. אנחנו, סטודנטים ישראלים בתחילת הדרך, בסביבת עבודה פחות יציבה, לא בטוחים שהמרחב לעיצוב תפקיד שהיה למשתתפים קיים גם אצלנו. שלישית, המאמר מדבר על עובדים שכירים בתפקיד קיים, ולא על מי שעדיין מחפש עבודה או עובד כעצמאי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עמדתנו היא שהמסר של המאמר משלים את "ממשבר להזדמנות" שלמדנו בקורס (דבדבני דקל, 2026ב). משבר הופך להזדמנות לא מעצמו, אלא כשמישהו מעצב אותו כך. עם זאת, המטא-אנליזה של לוסטד ואחרים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 מזהירה שכשהאיום גדול, היוזמה יורדת. לכן אנחנו חושבים שהמסר לכיתה צריך להיות כפול: לעצב את התפקיד עכשיו, כשעוד יש משאבים, ולא לחכות; ולזכור שמי שמרגיש שאין לו משאבים צריך קודם תמיכה ולא עצות.</w:t>
      </w:r>
    </w:p>
    <w:p>
      <w:r>
        <w:br w:type="page"/>
      </w:r>
    </w:p>
    <w:p>
      <w:pPr>
        <w:pStyle w:val="Heading1"/>
        <w:bidi/>
        <w:spacing w:after="240" w:before="240" w:line="480"/>
        <w:jc w:val="right"/>
      </w:pPr>
      <w:r>
        <w:rPr>
          <w:rFonts w:ascii="David" w:cs="David" w:eastAsia="David" w:hAnsi="David"/>
          <w:b/>
          <w:bCs/>
          <w:color w:val="1F3864"/>
          <w:sz w:val="32"/>
          <w:szCs w:val="32"/>
          <w:rtl/>
        </w:rPr>
        <w:t xml:space="preserve">פרק 6: יישום מעשי בניהול קריירה</w:t>
      </w:r>
    </w:p>
    <w:p>
      <w:pPr>
        <w:pStyle w:val="Heading2"/>
        <w:bidi/>
        <w:spacing w:after="120" w:before="240" w:line="480"/>
        <w:jc w:val="right"/>
      </w:pPr>
      <w:r>
        <w:rPr>
          <w:rFonts w:ascii="David" w:cs="David" w:eastAsia="David" w:hAnsi="David"/>
          <w:b/>
          <w:bCs/>
          <w:color w:val="0E6E73"/>
          <w:sz w:val="28"/>
          <w:szCs w:val="28"/>
          <w:rtl/>
        </w:rPr>
        <w:t xml:space="preserve">6.1 תוכנית עיצוב תפקיד אישית: כלי הנגזר מהמאמר</w:t>
      </w:r>
    </w:p>
    <w:p>
      <w:pPr>
        <w:bidi/>
        <w:spacing w:after="120" w:before="0" w:line="480"/>
        <w:jc w:val="both"/>
      </w:pPr>
      <w:r>
        <w:rPr>
          <w:rFonts w:ascii="David" w:cs="David" w:eastAsia="David" w:hAnsi="David"/>
          <w:sz w:val="24"/>
          <w:szCs w:val="24"/>
          <w:rtl/>
        </w:rPr>
        <w:t xml:space="preserve">ממצאי המאמר תורגמו בעבודה זו לכלי עבודה אישי שכל סטודנט בכיתה יכול למלא בעצמו, גם בתפקיד סטודנטיאלי או במשרה חלקית. הכלי מבוסס על ארבעת צרכי ההתקרבות, שנמצאו כבונים תחושת קוהרנטיות, ומוסיף לכל צורך שאלה מנחה ודוגמאות לפעולה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טבלה 3 מציגה את הכלי.</w:t>
      </w:r>
    </w:p>
    <w:p>
      <w:pPr>
        <w:bidi/>
        <w:spacing w:after="120" w:before="0" w:line="276"/>
        <w:jc w:val="right"/>
      </w:pPr>
      <w:r>
        <w:rPr>
          <w:rFonts w:ascii="David" w:cs="David" w:eastAsia="David" w:hAnsi="David"/>
          <w:b/>
          <w:bCs/>
          <w:sz w:val="22"/>
          <w:szCs w:val="22"/>
          <w:rtl/>
        </w:rPr>
        <w:t xml:space="preserve">טבלה 3: תוכנית עיצוב תפקיד אישית לפי צרכי ההתקרבות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3700"/>
      </w:tblGrid>
      <w:tr>
        <w:trPr>
          <w:tblHeader/>
        </w:trPr>
        <w:tc>
          <w:tcPr>
            <w:tcW w:type="dxa" w:w="20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הצורך</w:t>
            </w:r>
          </w:p>
        </w:tc>
        <w:tc>
          <w:tcPr>
            <w:tcW w:type="dxa" w:w="33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שאלה מנחה</w:t>
            </w:r>
          </w:p>
        </w:tc>
        <w:tc>
          <w:tcPr>
            <w:tcW w:type="dxa" w:w="37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דוגמאות לפעולה בשבועיים הקרובים</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אוטונומיה</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באילו החלטות קטנות בעבודה אני יכול לבחור בעצמי?</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לקבוע את סדר המשימות של הבוקר. להציע למנהל דרך משלי לבצע משימה חוזרת. להגדיר שעה קבועה ללא הפרעות</w:t>
            </w:r>
          </w:p>
        </w:tc>
      </w:tr>
      <w:tr>
        <w:tc>
          <w:tcPr>
            <w:tcW w:type="dxa" w:w="2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מיומנות</w:t>
            </w:r>
          </w:p>
        </w:tc>
        <w:tc>
          <w:tcPr>
            <w:tcW w:type="dxa" w:w="33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איזה אתגר בגובה הנכון יגרום לי להרגיש שאני מתקדם?</w:t>
            </w:r>
          </w:p>
        </w:tc>
        <w:tc>
          <w:tcPr>
            <w:tcW w:type="dxa" w:w="37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לבקש משימה אחת מעט מעבר ליכולת הנוכחית. ללמוד כלי בינה מלאכותית אחד בתחום העיסוק. לתעד בסוף השבוע דבר אחד שלמדתי</w:t>
            </w:r>
          </w:p>
        </w:tc>
      </w:tr>
      <w:tr>
        <w:tc>
          <w:tcPr>
            <w:tcW w:type="dxa" w:w="2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משמעות</w:t>
            </w:r>
          </w:p>
        </w:tc>
        <w:tc>
          <w:tcPr>
            <w:tcW w:type="dxa" w:w="33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איזה חלק בעבודה מתחבר למה שחשוב לי, ואיך אני מגדיל אותו?</w:t>
            </w:r>
          </w:p>
        </w:tc>
        <w:tc>
          <w:tcPr>
            <w:tcW w:type="dxa" w:w="37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לזהות למי העבודה שלי עוזרת ולדבר איתו. לנסח במשפט אחד למה התפקיד חשוב. להתנדב למשימה שמתחברת לערכים שלי</w:t>
            </w:r>
          </w:p>
        </w:tc>
      </w:tr>
      <w:tr>
        <w:tc>
          <w:tcPr>
            <w:tcW w:type="dxa" w:w="2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שייכות</w:t>
            </w:r>
          </w:p>
        </w:tc>
        <w:tc>
          <w:tcPr>
            <w:tcW w:type="dxa" w:w="33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עם מי בעבודה אני רוצה קשר אמיתי יותר?</w:t>
            </w:r>
          </w:p>
        </w:tc>
        <w:tc>
          <w:tcPr>
            <w:tcW w:type="dxa" w:w="37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הפסקת קפה קבועה עם עמית. להציע עזרה לפני שמבקשים. להצטרף לצוות או לפרויקט חוצה מחלקות</w:t>
            </w:r>
          </w:p>
        </w:tc>
      </w:tr>
    </w:tbl>
    <w:p>
      <w:pPr>
        <w:bidi/>
        <w:spacing w:after="120" w:before="0" w:line="276"/>
        <w:jc w:val="right"/>
      </w:pPr>
      <w:r>
        <w:rPr>
          <w:rFonts w:ascii="David" w:cs="David" w:eastAsia="David" w:hAnsi="David"/>
          <w:color w:val="595959"/>
          <w:sz w:val="20"/>
          <w:szCs w:val="20"/>
          <w:rtl/>
        </w:rPr>
        <w:t xml:space="preserve">מקור: פיתוח של המחברים על פי </w:t>
      </w:r>
      <w:r>
        <w:rPr>
          <w:rFonts w:ascii="Times New Roman" w:cs="Times New Roman" w:eastAsia="Times New Roman" w:hAnsi="Times New Roman"/>
          <w:color w:val="595959"/>
          <w:sz w:val="20"/>
          <w:szCs w:val="20"/>
        </w:rPr>
        <w:t xml:space="preserve">‎Cetkovská et al. (2026)‎</w:t>
      </w:r>
      <w:r>
        <w:rPr>
          <w:rFonts w:ascii="David" w:cs="David" w:eastAsia="David" w:hAnsi="David"/>
          <w:color w:val="595959"/>
          <w:sz w:val="20"/>
          <w:szCs w:val="20"/>
          <w:rtl/>
        </w:rPr>
        <w:t xml:space="preserve">. את צרכי ההימנעות, ניתוק והרפיה, מומלץ לטפח לצורך התאוששות, אך המאמר מראה שהם אינם בונים תחושת קוהרנטיות.</w:t>
      </w:r>
    </w:p>
    <w:p>
      <w:pPr>
        <w:pStyle w:val="Heading2"/>
        <w:bidi/>
        <w:spacing w:after="120" w:before="240" w:line="480"/>
        <w:jc w:val="right"/>
      </w:pPr>
      <w:r>
        <w:rPr>
          <w:rFonts w:ascii="David" w:cs="David" w:eastAsia="David" w:hAnsi="David"/>
          <w:b/>
          <w:bCs/>
          <w:color w:val="0E6E73"/>
          <w:sz w:val="28"/>
          <w:szCs w:val="28"/>
          <w:rtl/>
        </w:rPr>
        <w:t xml:space="preserve">6.2 קישור לכלים שנלמדו בקורס</w:t>
      </w:r>
    </w:p>
    <w:p>
      <w:pPr>
        <w:bidi/>
        <w:spacing w:after="120" w:before="0" w:line="480"/>
        <w:jc w:val="both"/>
      </w:pPr>
      <w:r>
        <w:rPr>
          <w:rFonts w:ascii="David" w:cs="David" w:eastAsia="David" w:hAnsi="David"/>
          <w:sz w:val="24"/>
          <w:szCs w:val="24"/>
          <w:rtl/>
        </w:rPr>
        <w:t xml:space="preserve">שלושת "סלי הכלים" שנלמדו בקורס, רשת אנשים, זהות מקצועית והתפתחות (דבדבני דקל, 2026א), מקבילים כמעט אחד לאחד לצרכי ההתקרבות. סל רשת האנשים הוא צורך השייכות. סל ההתפתחות, ובמרכזו תוכנית למידה שנתית, הוא צורך המיומנות. סל הזהות המקצועית, שמגדיר את הערך שהעובד מביא ללא תלות בארגון, הוא צורך המשמעות. המאמר מוסיף לשלושה את האוטונומיה, ובעיקר מוסיף ראיה אמפירית: פעולה על הצרכים האלה משנה, בתוך חצי שנה, את האופן שבו העבודה נתפסת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pPr>
        <w:bidi/>
        <w:spacing w:after="120" w:before="0" w:line="480"/>
        <w:jc w:val="both"/>
      </w:pPr>
      <w:r>
        <w:rPr>
          <w:rFonts w:ascii="David" w:cs="David" w:eastAsia="David" w:hAnsi="David"/>
          <w:sz w:val="24"/>
          <w:szCs w:val="24"/>
          <w:rtl/>
        </w:rPr>
        <w:t xml:space="preserve">גם תיאוריות הקריירה הקלאסיות מתחברות לממצאים. לפי מודל עוגני הקריירה, עובד שעוגן האוטונומיה או עוגן המומחיות דומיננטי אצלו ימצא בעיצוב תפקיד סביב הצרכים האלה סיפוק מיוחד, ואילו מי שעוגן הביטחון והיציבות דומיננטי אצלו יפיק תועלת בעיקר מחיזוק המובנות (</w:t>
      </w:r>
      <w:r>
        <w:rPr>
          <w:rFonts w:ascii="Times New Roman" w:cs="Times New Roman" w:eastAsia="Times New Roman" w:hAnsi="Times New Roman"/>
          <w:sz w:val="24"/>
          <w:szCs w:val="24"/>
        </w:rPr>
        <w:t xml:space="preserve">‎Schein, 1996‎</w:t>
      </w:r>
      <w:r>
        <w:rPr>
          <w:rFonts w:ascii="David" w:cs="David" w:eastAsia="David" w:hAnsi="David"/>
          <w:sz w:val="24"/>
          <w:szCs w:val="24"/>
          <w:rtl/>
        </w:rPr>
        <w:t xml:space="preserve">). לפי גישת מרחב החיים, רוב הסטודנטים בכיתה נמצאים בשלב החקירה או הביסוס, שבו עיצוב התפקיד הוא גם דרך לברר מה מתאים להם (</w:t>
      </w:r>
      <w:r>
        <w:rPr>
          <w:rFonts w:ascii="Times New Roman" w:cs="Times New Roman" w:eastAsia="Times New Roman" w:hAnsi="Times New Roman"/>
          <w:sz w:val="24"/>
          <w:szCs w:val="24"/>
        </w:rPr>
        <w:t xml:space="preserve">‎Super, 1980‎</w:t>
      </w:r>
      <w:r>
        <w:rPr>
          <w:rFonts w:ascii="David" w:cs="David" w:eastAsia="David" w:hAnsi="David"/>
          <w:sz w:val="24"/>
          <w:szCs w:val="24"/>
          <w:rtl/>
        </w:rPr>
        <w:t xml:space="preserve">). ממאמר החובה בקורס עולה שתמיכה במקום העבודה ובמשפחה משפרת זמינות פסיכולוגית ואנרגיה בעבודה (</w:t>
      </w:r>
      <w:r>
        <w:rPr>
          <w:rFonts w:ascii="Times New Roman" w:cs="Times New Roman" w:eastAsia="Times New Roman" w:hAnsi="Times New Roman"/>
          <w:sz w:val="24"/>
          <w:szCs w:val="24"/>
        </w:rPr>
        <w:t xml:space="preserve">‎Russo et al., 2016‎</w:t>
      </w:r>
      <w:r>
        <w:rPr>
          <w:rFonts w:ascii="David" w:cs="David" w:eastAsia="David" w:hAnsi="David"/>
          <w:sz w:val="24"/>
          <w:szCs w:val="24"/>
          <w:rtl/>
        </w:rPr>
        <w:t xml:space="preserve">), משאבים שתומכים בתחושת הניהוליות שהמאמר מזהה כמניע ליוזמה. לבסוף, העיקרון של בניית תמונת מצב סדורה ומיקוד במה שבשליטה, שנלמד בהקשר של משבר הקורונה (דבדבני דקל, 2026ב), הוא יישום ישיר של חיזוק המובנות והניהוליות.</w:t>
      </w:r>
    </w:p>
    <w:p>
      <w:pPr>
        <w:pStyle w:val="Heading2"/>
        <w:bidi/>
        <w:spacing w:after="120" w:before="240" w:line="480"/>
        <w:jc w:val="right"/>
      </w:pPr>
      <w:r>
        <w:rPr>
          <w:rFonts w:ascii="David" w:cs="David" w:eastAsia="David" w:hAnsi="David"/>
          <w:b/>
          <w:bCs/>
          <w:color w:val="0E6E73"/>
          <w:sz w:val="28"/>
          <w:szCs w:val="28"/>
          <w:rtl/>
        </w:rPr>
        <w:t xml:space="preserve">6.3 השלכות למנהלים בכיתה</w:t>
      </w:r>
    </w:p>
    <w:p>
      <w:pPr>
        <w:bidi/>
        <w:spacing w:after="120" w:before="0" w:line="480"/>
        <w:jc w:val="both"/>
      </w:pPr>
      <w:r>
        <w:rPr>
          <w:rFonts w:ascii="David" w:cs="David" w:eastAsia="David" w:hAnsi="David"/>
          <w:sz w:val="24"/>
          <w:szCs w:val="24"/>
          <w:rtl/>
        </w:rPr>
        <w:t xml:space="preserve">חלק מחברי הכיתה מנהלים עובדים או ינהלו בעתיד. מהמאמרים נגזרות ארבע המלצות. הראשונה היא לטפח תחושת ניהוליות: משאבים מספיקים, מידע ברור ואיזון בין עומס ליכולת, משום שזה המנבא החזק ביותר של יוזמת העובדים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השנייה היא לתת מרחב לעיצוב תפקיד, למשל באמצעות סדנת עיצוב תפקיד קצרה שבה כל עובד מזהה צורך אחד ופעולה אחת. השלישית היא לתקשר שינויים טכנולוגיים במהירות ובשקיפות, משום שעצם המודעות לבינה מלאכותית מייצרת חוסר ביטחון גם לפני שמשהו השתנה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הרביעית היא לא להשתמש באיום כמנוע, משום שחוסר ביטחון מקטין יוזמה ומגביר הסתרת ידע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color w:val="0E6E73"/>
          <w:sz w:val="28"/>
          <w:szCs w:val="28"/>
          <w:rtl/>
        </w:rPr>
        <w:t xml:space="preserve">6.4 האמצעים להמחשה ולהפעלה במצגת</w:t>
      </w:r>
    </w:p>
    <w:p>
      <w:pPr>
        <w:bidi/>
        <w:spacing w:after="120" w:before="0" w:line="480"/>
        <w:jc w:val="both"/>
      </w:pPr>
      <w:r>
        <w:rPr>
          <w:rFonts w:ascii="David" w:cs="David" w:eastAsia="David" w:hAnsi="David"/>
          <w:sz w:val="24"/>
          <w:szCs w:val="24"/>
          <w:rtl/>
        </w:rPr>
        <w:t xml:space="preserve">כנדרש בהנחיות המטלה, המצגת משלבת אמצעים ויזואליים ואינטראקטיביים. פירוט מלא ולוח זמנים מופיעים בנספח א. בתמצית: סקר פתיחה בזמן אמת על שלושת רכיבי תחושת הקוהרנטיות, כתבת עיתון על אתגרי מנהלי ההייטק ("הקשיים של מנהלי הייטק", 2026) לצד נתוני בנק ישראל (2025), תרשים של מודל הספירלה וגרף עמודות של מקדמי הניבוי מהמאמר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קטע וידאו מהרצאת </w:t>
      </w:r>
      <w:r>
        <w:rPr>
          <w:rFonts w:ascii="Times New Roman" w:cs="Times New Roman" w:eastAsia="Times New Roman" w:hAnsi="Times New Roman"/>
          <w:sz w:val="24"/>
          <w:szCs w:val="24"/>
        </w:rPr>
        <w:t xml:space="preserve">‎TED‎</w:t>
      </w:r>
      <w:r>
        <w:rPr>
          <w:rFonts w:ascii="David" w:cs="David" w:eastAsia="David" w:hAnsi="David"/>
          <w:sz w:val="24"/>
          <w:szCs w:val="24"/>
          <w:rtl/>
        </w:rPr>
        <w:t xml:space="preserve"> של חוקרת החוסן לוסי הון (</w:t>
      </w:r>
      <w:r>
        <w:rPr>
          <w:rFonts w:ascii="Times New Roman" w:cs="Times New Roman" w:eastAsia="Times New Roman" w:hAnsi="Times New Roman"/>
          <w:sz w:val="24"/>
          <w:szCs w:val="24"/>
        </w:rPr>
        <w:t xml:space="preserve">‎Hone, 2019‎</w:t>
      </w:r>
      <w:r>
        <w:rPr>
          <w:rFonts w:ascii="David" w:cs="David" w:eastAsia="David" w:hAnsi="David"/>
          <w:sz w:val="24"/>
          <w:szCs w:val="24"/>
          <w:rtl/>
        </w:rPr>
        <w:t xml:space="preserve">), טבלת תוכנית עיצוב התפקיד והפעלה אישית קצרה שבה כל סטודנט בוחר צורך אחד ופעולה אחת.</w:t>
      </w:r>
    </w:p>
    <w:p>
      <w:r>
        <w:br w:type="page"/>
      </w:r>
    </w:p>
    <w:p>
      <w:pPr>
        <w:pStyle w:val="Heading1"/>
        <w:bidi/>
        <w:spacing w:after="240" w:before="240" w:line="480"/>
        <w:jc w:val="right"/>
      </w:pPr>
      <w:r>
        <w:rPr>
          <w:rFonts w:ascii="David" w:cs="David" w:eastAsia="David" w:hAnsi="David"/>
          <w:b/>
          <w:bCs/>
          <w:color w:val="1F3864"/>
          <w:sz w:val="32"/>
          <w:szCs w:val="32"/>
          <w:rtl/>
        </w:rPr>
        <w:t xml:space="preserve">סיכום ומסקנות</w:t>
      </w:r>
    </w:p>
    <w:p>
      <w:pPr>
        <w:bidi/>
        <w:spacing w:after="120" w:before="0" w:line="480"/>
        <w:jc w:val="both"/>
      </w:pPr>
      <w:r>
        <w:rPr>
          <w:rFonts w:ascii="David" w:cs="David" w:eastAsia="David" w:hAnsi="David"/>
          <w:sz w:val="24"/>
          <w:szCs w:val="24"/>
          <w:rtl/>
        </w:rPr>
        <w:t xml:space="preserve">העבודה פתחה בשאלה מה מאפשר לעובדים להישאר בריאים ומתפקדים כשעולם העבודה אינו יציב. התשובה שעלתה ממחקר האורך של צטקובסקה ואחרים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היא שתחושת הקוהרנטיות בעבודה, התפיסה שהעבודה מובנת, ניתנת לניהול ומשמעותית, היא משאב דינמי שהעובד יכול לחזק בעצמו באמצעות עיצוב תפקיד המכוון לצרכי אוטונומיה, מיומנות, משמעות ושייכות, ושהמשאב הזה בתורו מזין יוזמה נוספת. המאמר המשלים של צ'ונג ואחרים (</w:t>
      </w:r>
      <w:r>
        <w:rPr>
          <w:rFonts w:ascii="Times New Roman" w:cs="Times New Roman" w:eastAsia="Times New Roman" w:hAnsi="Times New Roman"/>
          <w:sz w:val="24"/>
          <w:szCs w:val="24"/>
        </w:rPr>
        <w:t xml:space="preserve">‎Chung et al., 2025‎</w:t>
      </w:r>
      <w:r>
        <w:rPr>
          <w:rFonts w:ascii="David" w:cs="David" w:eastAsia="David" w:hAnsi="David"/>
          <w:sz w:val="24"/>
          <w:szCs w:val="24"/>
          <w:rtl/>
        </w:rPr>
        <w:t xml:space="preserve">) הראה שהמודעות לבינה מלאכותית היא מקור מרכזי לחוסר הביטחון של ימינו ושמשאב אישי ממתן אותו, והמטא-אנליזה של לוסטד ואחרים (</w:t>
      </w:r>
      <w:r>
        <w:rPr>
          <w:rFonts w:ascii="Times New Roman" w:cs="Times New Roman" w:eastAsia="Times New Roman" w:hAnsi="Times New Roman"/>
          <w:sz w:val="24"/>
          <w:szCs w:val="24"/>
        </w:rPr>
        <w:t xml:space="preserve">‎Låstad et al., 2025‎</w:t>
      </w:r>
      <w:r>
        <w:rPr>
          <w:rFonts w:ascii="David" w:cs="David" w:eastAsia="David" w:hAnsi="David"/>
          <w:sz w:val="24"/>
          <w:szCs w:val="24"/>
          <w:rtl/>
        </w:rPr>
        <w:t xml:space="preserve">) הזהירה שחוסר הביטחון עצמו מקטין את היוזמה, ולכן יש לבנות את המשאבים מראש.</w:t>
      </w:r>
    </w:p>
    <w:p>
      <w:pPr>
        <w:bidi/>
        <w:spacing w:after="120" w:before="0" w:line="480"/>
        <w:jc w:val="both"/>
      </w:pPr>
      <w:r>
        <w:rPr>
          <w:rFonts w:ascii="David" w:cs="David" w:eastAsia="David" w:hAnsi="David"/>
          <w:sz w:val="24"/>
          <w:szCs w:val="24"/>
          <w:rtl/>
        </w:rPr>
        <w:t xml:space="preserve">מכאן נגזרות המלצות יישומיות. לסטודנט: לבחור בכל שבועיים צורך התקרבות אחד ופעולה אחת של עיצוב תפקיד, למשל שעה ללא הפרעות, משימה מאתגרת אחת, שיחה עם מי שהעבודה עוזרת לו, או הפסקת קפה קבועה עם עמית; ללמוד כלי בינה מלאכותית אחד בתחום העיסוק; ולתעד בסוף כל שבוע דבר אחד שנלמד. למנהל: לטפח תחושת ניהוליות באמצעות משאבים ומידע ברור, לתת מרחב לעיצוב תפקיד, לתקשר שינויים טכנולוגיים בשקיפות, ולא להשתמש באיום כמנוע. את חוסר הוודאות לא תמיד אפשר למנוע. את הבהירות, השליטה והמשמעות בתוך התפקיד אפשר לבנות, וזו הבשורה של המאמר לניהול קריירה.</w:t>
      </w:r>
    </w:p>
    <w:p>
      <w:r>
        <w:br w:type="page"/>
      </w:r>
    </w:p>
    <w:p>
      <w:pPr>
        <w:pStyle w:val="Heading1"/>
        <w:bidi/>
        <w:spacing w:after="240" w:before="240" w:line="480"/>
        <w:jc w:val="right"/>
      </w:pPr>
      <w:r>
        <w:rPr>
          <w:rFonts w:ascii="David" w:cs="David" w:eastAsia="David" w:hAnsi="David"/>
          <w:b/>
          <w:bCs/>
          <w:color w:val="1F3864"/>
          <w:sz w:val="32"/>
          <w:szCs w:val="32"/>
          <w:rtl/>
        </w:rPr>
        <w:t xml:space="preserve">נספח א: תכנון המצגת והאמצעים להמחשה</w:t>
      </w:r>
    </w:p>
    <w:p>
      <w:pPr>
        <w:bidi/>
        <w:spacing w:after="120" w:before="0" w:line="360"/>
        <w:jc w:val="both"/>
      </w:pPr>
      <w:r>
        <w:rPr>
          <w:rFonts w:ascii="David" w:cs="David" w:eastAsia="David" w:hAnsi="David"/>
          <w:sz w:val="24"/>
          <w:szCs w:val="24"/>
          <w:rtl/>
        </w:rPr>
        <w:t xml:space="preserve">משך ההצגה עד עשר דקות בזוג או עד רבע שעה בשלשה. התכנון להלן מבוסס על עשר דקות. בהגשה בשלשה מתווספות כארבע דקות להצגת המאמר המשלים ולהרחבת הדיון.</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600"/>
      </w:tblGrid>
      <w:tr>
        <w:trPr>
          <w:tblHeader/>
        </w:trPr>
        <w:tc>
          <w:tcPr>
            <w:tcW w:type="dxa" w:w="14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זמן</w:t>
            </w:r>
          </w:p>
        </w:tc>
        <w:tc>
          <w:tcPr>
            <w:tcW w:type="dxa" w:w="40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תוכן</w:t>
            </w:r>
          </w:p>
        </w:tc>
        <w:tc>
          <w:tcPr>
            <w:tcW w:type="dxa" w:w="36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אמצעי המחשה</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0:00-1:00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שער ופתיחה: "עד כמה העבודה שלכם מרגישה ברורה, בשליטה ומשמעותית?"</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סקר </w:t>
            </w:r>
            <w:r>
              <w:rPr>
                <w:rFonts w:ascii="Times New Roman" w:cs="Times New Roman" w:eastAsia="Times New Roman" w:hAnsi="Times New Roman"/>
                <w:sz w:val="22"/>
                <w:szCs w:val="22"/>
              </w:rPr>
              <w:t xml:space="preserve">‎Mentimeter‎</w:t>
            </w:r>
            <w:r>
              <w:rPr>
                <w:rFonts w:ascii="David" w:cs="David" w:eastAsia="David" w:hAnsi="David"/>
                <w:sz w:val="22"/>
                <w:szCs w:val="22"/>
                <w:rtl/>
              </w:rPr>
              <w:t xml:space="preserve"> בזמן אמת על שלושת הרכיבים</w:t>
            </w:r>
          </w:p>
        </w:tc>
      </w:tr>
      <w:tr>
        <w:tc>
          <w:tcPr>
            <w:tcW w:type="dxa" w:w="1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1:00-2:30</w:t>
            </w:r>
          </w:p>
        </w:tc>
        <w:tc>
          <w:tcPr>
            <w:tcW w:type="dxa" w:w="4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למה עכשיו: הבינה המלאכותית, הפיטורים בהייטק, המילואים</w:t>
            </w:r>
          </w:p>
        </w:tc>
        <w:tc>
          <w:tcPr>
            <w:tcW w:type="dxa" w:w="3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כתבת </w:t>
            </w:r>
            <w:r>
              <w:rPr>
                <w:rFonts w:ascii="Times New Roman" w:cs="Times New Roman" w:eastAsia="Times New Roman" w:hAnsi="Times New Roman"/>
                <w:sz w:val="22"/>
                <w:szCs w:val="22"/>
              </w:rPr>
              <w:t xml:space="preserve">‎TheMarker‎</w:t>
            </w:r>
            <w:r>
              <w:rPr>
                <w:rFonts w:ascii="David" w:cs="David" w:eastAsia="David" w:hAnsi="David"/>
                <w:sz w:val="22"/>
                <w:szCs w:val="22"/>
                <w:rtl/>
              </w:rPr>
              <w:t xml:space="preserve"> ("הקשיים של מנהלי הייטק", 2026), נתוני בנק ישראל (2025), כרטיסי מספרים</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2:30-5:00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המאמר: מי, איפה, מה. סלוטוגנזה ושלושת הרכיבים, צרכי </w:t>
            </w:r>
            <w:r>
              <w:rPr>
                <w:rFonts w:ascii="Times New Roman" w:cs="Times New Roman" w:eastAsia="Times New Roman" w:hAnsi="Times New Roman"/>
                <w:sz w:val="22"/>
                <w:szCs w:val="22"/>
              </w:rPr>
              <w:t xml:space="preserve">‎DRAMMA‎</w:t>
            </w:r>
            <w:r>
              <w:rPr>
                <w:rFonts w:ascii="David" w:cs="David" w:eastAsia="David" w:hAnsi="David"/>
                <w:sz w:val="22"/>
                <w:szCs w:val="22"/>
                <w:rtl/>
              </w:rPr>
              <w:t xml:space="preserve">, המערך, הממצאים</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תרשים הספירלה, גרף עמודות של מקדמי הניבוי, כרטיס 924 משתתפים</w:t>
            </w:r>
          </w:p>
        </w:tc>
      </w:tr>
      <w:tr>
        <w:tc>
          <w:tcPr>
            <w:tcW w:type="dxa" w:w="1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5:00-6:00</w:t>
            </w:r>
          </w:p>
        </w:tc>
        <w:tc>
          <w:tcPr>
            <w:tcW w:type="dxa" w:w="4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המאמר המשלים ותובנות: בינה מלאכותית, חוסן קריירה, "המשאבים קודמים ליוזמה", דעה אישית</w:t>
            </w:r>
          </w:p>
        </w:tc>
        <w:tc>
          <w:tcPr>
            <w:tcW w:type="dxa" w:w="3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שקופית מעגל המשאבים</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6:00-7:30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סרטון: קטע של 90 שניות מהרצאת </w:t>
            </w:r>
            <w:r>
              <w:rPr>
                <w:rFonts w:ascii="Times New Roman" w:cs="Times New Roman" w:eastAsia="Times New Roman" w:hAnsi="Times New Roman"/>
                <w:sz w:val="22"/>
                <w:szCs w:val="22"/>
              </w:rPr>
              <w:t xml:space="preserve">‎TED‎</w:t>
            </w:r>
            <w:r>
              <w:rPr>
                <w:rFonts w:ascii="David" w:cs="David" w:eastAsia="David" w:hAnsi="David"/>
                <w:sz w:val="22"/>
                <w:szCs w:val="22"/>
                <w:rtl/>
              </w:rPr>
              <w:t xml:space="preserve"> של לוסי הון (</w:t>
            </w:r>
            <w:r>
              <w:rPr>
                <w:rFonts w:ascii="Times New Roman" w:cs="Times New Roman" w:eastAsia="Times New Roman" w:hAnsi="Times New Roman"/>
                <w:sz w:val="22"/>
                <w:szCs w:val="22"/>
              </w:rPr>
              <w:t xml:space="preserve">‎Hone, 2019‎</w:t>
            </w:r>
            <w:r>
              <w:rPr>
                <w:rFonts w:ascii="David" w:cs="David" w:eastAsia="David" w:hAnsi="David"/>
                <w:sz w:val="22"/>
                <w:szCs w:val="22"/>
                <w:rtl/>
              </w:rPr>
              <w:t xml:space="preserve">)</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וידאו</w:t>
            </w:r>
          </w:p>
        </w:tc>
      </w:tr>
      <w:tr>
        <w:tc>
          <w:tcPr>
            <w:tcW w:type="dxa" w:w="1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7:30-9:00</w:t>
            </w:r>
          </w:p>
        </w:tc>
        <w:tc>
          <w:tcPr>
            <w:tcW w:type="dxa" w:w="40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הפעלה: כל סטודנט בוחר צורך התקרבות אחד ופעולה אחת לשבועיים הקרובים, ומשתף עם השכן</w:t>
            </w:r>
          </w:p>
        </w:tc>
        <w:tc>
          <w:tcPr>
            <w:tcW w:type="dxa" w:w="36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שקופית ארבעת הצרכים, כרטיסיות</w:t>
            </w:r>
          </w:p>
        </w:tc>
      </w:tr>
      <w:tr>
        <w:tc>
          <w:tcPr>
            <w:tcW w:type="dxa" w:w="1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9:00-10:00</w:t>
            </w:r>
          </w:p>
        </w:tc>
        <w:tc>
          <w:tcPr>
            <w:tcW w:type="dxa" w:w="40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סיכום, המסר לכיתה ושאלות</w:t>
            </w:r>
          </w:p>
        </w:tc>
        <w:tc>
          <w:tcPr>
            <w:tcW w:type="dxa" w:w="36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שקופית סיכום</w:t>
            </w:r>
          </w:p>
        </w:tc>
      </w:tr>
    </w:tbl>
    <w:p>
      <w:pPr>
        <w:spacing w:after="120"/>
      </w:pPr>
    </w:p>
    <w:p>
      <w:pPr>
        <w:pStyle w:val="Heading2"/>
        <w:bidi/>
        <w:spacing w:after="120" w:before="240" w:line="480"/>
        <w:jc w:val="right"/>
      </w:pPr>
      <w:r>
        <w:rPr>
          <w:rFonts w:ascii="David" w:cs="David" w:eastAsia="David" w:hAnsi="David"/>
          <w:b/>
          <w:bCs/>
          <w:color w:val="0E6E73"/>
          <w:sz w:val="28"/>
          <w:szCs w:val="28"/>
          <w:rtl/>
        </w:rPr>
        <w:t xml:space="preserve">כרטיסיות ההפעלה</w:t>
      </w:r>
    </w:p>
    <w:p>
      <w:pPr>
        <w:pStyle w:val="ListParagraph"/>
        <w:numPr>
          <w:ilvl w:val="0"/>
          <w:numId w:val="2"/>
        </w:numPr>
        <w:bidi/>
        <w:spacing w:after="60" w:line="480"/>
        <w:jc w:val="both"/>
      </w:pPr>
      <w:r>
        <w:rPr>
          <w:rFonts w:ascii="David" w:cs="David" w:eastAsia="David" w:hAnsi="David"/>
          <w:sz w:val="24"/>
          <w:szCs w:val="24"/>
          <w:rtl/>
        </w:rPr>
        <w:t xml:space="preserve">אוטונומיה: איזו החלטה קטנה בעבודה או בלימודים אני יכול לקחת לידיים כבר השבוע?</w:t>
      </w:r>
    </w:p>
    <w:p>
      <w:pPr>
        <w:pStyle w:val="ListParagraph"/>
        <w:numPr>
          <w:ilvl w:val="0"/>
          <w:numId w:val="2"/>
        </w:numPr>
        <w:bidi/>
        <w:spacing w:after="60" w:line="480"/>
        <w:jc w:val="both"/>
      </w:pPr>
      <w:r>
        <w:rPr>
          <w:rFonts w:ascii="David" w:cs="David" w:eastAsia="David" w:hAnsi="David"/>
          <w:sz w:val="24"/>
          <w:szCs w:val="24"/>
          <w:rtl/>
        </w:rPr>
        <w:t xml:space="preserve">מיומנות: איזה אתגר אחד, מעט מעבר ליכולת הנוכחית, אני מוכן לקחת על עצמי בשבועיים הקרובים?</w:t>
      </w:r>
    </w:p>
    <w:p>
      <w:pPr>
        <w:pStyle w:val="ListParagraph"/>
        <w:numPr>
          <w:ilvl w:val="0"/>
          <w:numId w:val="2"/>
        </w:numPr>
        <w:bidi/>
        <w:spacing w:after="60" w:line="480"/>
        <w:jc w:val="both"/>
      </w:pPr>
      <w:r>
        <w:rPr>
          <w:rFonts w:ascii="David" w:cs="David" w:eastAsia="David" w:hAnsi="David"/>
          <w:sz w:val="24"/>
          <w:szCs w:val="24"/>
          <w:rtl/>
        </w:rPr>
        <w:t xml:space="preserve">משמעות: למי העבודה שלי עוזרת, ומתי בפעם האחרונה דיברתי איתו?</w:t>
      </w:r>
    </w:p>
    <w:p>
      <w:pPr>
        <w:pStyle w:val="ListParagraph"/>
        <w:numPr>
          <w:ilvl w:val="0"/>
          <w:numId w:val="2"/>
        </w:numPr>
        <w:bidi/>
        <w:spacing w:after="60" w:line="480"/>
        <w:jc w:val="both"/>
      </w:pPr>
      <w:r>
        <w:rPr>
          <w:rFonts w:ascii="David" w:cs="David" w:eastAsia="David" w:hAnsi="David"/>
          <w:sz w:val="24"/>
          <w:szCs w:val="24"/>
          <w:rtl/>
        </w:rPr>
        <w:t xml:space="preserve">שייכות: עם מי בעבודה אני רוצה קשר אמיתי יותר, ומה הצעד הראשון?</w:t>
      </w:r>
    </w:p>
    <w:p>
      <w:pPr>
        <w:bidi/>
        <w:spacing w:after="120" w:before="0" w:line="360"/>
        <w:jc w:val="both"/>
      </w:pPr>
      <w:r>
        <w:rPr>
          <w:rFonts w:ascii="David" w:cs="David" w:eastAsia="David" w:hAnsi="David"/>
          <w:sz w:val="24"/>
          <w:szCs w:val="24"/>
          <w:rtl/>
        </w:rPr>
        <w:t xml:space="preserve">כל סטודנט בוחר כרטיסייה אחת, כותב פעולה אחת קונקרטית ומועד לביצועה, ומשתף את השכן במשפט אחד. המציגים אוספים שתיים או שלוש דוגמאות מהכיתה ומחברים אותן לממצא: פעולות מסוג זה, לפי המאמר, מנבאות עלייה בבהירות, בשליטה ובמשמעות חצי שנה מאוחר יותר.</w:t>
      </w:r>
    </w:p>
    <w:p>
      <w:r>
        <w:br w:type="page"/>
      </w:r>
    </w:p>
    <w:p>
      <w:pPr>
        <w:pStyle w:val="Heading1"/>
        <w:bidi/>
        <w:spacing w:after="240" w:before="240" w:line="480"/>
        <w:jc w:val="right"/>
      </w:pPr>
      <w:r>
        <w:rPr>
          <w:rFonts w:ascii="David" w:cs="David" w:eastAsia="David" w:hAnsi="David"/>
          <w:b/>
          <w:bCs/>
          <w:color w:val="1F3864"/>
          <w:sz w:val="32"/>
          <w:szCs w:val="32"/>
          <w:rtl/>
        </w:rPr>
        <w:t xml:space="preserve">נספח ב: שאלון קצר להערכה עצמית</w:t>
      </w:r>
    </w:p>
    <w:p>
      <w:pPr>
        <w:bidi/>
        <w:spacing w:after="120" w:before="0" w:line="360"/>
        <w:jc w:val="both"/>
      </w:pPr>
      <w:r>
        <w:rPr>
          <w:rFonts w:ascii="David" w:cs="David" w:eastAsia="David" w:hAnsi="David"/>
          <w:sz w:val="24"/>
          <w:szCs w:val="24"/>
          <w:rtl/>
        </w:rPr>
        <w:t xml:space="preserve">השאלון נוסח על ידי המחברים בהשראת סולם תחושת הקוהרנטיות בעבודה וסולם עיצוב התפקיד מבוסס הצרכים, כפי שתוארו במאמר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 הוא אינו כלי מדידה מתוקף ומטרתו לעורר חשיבה, לא לאבחן. יש לדרג כל היגד בסולם 1 (כלל לא מסכים) עד 5 (מסכים מאוד).</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5400"/>
        <w:gridCol w:w="2800"/>
      </w:tblGrid>
      <w:tr>
        <w:trPr>
          <w:tblHeader/>
        </w:trPr>
        <w:tc>
          <w:tcPr>
            <w:tcW w:type="dxa" w:w="8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w:t>
            </w:r>
          </w:p>
        </w:tc>
        <w:tc>
          <w:tcPr>
            <w:tcW w:type="dxa" w:w="54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היגד</w:t>
            </w:r>
          </w:p>
        </w:tc>
        <w:tc>
          <w:tcPr>
            <w:tcW w:type="dxa" w:w="2800"/>
            <w:tcBorders>
              <w:top w:val="single" w:color="A6A6A6" w:sz="6"/>
              <w:left w:val="single" w:color="A6A6A6" w:sz="6"/>
              <w:bottom w:val="single" w:color="A6A6A6" w:sz="6"/>
              <w:right w:val="single" w:color="A6A6A6" w:sz="6"/>
            </w:tcBorders>
            <w:shd w:fill="D9E2F3" w:color="auto" w:val="clear"/>
            <w:tcMar>
              <w:top w:type="dxa" w:w="80"/>
              <w:left w:type="dxa" w:w="100"/>
              <w:bottom w:type="dxa" w:w="80"/>
              <w:right w:type="dxa" w:w="100"/>
            </w:tcMar>
            <w:vAlign w:val="center"/>
          </w:tcPr>
          <w:p>
            <w:pPr>
              <w:bidi/>
              <w:spacing w:after="40" w:line="276"/>
              <w:jc w:val="right"/>
            </w:pPr>
            <w:r>
              <w:rPr>
                <w:rFonts w:ascii="David" w:cs="David" w:eastAsia="David" w:hAnsi="David"/>
                <w:b/>
                <w:bCs/>
                <w:color w:val="1F3864"/>
                <w:sz w:val="22"/>
                <w:szCs w:val="22"/>
                <w:rtl/>
              </w:rPr>
              <w:t xml:space="preserve">ממד</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1</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מצב העבודה (או הלימודים) הנוכחי שלי ברור וצפוי לי.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מובנות</w:t>
            </w:r>
          </w:p>
        </w:tc>
      </w:tr>
      <w:tr>
        <w:tc>
          <w:tcPr>
            <w:tcW w:type="dxa" w:w="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2</w:t>
            </w:r>
          </w:p>
        </w:tc>
        <w:tc>
          <w:tcPr>
            <w:tcW w:type="dxa" w:w="5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יש לי מספיק זמן, כלים ותמיכה כדי להתמודד עם הדרישות.</w:t>
            </w:r>
          </w:p>
        </w:tc>
        <w:tc>
          <w:tcPr>
            <w:tcW w:type="dxa" w:w="2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ניהוליות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3</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מה שאני עושה שווה את המאמץ ואת המעורבות שלי.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משמעותיות</w:t>
            </w:r>
          </w:p>
        </w:tc>
      </w:tr>
      <w:tr>
        <w:tc>
          <w:tcPr>
            <w:tcW w:type="dxa" w:w="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4</w:t>
            </w:r>
          </w:p>
        </w:tc>
        <w:tc>
          <w:tcPr>
            <w:tcW w:type="dxa" w:w="5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תכננתי את עבודתי כך שאחווה שליטה.</w:t>
            </w:r>
          </w:p>
        </w:tc>
        <w:tc>
          <w:tcPr>
            <w:tcW w:type="dxa" w:w="2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אוטונומיה</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5</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חיפשתי אתגר שיפתח את היכולות שלי.</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מיומנות</w:t>
            </w:r>
          </w:p>
        </w:tc>
      </w:tr>
      <w:tr>
        <w:tc>
          <w:tcPr>
            <w:tcW w:type="dxa" w:w="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6</w:t>
            </w:r>
          </w:p>
        </w:tc>
        <w:tc>
          <w:tcPr>
            <w:tcW w:type="dxa" w:w="5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ארגנתי את עבודתי כך שאשיג תחושת תכלית.</w:t>
            </w:r>
          </w:p>
        </w:tc>
        <w:tc>
          <w:tcPr>
            <w:tcW w:type="dxa" w:w="2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משמעות</w:t>
            </w:r>
          </w:p>
        </w:tc>
      </w:tr>
      <w:tr>
        <w:tc>
          <w:tcPr>
            <w:tcW w:type="dxa" w:w="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7</w:t>
            </w:r>
          </w:p>
        </w:tc>
        <w:tc>
          <w:tcPr>
            <w:tcW w:type="dxa" w:w="54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יזמתי קשר או שיתוף פעולה עם עמיתים.</w:t>
            </w:r>
          </w:p>
        </w:tc>
        <w:tc>
          <w:tcPr>
            <w:tcW w:type="dxa" w:w="2800"/>
            <w:tcBorders>
              <w:top w:val="single" w:color="A6A6A6" w:sz="6"/>
              <w:left w:val="single" w:color="A6A6A6" w:sz="6"/>
              <w:bottom w:val="single" w:color="A6A6A6" w:sz="6"/>
              <w:right w:val="single" w:color="A6A6A6" w:sz="6"/>
            </w:tcBorders>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שייכות</w:t>
            </w:r>
          </w:p>
        </w:tc>
      </w:tr>
      <w:tr>
        <w:tc>
          <w:tcPr>
            <w:tcW w:type="dxa" w:w="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8</w:t>
            </w:r>
          </w:p>
        </w:tc>
        <w:tc>
          <w:tcPr>
            <w:tcW w:type="dxa" w:w="54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בשבועיים האחרונים דאגתי להתנתק מהעבודה בזמן הפנוי.</w:t>
            </w:r>
          </w:p>
        </w:tc>
        <w:tc>
          <w:tcPr>
            <w:tcW w:type="dxa" w:w="2800"/>
            <w:tcBorders>
              <w:top w:val="single" w:color="A6A6A6" w:sz="6"/>
              <w:left w:val="single" w:color="A6A6A6" w:sz="6"/>
              <w:bottom w:val="single" w:color="A6A6A6" w:sz="6"/>
              <w:right w:val="single" w:color="A6A6A6" w:sz="6"/>
            </w:tcBorders>
            <w:shd w:fill="F5F7FA" w:color="auto" w:val="clear"/>
            <w:tcMar>
              <w:top w:type="dxa" w:w="80"/>
              <w:left w:type="dxa" w:w="100"/>
              <w:bottom w:type="dxa" w:w="80"/>
              <w:right w:type="dxa" w:w="100"/>
            </w:tcMar>
            <w:vAlign w:val="center"/>
          </w:tcPr>
          <w:p>
            <w:pPr>
              <w:bidi/>
              <w:spacing w:after="40" w:line="276"/>
              <w:jc w:val="right"/>
            </w:pPr>
            <w:r>
              <w:rPr>
                <w:rFonts w:ascii="David" w:cs="David" w:eastAsia="David" w:hAnsi="David"/>
                <w:sz w:val="22"/>
                <w:szCs w:val="22"/>
                <w:rtl/>
              </w:rPr>
              <w:t xml:space="preserve">עיצוב לצורך ניתוק</w:t>
            </w:r>
          </w:p>
        </w:tc>
      </w:tr>
    </w:tbl>
    <w:p>
      <w:pPr>
        <w:spacing w:after="120"/>
      </w:pPr>
    </w:p>
    <w:p>
      <w:pPr>
        <w:bidi/>
        <w:spacing w:after="120" w:before="0" w:line="360"/>
        <w:jc w:val="both"/>
      </w:pPr>
      <w:r>
        <w:rPr>
          <w:rFonts w:ascii="David" w:cs="David" w:eastAsia="David" w:hAnsi="David"/>
          <w:sz w:val="24"/>
          <w:szCs w:val="24"/>
          <w:rtl/>
        </w:rPr>
        <w:t xml:space="preserve">פרשנות: ציון נמוך בהיגדים 1 עד 3 מעיד על תחושת קוהרנטיות נמוכה בעבודה. ציון נמוך בהיגדים 4 עד 7 מעיד שכמעט לא מתבצע עיצוב תפקיד לצרכי התקרבות, ולפי המאמר זהו המקום שבו יש הכי הרבה מה להרוויח. ציון גבוה בהיגד 8 בלבד מעיד על דפוס של הימנעות, שתומך בהתאוששות אך אינו משנה את האופן שבו העבודה נתפסת (</w:t>
      </w:r>
      <w:r>
        <w:rPr>
          <w:rFonts w:ascii="Times New Roman" w:cs="Times New Roman" w:eastAsia="Times New Roman" w:hAnsi="Times New Roman"/>
          <w:sz w:val="24"/>
          <w:szCs w:val="24"/>
        </w:rPr>
        <w:t xml:space="preserve">‎Cetkovská et al., 2026‎</w:t>
      </w:r>
      <w:r>
        <w:rPr>
          <w:rFonts w:ascii="David" w:cs="David" w:eastAsia="David" w:hAnsi="David"/>
          <w:sz w:val="24"/>
          <w:szCs w:val="24"/>
          <w:rtl/>
        </w:rPr>
        <w:t xml:space="preserve">).</w:t>
      </w:r>
    </w:p>
    <w:p>
      <w:r>
        <w:br w:type="page"/>
      </w:r>
    </w:p>
    <w:p>
      <w:pPr>
        <w:pStyle w:val="Heading1"/>
        <w:bidi/>
        <w:spacing w:after="240" w:before="240" w:line="480"/>
        <w:jc w:val="right"/>
      </w:pPr>
      <w:r>
        <w:rPr>
          <w:rFonts w:ascii="David" w:cs="David" w:eastAsia="David" w:hAnsi="David"/>
          <w:b/>
          <w:bCs/>
          <w:color w:val="1F3864"/>
          <w:sz w:val="32"/>
          <w:szCs w:val="32"/>
          <w:rtl/>
        </w:rPr>
        <w:t xml:space="preserve">רשימת מקורות</w:t>
      </w:r>
    </w:p>
    <w:p>
      <w:pPr>
        <w:bidi/>
        <w:spacing w:after="0" w:line="480"/>
        <w:ind w:left="709" w:hanging="709"/>
        <w:jc w:val="right"/>
      </w:pPr>
      <w:r>
        <w:rPr>
          <w:rFonts w:ascii="David" w:cs="David" w:eastAsia="David" w:hAnsi="David"/>
          <w:sz w:val="24"/>
          <w:szCs w:val="24"/>
          <w:rtl/>
        </w:rPr>
        <w:t xml:space="preserve">בנק ישראל. (2025, 11 במרץ). ההשפעה הצפויה של בינה מלאכותית יוצרת על העובדים: השלכות על המדיניות בשוק העבודה [תיבה מתוך דוח בנק ישראל לשנת 2024]. </w:t>
      </w:r>
      <w:r>
        <w:rPr>
          <w:rFonts w:ascii="Times New Roman" w:cs="Times New Roman" w:eastAsia="Times New Roman" w:hAnsi="Times New Roman"/>
          <w:sz w:val="24"/>
          <w:szCs w:val="24"/>
        </w:rPr>
        <w:t xml:space="preserve">‎https://www.boi.org.il/publications/pressreleases/11-3-25/‎</w:t>
      </w:r>
    </w:p>
    <w:p>
      <w:pPr>
        <w:bidi/>
        <w:spacing w:after="0" w:line="480"/>
        <w:ind w:left="709" w:hanging="709"/>
        <w:jc w:val="right"/>
      </w:pPr>
      <w:r>
        <w:rPr>
          <w:rFonts w:ascii="David" w:cs="David" w:eastAsia="David" w:hAnsi="David"/>
          <w:sz w:val="24"/>
          <w:szCs w:val="24"/>
          <w:rtl/>
        </w:rPr>
        <w:t xml:space="preserve">דבדבני דקל, מ' (2026א). מחזון ורעיון למציאות ממשית [מצגת הרצאה]. ניהול קריירה בארגונים, הקריה האקדמית אונו.</w:t>
      </w:r>
    </w:p>
    <w:p>
      <w:pPr>
        <w:bidi/>
        <w:spacing w:after="0" w:line="480"/>
        <w:ind w:left="709" w:hanging="709"/>
        <w:jc w:val="right"/>
      </w:pPr>
      <w:r>
        <w:rPr>
          <w:rFonts w:ascii="David" w:cs="David" w:eastAsia="David" w:hAnsi="David"/>
          <w:sz w:val="24"/>
          <w:szCs w:val="24"/>
          <w:rtl/>
        </w:rPr>
        <w:t xml:space="preserve">דבדבני דקל, מ' (2026ב). עסקים בצל הקורונה: ממשבר להזדמנות, איך עושים את זה? [מצגת הרצאה]. ניהול קריירה בארגונים, הקריה האקדמית אונו.</w:t>
      </w:r>
    </w:p>
    <w:p>
      <w:pPr>
        <w:bidi/>
        <w:spacing w:after="0" w:line="480"/>
        <w:ind w:left="709" w:hanging="709"/>
        <w:jc w:val="right"/>
      </w:pPr>
      <w:r>
        <w:rPr>
          <w:rFonts w:ascii="David" w:cs="David" w:eastAsia="David" w:hAnsi="David"/>
          <w:sz w:val="24"/>
          <w:szCs w:val="24"/>
          <w:rtl/>
        </w:rPr>
        <w:t xml:space="preserve">הקשיים של מנהלי הייטק ב-2026: גיוס עובדים מתאימים והתייעלות </w:t>
      </w:r>
      <w:r>
        <w:rPr>
          <w:rFonts w:ascii="Times New Roman" w:cs="Times New Roman" w:eastAsia="Times New Roman" w:hAnsi="Times New Roman"/>
          <w:sz w:val="24"/>
          <w:szCs w:val="24"/>
        </w:rPr>
        <w:t xml:space="preserve">‎AI‎</w:t>
      </w:r>
      <w:r>
        <w:rPr>
          <w:rFonts w:ascii="David" w:cs="David" w:eastAsia="David" w:hAnsi="David"/>
          <w:sz w:val="24"/>
          <w:szCs w:val="24"/>
          <w:rtl/>
        </w:rPr>
        <w:t xml:space="preserve">. (2026, 21 ביוני). </w:t>
      </w:r>
      <w:r>
        <w:rPr>
          <w:rFonts w:ascii="Times New Roman" w:cs="Times New Roman" w:eastAsia="Times New Roman" w:hAnsi="Times New Roman"/>
          <w:sz w:val="24"/>
          <w:szCs w:val="24"/>
        </w:rPr>
        <w:t xml:space="preserve">‎TheMarker‎</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‎https://www.themarker.com/career/2026-06-21/ty-article/.premium/0000019e-e3b1-d2b1-a5bf-fbb76dff0000‎</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Antonovsky, A. (1987). </w:t>
      </w:r>
      <w:r>
        <w:rPr>
          <w:rFonts w:ascii="Times New Roman" w:cs="Times New Roman" w:eastAsia="Times New Roman" w:hAnsi="Times New Roman"/>
          <w:i/>
          <w:iCs/>
          <w:sz w:val="24"/>
          <w:szCs w:val="24"/>
        </w:rPr>
        <w:t xml:space="preserve">Unraveling the mystery of health: How people manage stress and stay well</w:t>
      </w:r>
      <w:r>
        <w:rPr>
          <w:rFonts w:ascii="Times New Roman" w:cs="Times New Roman" w:eastAsia="Times New Roman" w:hAnsi="Times New Roman"/>
          <w:i w:val="false"/>
          <w:iCs w:val="false"/>
          <w:sz w:val="24"/>
          <w:szCs w:val="24"/>
        </w:rPr>
        <w:t xml:space="preserve">. Jossey-Bass.</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Cetkovská, K., Bauer, G. F., &amp; Tušl, M. (2026). The role of needs-based job crafting in strengthening work-related sense of coherence: A two-wave panel study. </w:t>
      </w:r>
      <w:r>
        <w:rPr>
          <w:rFonts w:ascii="Times New Roman" w:cs="Times New Roman" w:eastAsia="Times New Roman" w:hAnsi="Times New Roman"/>
          <w:i/>
          <w:iCs/>
          <w:sz w:val="24"/>
          <w:szCs w:val="24"/>
        </w:rPr>
        <w:t xml:space="preserve">Scandinavian Journal of Work and Organizational Psychology, 11</w:t>
      </w:r>
      <w:r>
        <w:rPr>
          <w:rFonts w:ascii="Times New Roman" w:cs="Times New Roman" w:eastAsia="Times New Roman" w:hAnsi="Times New Roman"/>
          <w:i w:val="false"/>
          <w:iCs w:val="false"/>
          <w:sz w:val="24"/>
          <w:szCs w:val="24"/>
        </w:rPr>
        <w:t xml:space="preserve">(1), Article 14. https://doi.org/10.16993/sjwop.389</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Chung, Y. W., Im, S., Kim, J. E., &amp; Yun, J. K. (2025). Artificial intelligence awareness, career resilience, job insecurity and behavioural outcomes. </w:t>
      </w:r>
      <w:r>
        <w:rPr>
          <w:rFonts w:ascii="Times New Roman" w:cs="Times New Roman" w:eastAsia="Times New Roman" w:hAnsi="Times New Roman"/>
          <w:i/>
          <w:iCs/>
          <w:sz w:val="24"/>
          <w:szCs w:val="24"/>
        </w:rPr>
        <w:t xml:space="preserve">Australian Journal of Psychology, 77</w:t>
      </w:r>
      <w:r>
        <w:rPr>
          <w:rFonts w:ascii="Times New Roman" w:cs="Times New Roman" w:eastAsia="Times New Roman" w:hAnsi="Times New Roman"/>
          <w:i w:val="false"/>
          <w:iCs w:val="false"/>
          <w:sz w:val="24"/>
          <w:szCs w:val="24"/>
        </w:rPr>
        <w:t xml:space="preserve">(1), Article 2559910. https://doi.org/10.1080/00049530.2025.2559910</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Greenhaus, J. H., Callanan, G. A., &amp; Godshalk, V. M. (2018). </w:t>
      </w:r>
      <w:r>
        <w:rPr>
          <w:rFonts w:ascii="Times New Roman" w:cs="Times New Roman" w:eastAsia="Times New Roman" w:hAnsi="Times New Roman"/>
          <w:i/>
          <w:iCs/>
          <w:sz w:val="24"/>
          <w:szCs w:val="24"/>
        </w:rPr>
        <w:t xml:space="preserve">Career management for life</w:t>
      </w:r>
      <w:r>
        <w:rPr>
          <w:rFonts w:ascii="Times New Roman" w:cs="Times New Roman" w:eastAsia="Times New Roman" w:hAnsi="Times New Roman"/>
          <w:i w:val="false"/>
          <w:iCs w:val="false"/>
          <w:sz w:val="24"/>
          <w:szCs w:val="24"/>
        </w:rPr>
        <w:t xml:space="preserve"> (5th ed.). Routledge.</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Hellgren, J., Sverke, M., &amp; Isaksson, K. (1999). A two-dimensional approach to job insecurity: Consequences for employee attitudes and well-being. </w:t>
      </w:r>
      <w:r>
        <w:rPr>
          <w:rFonts w:ascii="Times New Roman" w:cs="Times New Roman" w:eastAsia="Times New Roman" w:hAnsi="Times New Roman"/>
          <w:i/>
          <w:iCs/>
          <w:sz w:val="24"/>
          <w:szCs w:val="24"/>
        </w:rPr>
        <w:t xml:space="preserve">European Journal of Work and Organizational Psychology, 8</w:t>
      </w:r>
      <w:r>
        <w:rPr>
          <w:rFonts w:ascii="Times New Roman" w:cs="Times New Roman" w:eastAsia="Times New Roman" w:hAnsi="Times New Roman"/>
          <w:i w:val="false"/>
          <w:iCs w:val="false"/>
          <w:sz w:val="24"/>
          <w:szCs w:val="24"/>
        </w:rPr>
        <w:t xml:space="preserve">(2), 179-195. https://doi.org/10.1080/135943299398311</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Hobfoll, S. E. (1989). Conservation of resources: A new attempt at conceptualizing stress. </w:t>
      </w:r>
      <w:r>
        <w:rPr>
          <w:rFonts w:ascii="Times New Roman" w:cs="Times New Roman" w:eastAsia="Times New Roman" w:hAnsi="Times New Roman"/>
          <w:i/>
          <w:iCs/>
          <w:sz w:val="24"/>
          <w:szCs w:val="24"/>
        </w:rPr>
        <w:t xml:space="preserve">American Psychologist, 44</w:t>
      </w:r>
      <w:r>
        <w:rPr>
          <w:rFonts w:ascii="Times New Roman" w:cs="Times New Roman" w:eastAsia="Times New Roman" w:hAnsi="Times New Roman"/>
          <w:i w:val="false"/>
          <w:iCs w:val="false"/>
          <w:sz w:val="24"/>
          <w:szCs w:val="24"/>
        </w:rPr>
        <w:t xml:space="preserve">(3), 513-524. https://doi.org/10.1037/0003-066X.44.3.513</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Hone, L. (2019). </w:t>
      </w:r>
      <w:r>
        <w:rPr>
          <w:rFonts w:ascii="Times New Roman" w:cs="Times New Roman" w:eastAsia="Times New Roman" w:hAnsi="Times New Roman"/>
          <w:i/>
          <w:iCs/>
          <w:sz w:val="24"/>
          <w:szCs w:val="24"/>
        </w:rPr>
        <w:t xml:space="preserve">3 secrets of resilient people</w:t>
      </w:r>
      <w:r>
        <w:rPr>
          <w:rFonts w:ascii="Times New Roman" w:cs="Times New Roman" w:eastAsia="Times New Roman" w:hAnsi="Times New Roman"/>
          <w:i w:val="false"/>
          <w:iCs w:val="false"/>
          <w:sz w:val="24"/>
          <w:szCs w:val="24"/>
        </w:rPr>
        <w:t xml:space="preserve"> [Video]. TED Conferences. https://www.ted.com/talks/lucy_hone_the_three_secrets_of_resilient_people</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Låstad, L., Pienaar, J., Näswall, K., Richter, A., Hellgren, J., &amp; Sverke, M. (2025). Moving on up now? A meta-analysis of the associations between job insecurity and career-related outcomes. </w:t>
      </w:r>
      <w:r>
        <w:rPr>
          <w:rFonts w:ascii="Times New Roman" w:cs="Times New Roman" w:eastAsia="Times New Roman" w:hAnsi="Times New Roman"/>
          <w:i/>
          <w:iCs/>
          <w:sz w:val="24"/>
          <w:szCs w:val="24"/>
        </w:rPr>
        <w:t xml:space="preserve">Scandinavian Journal of Work and Organizational Psychology, 10</w:t>
      </w:r>
      <w:r>
        <w:rPr>
          <w:rFonts w:ascii="Times New Roman" w:cs="Times New Roman" w:eastAsia="Times New Roman" w:hAnsi="Times New Roman"/>
          <w:i w:val="false"/>
          <w:iCs w:val="false"/>
          <w:sz w:val="24"/>
          <w:szCs w:val="24"/>
        </w:rPr>
        <w:t xml:space="preserve">(1), Article 2. https://doi.org/10.16993/sjwop.275</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Russo, M., Shteigman, A., &amp; Carmeli, A. (2016). Workplace and family support and work-life balance: Implications for individual psychological availability and energy at work. </w:t>
      </w:r>
      <w:r>
        <w:rPr>
          <w:rFonts w:ascii="Times New Roman" w:cs="Times New Roman" w:eastAsia="Times New Roman" w:hAnsi="Times New Roman"/>
          <w:i/>
          <w:iCs/>
          <w:sz w:val="24"/>
          <w:szCs w:val="24"/>
        </w:rPr>
        <w:t xml:space="preserve">The Journal of Positive Psychology, 11</w:t>
      </w:r>
      <w:r>
        <w:rPr>
          <w:rFonts w:ascii="Times New Roman" w:cs="Times New Roman" w:eastAsia="Times New Roman" w:hAnsi="Times New Roman"/>
          <w:i w:val="false"/>
          <w:iCs w:val="false"/>
          <w:sz w:val="24"/>
          <w:szCs w:val="24"/>
        </w:rPr>
        <w:t xml:space="preserve">(2), 173-188. https://doi.org/10.1080/17439760.2015.1025424</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Schein, E. H. (1996). Career anchors revisited: Implications for career development in the 21st century. </w:t>
      </w:r>
      <w:r>
        <w:rPr>
          <w:rFonts w:ascii="Times New Roman" w:cs="Times New Roman" w:eastAsia="Times New Roman" w:hAnsi="Times New Roman"/>
          <w:i/>
          <w:iCs/>
          <w:sz w:val="24"/>
          <w:szCs w:val="24"/>
        </w:rPr>
        <w:t xml:space="preserve">Academy of Management Executive, 10</w:t>
      </w:r>
      <w:r>
        <w:rPr>
          <w:rFonts w:ascii="Times New Roman" w:cs="Times New Roman" w:eastAsia="Times New Roman" w:hAnsi="Times New Roman"/>
          <w:i w:val="false"/>
          <w:iCs w:val="false"/>
          <w:sz w:val="24"/>
          <w:szCs w:val="24"/>
        </w:rPr>
        <w:t xml:space="preserve">(4), 80-88. https://doi.org/10.5465/ame.1996.3145321</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Shoss, M. K. (2017). Job insecurity: An integrative review and agenda for future research. </w:t>
      </w:r>
      <w:r>
        <w:rPr>
          <w:rFonts w:ascii="Times New Roman" w:cs="Times New Roman" w:eastAsia="Times New Roman" w:hAnsi="Times New Roman"/>
          <w:i/>
          <w:iCs/>
          <w:sz w:val="24"/>
          <w:szCs w:val="24"/>
        </w:rPr>
        <w:t xml:space="preserve">Journal of Management, 43</w:t>
      </w:r>
      <w:r>
        <w:rPr>
          <w:rFonts w:ascii="Times New Roman" w:cs="Times New Roman" w:eastAsia="Times New Roman" w:hAnsi="Times New Roman"/>
          <w:i w:val="false"/>
          <w:iCs w:val="false"/>
          <w:sz w:val="24"/>
          <w:szCs w:val="24"/>
        </w:rPr>
        <w:t xml:space="preserve">(6), 1911-1939. https://doi.org/10.1177/0149206317691574</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Super, D. E. (1980). A life-span, life-space approach to career development. </w:t>
      </w:r>
      <w:r>
        <w:rPr>
          <w:rFonts w:ascii="Times New Roman" w:cs="Times New Roman" w:eastAsia="Times New Roman" w:hAnsi="Times New Roman"/>
          <w:i/>
          <w:iCs/>
          <w:sz w:val="24"/>
          <w:szCs w:val="24"/>
        </w:rPr>
        <w:t xml:space="preserve">Journal of Vocational Behavior, 16</w:t>
      </w:r>
      <w:r>
        <w:rPr>
          <w:rFonts w:ascii="Times New Roman" w:cs="Times New Roman" w:eastAsia="Times New Roman" w:hAnsi="Times New Roman"/>
          <w:i w:val="false"/>
          <w:iCs w:val="false"/>
          <w:sz w:val="24"/>
          <w:szCs w:val="24"/>
        </w:rPr>
        <w:t xml:space="preserve">(3), 282-298. https://doi.org/10.1016/0001-8791(80)90056-1</w:t>
      </w:r>
    </w:p>
    <w:p>
      <w:pPr>
        <w:bidi w:val="false"/>
        <w:spacing w:after="0" w:line="480"/>
        <w:ind w:left="709" w:hanging="709"/>
        <w:jc w:val="left"/>
      </w:pPr>
      <w:r>
        <w:rPr>
          <w:rFonts w:ascii="Times New Roman" w:cs="Times New Roman" w:eastAsia="Times New Roman" w:hAnsi="Times New Roman"/>
          <w:i w:val="false"/>
          <w:iCs w:val="false"/>
          <w:sz w:val="24"/>
          <w:szCs w:val="24"/>
        </w:rPr>
        <w:t xml:space="preserve">Wrzesniewski, A., &amp; Dutton, J. E. (2001). Crafting a job: Revisioning employees as active crafters of their work. </w:t>
      </w:r>
      <w:r>
        <w:rPr>
          <w:rFonts w:ascii="Times New Roman" w:cs="Times New Roman" w:eastAsia="Times New Roman" w:hAnsi="Times New Roman"/>
          <w:i/>
          <w:iCs/>
          <w:sz w:val="24"/>
          <w:szCs w:val="24"/>
        </w:rPr>
        <w:t xml:space="preserve">Academy of Management Review, 26</w:t>
      </w:r>
      <w:r>
        <w:rPr>
          <w:rFonts w:ascii="Times New Roman" w:cs="Times New Roman" w:eastAsia="Times New Roman" w:hAnsi="Times New Roman"/>
          <w:i w:val="false"/>
          <w:iCs w:val="false"/>
          <w:sz w:val="24"/>
          <w:szCs w:val="24"/>
        </w:rPr>
        <w:t xml:space="preserve">(2), 179-201. https://doi.org/10.5465/amr.2001.4378011</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David" w:cs="David" w:eastAsia="David" w:hAnsi="David"/>
      <w:b/>
      <w:bCs/>
      <w:color w:val="1F3864"/>
      <w:sz w:val="32"/>
      <w:szCs w:val="32"/>
    </w:rPr>
  </w:style>
  <w:style w:type="paragraph" w:styleId="Heading2">
    <w:name w:val="Heading 2"/>
    <w:basedOn w:val="Normal"/>
    <w:next w:val="Normal"/>
    <w:qFormat/>
    <w:pPr>
      <w:spacing w:after="120" w:before="240"/>
      <w:outlineLvl w:val="1"/>
    </w:pPr>
    <w:rPr>
      <w:rFonts w:ascii="David" w:cs="David" w:eastAsia="David" w:hAnsi="David"/>
      <w:b/>
      <w:bCs/>
      <w:color w:val="0E6E7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התמודדות עם חוסר ודאות תעסוקתי: עבודה מסכמת</dc:title>
  <dc:creator>Ono Academic College, Career Management</dc:creator>
  <cp:lastModifiedBy>Un-named</cp:lastModifiedBy>
  <cp:revision>1</cp:revision>
  <dcterms:created xsi:type="dcterms:W3CDTF">2026-09-17T15:09:19.581Z</dcterms:created>
  <dcterms:modified xsi:type="dcterms:W3CDTF">2026-09-17T15:09:19.581Z</dcterms:modified>
</cp:coreProperties>
</file>

<file path=docProps/custom.xml><?xml version="1.0" encoding="utf-8"?>
<Properties xmlns="http://schemas.openxmlformats.org/officeDocument/2006/custom-properties" xmlns:vt="http://schemas.openxmlformats.org/officeDocument/2006/docPropsVTypes"/>
</file>