
<file path=[Content_Types].xml><?xml version="1.0" encoding="utf-8"?>
<Types xmlns="http://schemas.openxmlformats.org/package/2006/content-types">
  <Default Extension="rels" ContentType="application/vnd.openxmlformats-package.relationships+xml"/>
  <Default Extension="jpg" ContentType="image/jpeg"/>
  <Default Extension="jpe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Times New Roman" w:cs="David" w:eastAsia="David" w:hAnsi="Times New Roman"/>
          <w:b/>
          <w:bCs/>
          <w:i w:val="false"/>
          <w:iCs w:val="false"/>
          <w:sz w:val="28"/>
          <w:szCs w:val="28"/>
          <w:rtl/>
        </w:rPr>
        <w:t xml:space="preserve">המכללה האקדמית לחינוך ע״ש דוד ילין</w:t>
      </w:r>
    </w:p>
    <w:p>
      <w:pPr>
        <w:bidi/>
        <w:spacing w:after="240" w:line="360"/>
        <w:jc w:val="center"/>
      </w:pPr>
      <w:r>
        <w:rPr>
          <w:rFonts w:ascii="Times New Roman" w:cs="David" w:eastAsia="David" w:hAnsi="Times New Roman"/>
          <w:b w:val="false"/>
          <w:bCs w:val="false"/>
          <w:i w:val="false"/>
          <w:iCs w:val="false"/>
          <w:sz w:val="24"/>
          <w:szCs w:val="24"/>
          <w:rtl/>
        </w:rPr>
        <w:t xml:space="preserve">התוכנית לתואר שני</w:t>
      </w:r>
    </w:p>
    <w:p>
      <w:pPr>
        <w:bidi/>
        <w:spacing w:line="360"/>
        <w:jc w:val="center"/>
      </w:pPr>
      <w:r>
        <w:rPr>
          <w:rFonts w:ascii="Times New Roman" w:cs="David" w:eastAsia="David" w:hAnsi="Times New Roman"/>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Times New Roman" w:cs="David" w:eastAsia="David" w:hAnsi="Times New Roman"/>
          <w:b/>
          <w:bCs/>
          <w:i w:val="false"/>
          <w:iCs w:val="false"/>
          <w:sz w:val="32"/>
          <w:szCs w:val="32"/>
          <w:rtl/>
        </w:rPr>
        <w:t xml:space="preserve">מטקסט לתמונה ומכפייה לבחירה:</w:t>
      </w:r>
    </w:p>
    <w:p>
      <w:pPr>
        <w:bidi/>
        <w:spacing w:after="240" w:line="360"/>
        <w:jc w:val="center"/>
      </w:pPr>
      <w:r>
        <w:rPr>
          <w:rFonts w:ascii="Times New Roman" w:cs="David" w:eastAsia="David" w:hAnsi="Times New Roman"/>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Times New Roman" w:cs="David" w:eastAsia="David" w:hAnsi="Times New Roman"/>
          <w:b w:val="false"/>
          <w:bCs w:val="false"/>
          <w:i w:val="false"/>
          <w:iCs w:val="false"/>
          <w:sz w:val="24"/>
          <w:szCs w:val="24"/>
          <w:rtl/>
        </w:rPr>
        <w:t xml:space="preserve">מחקר פעולה עצמי</w:t>
      </w:r>
    </w:p>
    <w:p>
      <w:pPr>
        <w:bidi/>
        <w:spacing w:after="60" w:line="360"/>
        <w:jc w:val="center"/>
      </w:pPr>
      <w:r>
        <w:rPr>
          <w:rFonts w:ascii="Times New Roman" w:cs="David" w:eastAsia="David" w:hAnsi="Times New Roman"/>
          <w:b w:val="false"/>
          <w:bCs w:val="false"/>
          <w:i w:val="false"/>
          <w:iCs w:val="false"/>
          <w:sz w:val="24"/>
          <w:szCs w:val="24"/>
          <w:rtl/>
        </w:rPr>
        <w:t xml:space="preserve">עבודה סמינריונית הוגשה במסגרת הקורס:</w:t>
      </w:r>
    </w:p>
    <w:p>
      <w:pPr>
        <w:bidi/>
        <w:spacing w:after="600" w:line="360"/>
        <w:jc w:val="center"/>
      </w:pPr>
      <w:r>
        <w:rPr>
          <w:rFonts w:ascii="Times New Roman" w:cs="David" w:eastAsia="David" w:hAnsi="Times New Roman"/>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Times New Roman" w:cs="David" w:eastAsia="David" w:hAnsi="Times New Roman"/>
          <w:b w:val="false"/>
          <w:bCs w:val="false"/>
          <w:i w:val="false"/>
          <w:iCs w:val="false"/>
          <w:sz w:val="24"/>
          <w:szCs w:val="24"/>
          <w:rtl/>
        </w:rPr>
        <w:t xml:space="preserve">מגישה: הדיל טאיש</w:t>
      </w:r>
    </w:p>
    <w:p>
      <w:pPr>
        <w:bidi/>
        <w:spacing w:after="60" w:line="360"/>
        <w:jc w:val="center"/>
      </w:pPr>
      <w:r>
        <w:rPr>
          <w:rFonts w:ascii="Times New Roman" w:cs="David" w:eastAsia="David" w:hAnsi="Times New Roman"/>
          <w:b w:val="false"/>
          <w:bCs w:val="false"/>
          <w:i w:val="false"/>
          <w:iCs w:val="false"/>
          <w:sz w:val="24"/>
          <w:szCs w:val="24"/>
          <w:rtl/>
        </w:rPr>
        <w:t xml:space="preserve">מספר תעודת זהות: </w:t>
      </w:r>
      <w:r>
        <w:rPr>
          <w:rFonts w:ascii="Times New Roman" w:cs="David" w:eastAsia="David" w:hAnsi="Times New Roman"/>
          <w:b w:val="false"/>
          <w:bCs w:val="false"/>
          <w:i w:val="false"/>
          <w:iCs w:val="false"/>
          <w:sz w:val="24"/>
          <w:szCs w:val="24"/>
          <w:highlight w:val="yellow"/>
          <w:rtl/>
        </w:rPr>
        <w:t xml:space="preserve">[להשלים]</w:t>
      </w:r>
    </w:p>
    <w:p>
      <w:pPr>
        <w:bidi/>
        <w:spacing w:after="60" w:line="360"/>
        <w:jc w:val="center"/>
      </w:pPr>
      <w:r>
        <w:rPr>
          <w:rFonts w:ascii="Times New Roman" w:cs="David" w:eastAsia="David" w:hAnsi="Times New Roman"/>
          <w:b w:val="false"/>
          <w:bCs w:val="false"/>
          <w:i w:val="false"/>
          <w:iCs w:val="false"/>
          <w:sz w:val="24"/>
          <w:szCs w:val="24"/>
          <w:rtl/>
        </w:rPr>
        <w:t xml:space="preserve">מנחת העבודה: ד״ר גילת כץ</w:t>
      </w:r>
    </w:p>
    <w:p>
      <w:pPr>
        <w:bidi/>
        <w:spacing w:after="60" w:line="360"/>
        <w:jc w:val="center"/>
      </w:pPr>
      <w:r>
        <w:rPr>
          <w:rFonts w:ascii="Times New Roman" w:cs="David" w:eastAsia="David" w:hAnsi="Times New Roman"/>
          <w:b w:val="false"/>
          <w:bCs w:val="false"/>
          <w:i w:val="false"/>
          <w:iCs w:val="false"/>
          <w:sz w:val="24"/>
          <w:szCs w:val="24"/>
          <w:rtl/>
        </w:rPr>
        <w:t xml:space="preserve">תאריך הגשה: </w:t>
      </w:r>
      <w:r>
        <w:rPr>
          <w:rFonts w:ascii="Times New Roman" w:cs="David" w:eastAsia="David" w:hAnsi="Times New Roman"/>
          <w:b w:val="false"/>
          <w:bCs w:val="false"/>
          <w:i w:val="false"/>
          <w:iCs w:val="false"/>
          <w:sz w:val="24"/>
          <w:szCs w:val="24"/>
          <w:highlight w:val="yellow"/>
          <w:rtl/>
        </w:rPr>
        <w:t xml:space="preserve">[תאריך עברי ולועזי]</w:t>
      </w:r>
    </w:p>
    <w:p>
      <w:pPr>
        <w:bidi/>
        <w:spacing w:after="240" w:line="360"/>
        <w:jc w:val="center"/>
      </w:pPr>
      <w:r>
        <w:rPr>
          <w:rFonts w:ascii="Times New Roman" w:cs="David" w:eastAsia="David" w:hAnsi="Times New Roman"/>
          <w:b w:val="false"/>
          <w:bCs w:val="false"/>
          <w:i w:val="false"/>
          <w:iCs w:val="false"/>
          <w:sz w:val="24"/>
          <w:szCs w:val="24"/>
          <w:rtl/>
        </w:rPr>
        <w:t xml:space="preserve">תשפ״ו, 2026</w:t>
      </w:r>
    </w:p>
    <w:p>
      <w:r>
        <w:br w:type="page"/>
      </w:r>
    </w:p>
    <w:p>
      <w:pPr>
        <w:bidi/>
        <w:spacing w:after="240" w:line="360"/>
        <w:jc w:val="center"/>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Times New Roman" w:cs="David" w:eastAsia="David" w:hAnsi="Times New Roman"/>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Times New Roman" w:cs="David" w:eastAsia="David" w:hAnsi="Times New Roman"/>
          <w:b/>
          <w:bCs/>
          <w:i w:val="false"/>
          <w:iCs w:val="false"/>
          <w:sz w:val="28"/>
          <w:szCs w:val="28"/>
          <w:rtl/>
        </w:rPr>
        <w:t xml:space="preserve">מבוא</w:t>
      </w:r>
    </w:p>
    <w:p>
      <w:pPr>
        <w:bidi/>
        <w:spacing w:after="120" w:line="360"/>
        <w:jc w:val="both"/>
      </w:pPr>
      <w:r>
        <w:rPr>
          <w:rFonts w:ascii="Times New Roman" w:cs="David" w:eastAsia="David" w:hAnsi="Times New Roman"/>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Times New Roman" w:cs="David" w:eastAsia="David" w:hAnsi="Times New Roman"/>
          <w:b w:val="false"/>
          <w:bCs w:val="false"/>
          <w:i w:val="false"/>
          <w:iCs w:val="false"/>
          <w:sz w:val="24"/>
          <w:szCs w:val="24"/>
          <w:highlight w:val="yellow"/>
          <w:rtl/>
        </w:rPr>
        <w:t xml:space="preserve">[אפשר לשלב כאן משפט מהבלוג של תחילת השנה]</w:t>
      </w:r>
      <w:r>
        <w:rPr>
          <w:rFonts w:ascii="Times New Roman" w:cs="David" w:eastAsia="David" w:hAnsi="Times New Roman"/>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Times New Roman" w:cs="David" w:eastAsia="David" w:hAnsi="Times New Roman"/>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סקירת ספרות</w:t>
      </w:r>
    </w:p>
    <w:p>
      <w:pPr>
        <w:bidi/>
        <w:spacing w:after="120" w:line="360"/>
        <w:jc w:val="both"/>
      </w:pPr>
      <w:r>
        <w:rPr>
          <w:rFonts w:ascii="Times New Roman" w:cs="David" w:eastAsia="David" w:hAnsi="Times New Roman"/>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מבוא</w:t>
      </w:r>
    </w:p>
    <w:p>
      <w:pPr>
        <w:bidi/>
        <w:spacing w:after="120" w:line="360"/>
        <w:jc w:val="both"/>
      </w:pPr>
      <w:r>
        <w:rPr>
          <w:rFonts w:ascii="Times New Roman" w:cs="David" w:eastAsia="David" w:hAnsi="Times New Roman"/>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שונות בין לומדים והוראה מותאמת</w:t>
      </w:r>
    </w:p>
    <w:p>
      <w:pPr>
        <w:bidi/>
        <w:spacing w:after="120" w:line="360"/>
        <w:jc w:val="both"/>
      </w:pPr>
      <w:r>
        <w:rPr>
          <w:rFonts w:ascii="Times New Roman" w:cs="David" w:eastAsia="David" w:hAnsi="Times New Roman"/>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Times New Roman" w:cs="David" w:eastAsia="David" w:hAnsi="Times New Roman"/>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Times New Roman" w:cs="David" w:eastAsia="David" w:hAnsi="Times New Roman"/>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et al.,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דרכי הוראה מותאמת בכיתה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Times New Roman" w:cs="David" w:eastAsia="David" w:hAnsi="Times New Roman"/>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Times New Roman" w:cs="David" w:eastAsia="David" w:hAnsi="Times New Roman"/>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Times New Roman" w:cs="David" w:eastAsia="David" w:hAnsi="Times New Roman"/>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תלמידים המתקשים בטקסט בשיעורי היסטוריה</w:t>
      </w:r>
    </w:p>
    <w:p>
      <w:pPr>
        <w:bidi/>
        <w:spacing w:after="120" w:line="360"/>
        <w:jc w:val="both"/>
      </w:pPr>
      <w:r>
        <w:rPr>
          <w:rFonts w:ascii="Times New Roman" w:cs="David" w:eastAsia="David" w:hAnsi="Times New Roman"/>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אוטונומיה ובחירה בלמידה</w:t>
      </w:r>
    </w:p>
    <w:p>
      <w:pPr>
        <w:bidi/>
        <w:spacing w:after="120" w:line="360"/>
        <w:jc w:val="both"/>
      </w:pPr>
      <w:r>
        <w:rPr>
          <w:rFonts w:ascii="Times New Roman" w:cs="David" w:eastAsia="David" w:hAnsi="Times New Roman"/>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Times New Roman" w:cs="David" w:eastAsia="David" w:hAnsi="Times New Roman"/>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et al., 2002). ריב (Reeve, 2009) מוסיף שמורה תומך אוטונומיה מקשיב, מציג שיקולים במקום פקודות, מכיר ברגשות שליליים של תלמידים כלפי משימה, ומשתמש בשפה מזמינה ולא כופה.</w:t>
      </w:r>
    </w:p>
    <w:p>
      <w:pPr>
        <w:bidi/>
        <w:spacing w:after="120" w:line="360"/>
        <w:jc w:val="both"/>
      </w:pPr>
      <w:r>
        <w:rPr>
          <w:rFonts w:ascii="Times New Roman" w:cs="David" w:eastAsia="David" w:hAnsi="Times New Roman"/>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et al.,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Times New Roman" w:cs="David" w:eastAsia="David" w:hAnsi="Times New Roman"/>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ואחרים (Assor et al., 2002) מוסיפים שההתנהגות שנמצאה מזיקה ביותר היא דיכוי של ביקורת ושל ביטוי דעה.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ייצוג חזותי בהוראת ההיסטוריה</w:t>
      </w:r>
    </w:p>
    <w:p>
      <w:pPr>
        <w:bidi/>
        <w:spacing w:after="120" w:line="360"/>
        <w:jc w:val="both"/>
      </w:pPr>
      <w:r>
        <w:rPr>
          <w:rFonts w:ascii="Times New Roman" w:cs="David" w:eastAsia="David" w:hAnsi="Times New Roman"/>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(Mayer, 2009)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(Levstik &amp; Barton, 2011) מתארים כיצד תלמידים בגילאי חטיבת הביניים מפתחים הבנה היסטורית דרך חקירה של צילומים וחפצים, במעבר מתצפית על פרטים אל הסקת מסקנות ואל העלאת שאלות.</w:t>
      </w:r>
    </w:p>
    <w:p>
      <w:pPr>
        <w:bidi/>
        <w:spacing w:after="120" w:line="360"/>
        <w:jc w:val="both"/>
      </w:pPr>
      <w:r>
        <w:rPr>
          <w:rFonts w:ascii="Times New Roman" w:cs="David" w:eastAsia="David" w:hAnsi="Times New Roman"/>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Times New Roman" w:cs="David" w:eastAsia="David" w:hAnsi="Times New Roman"/>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ואחרים (Ritchhart et al., 2011)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המורה כחוקרת את ההוראה שלה</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Times New Roman" w:cs="David" w:eastAsia="David" w:hAnsi="Times New Roman"/>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ואחרים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מורות ותיקות שהתנסו בהוראה קשובה, שיטה דיאלוגית שבה הלומדים מייצגים מושגים באמצעות ציורים והסברים בכתב, מתאר שינוי תפיסתי מהוראה כהעברת ידע חד-כיוונית להוראה ולמידה כתהליך הדדי, ומצביע על הציור ככלי לעקוב אחר השינוי המושגי של הלומד (שור וגוברמן, 2023).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אתגרים ביישום</w:t>
      </w:r>
    </w:p>
    <w:p>
      <w:pPr>
        <w:bidi/>
        <w:spacing w:after="120" w:line="360"/>
        <w:jc w:val="both"/>
      </w:pPr>
      <w:r>
        <w:rPr>
          <w:rFonts w:ascii="Times New Roman" w:cs="David" w:eastAsia="David" w:hAnsi="Times New Roman"/>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Times New Roman" w:cs="David" w:eastAsia="David" w:hAnsi="Times New Roman"/>
          <w:b w:val="false"/>
          <w:bCs w:val="false"/>
          <w:i w:val="false"/>
          <w:iCs w:val="false"/>
          <w:sz w:val="24"/>
          <w:szCs w:val="24"/>
          <w:highlight w:val="yellow"/>
          <w:rtl/>
        </w:rPr>
        <w:t xml:space="preserve">[שם המחבר/ת]</w:t>
      </w:r>
      <w:r>
        <w:rPr>
          <w:rFonts w:ascii="Times New Roman" w:cs="David" w:eastAsia="David" w:hAnsi="Times New Roman"/>
          <w:b w:val="false"/>
          <w:bCs w:val="false"/>
          <w:i w:val="false"/>
          <w:iCs w:val="false"/>
          <w:sz w:val="24"/>
          <w:szCs w:val="24"/>
          <w:rtl/>
        </w:rPr>
        <w:t xml:space="preserve">, 2024).</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9. סיכום</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המתודולוגיה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גישת המחקר: מחקר איכותני, מחקר פעולה ומחקר עצמי</w:t>
      </w:r>
    </w:p>
    <w:p>
      <w:pPr>
        <w:bidi/>
        <w:spacing w:after="120" w:line="360"/>
        <w:jc w:val="both"/>
      </w:pPr>
      <w:r>
        <w:rPr>
          <w:rFonts w:ascii="Times New Roman" w:cs="David" w:eastAsia="David" w:hAnsi="Times New Roman"/>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Times New Roman" w:cs="David" w:eastAsia="David" w:hAnsi="Times New Roman"/>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Times New Roman" w:cs="David" w:eastAsia="David" w:hAnsi="Times New Roman"/>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שאלת המחקר</w:t>
      </w:r>
    </w:p>
    <w:p>
      <w:pPr>
        <w:bidi/>
        <w:spacing w:after="120" w:line="360"/>
        <w:jc w:val="both"/>
      </w:pPr>
      <w:r>
        <w:rPr>
          <w:rFonts w:ascii="Times New Roman" w:cs="David" w:eastAsia="David" w:hAnsi="Times New Roman"/>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Times New Roman" w:cs="David" w:eastAsia="David" w:hAnsi="Times New Roman"/>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Times New Roman" w:cs="David" w:eastAsia="David" w:hAnsi="Times New Roman"/>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משתתפי המחקר ושדה המחקר</w:t>
      </w:r>
    </w:p>
    <w:p>
      <w:pPr>
        <w:bidi/>
        <w:spacing w:after="120" w:line="360"/>
        <w:jc w:val="both"/>
      </w:pPr>
      <w:r>
        <w:rPr>
          <w:rFonts w:ascii="Times New Roman" w:cs="David" w:eastAsia="David" w:hAnsi="Times New Roman"/>
          <w:b w:val="false"/>
          <w:bCs w:val="false"/>
          <w:i w:val="false"/>
          <w:iCs w:val="false"/>
          <w:sz w:val="24"/>
          <w:szCs w:val="24"/>
          <w:rtl/>
        </w:rPr>
        <w:t xml:space="preserve">המשתתפת המרכזית במחקר היא אני. אני סטודנטית להוראה בשנה </w:t>
      </w:r>
      <w:r>
        <w:rPr>
          <w:rFonts w:ascii="Times New Roman" w:cs="David" w:eastAsia="David" w:hAnsi="Times New Roman"/>
          <w:b w:val="false"/>
          <w:bCs w:val="false"/>
          <w:i w:val="false"/>
          <w:iCs w:val="false"/>
          <w:sz w:val="24"/>
          <w:szCs w:val="24"/>
          <w:highlight w:val="yellow"/>
          <w:rtl/>
        </w:rPr>
        <w:t xml:space="preserve">[שנת הלימודים]</w:t>
      </w:r>
      <w:r>
        <w:rPr>
          <w:rFonts w:ascii="Times New Roman" w:cs="David" w:eastAsia="David" w:hAnsi="Times New Roman"/>
          <w:b w:val="false"/>
          <w:bCs w:val="false"/>
          <w:i w:val="false"/>
          <w:iCs w:val="false"/>
          <w:sz w:val="24"/>
          <w:szCs w:val="24"/>
          <w:rtl/>
        </w:rPr>
        <w:t xml:space="preserve"> במכללת דוד ילין, במסלול </w:t>
      </w:r>
      <w:r>
        <w:rPr>
          <w:rFonts w:ascii="Times New Roman" w:cs="David" w:eastAsia="David" w:hAnsi="Times New Roman"/>
          <w:b w:val="false"/>
          <w:bCs w:val="false"/>
          <w:i w:val="false"/>
          <w:iCs w:val="false"/>
          <w:sz w:val="24"/>
          <w:szCs w:val="24"/>
          <w:highlight w:val="yellow"/>
          <w:rtl/>
        </w:rPr>
        <w:t xml:space="preserve">[שם המסלול]</w:t>
      </w:r>
      <w:r>
        <w:rPr>
          <w:rFonts w:ascii="Times New Roman" w:cs="David" w:eastAsia="David" w:hAnsi="Times New Roman"/>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Times New Roman" w:cs="David" w:eastAsia="David" w:hAnsi="Times New Roman"/>
          <w:b w:val="false"/>
          <w:bCs w:val="false"/>
          <w:i w:val="false"/>
          <w:iCs w:val="false"/>
          <w:sz w:val="24"/>
          <w:szCs w:val="24"/>
          <w:highlight w:val="yellow"/>
          <w:rtl/>
        </w:rPr>
        <w:t xml:space="preserve">[תיאור כללי של בית הספר: יישוב, מגזר, גודל, ללא שם]</w:t>
      </w:r>
      <w:r>
        <w:rPr>
          <w:rFonts w:ascii="Times New Roman" w:cs="David" w:eastAsia="David" w:hAnsi="Times New Roman"/>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Times New Roman" w:cs="David" w:eastAsia="David" w:hAnsi="Times New Roman"/>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Times New Roman" w:cs="David" w:eastAsia="David" w:hAnsi="Times New Roman"/>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Times New Roman" w:cs="David" w:eastAsia="David" w:hAnsi="Times New Roman"/>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0" w:before="120" w:line="360" w:lineRule="auto"/>
        <w:jc w:val="right"/>
      </w:pPr>
      <w:r>
        <w:rPr>
          <w:rFonts w:ascii="Times New Roman" w:cs="David" w:eastAsia="David" w:hAnsi="Times New Roman"/>
          <w:b/>
          <w:bCs/>
          <w:i w:val="false"/>
          <w:iCs w:val="false"/>
          <w:sz w:val="24"/>
          <w:szCs w:val="24"/>
          <w:rtl/>
        </w:rPr>
        <w:t xml:space="preserve">לוח 1</w:t>
      </w:r>
    </w:p>
    <w:p>
      <w:pPr>
        <w:keepNext/>
        <w:bidi/>
        <w:spacing w:after="80" w:before="0" w:line="360" w:lineRule="auto"/>
        <w:jc w:val="right"/>
      </w:pPr>
      <w:r>
        <w:rPr>
          <w:rFonts w:ascii="Times New Roman" w:cs="David" w:eastAsia="David" w:hAnsi="Times New Roman"/>
          <w:b w:val="false"/>
          <w:bCs w:val="false"/>
          <w:i/>
          <w:iCs/>
          <w:sz w:val="24"/>
          <w:szCs w:val="24"/>
          <w:rtl/>
        </w:rPr>
        <w:t xml:space="preserve">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69 דקות</w:t>
            </w:r>
          </w:p>
        </w:tc>
      </w:tr>
    </w:tbl>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כלי המחקר</w:t>
      </w:r>
    </w:p>
    <w:p>
      <w:pPr>
        <w:bidi/>
        <w:spacing w:after="120" w:line="360"/>
        <w:jc w:val="both"/>
      </w:pPr>
      <w:r>
        <w:rPr>
          <w:rFonts w:ascii="Times New Roman" w:cs="David" w:eastAsia="David" w:hAnsi="Times New Roman"/>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Times New Roman" w:cs="David" w:eastAsia="David" w:hAnsi="Times New Roman"/>
          <w:b/>
          <w:bCs/>
          <w:i w:val="false"/>
          <w:iCs w:val="false"/>
          <w:sz w:val="24"/>
          <w:szCs w:val="24"/>
          <w:rtl/>
        </w:rPr>
        <w:t xml:space="preserve">יומן החוקרת. </w:t>
      </w:r>
      <w:r>
        <w:rPr>
          <w:rFonts w:ascii="Times New Roman" w:cs="David" w:eastAsia="David" w:hAnsi="Times New Roman"/>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Times New Roman" w:cs="David" w:eastAsia="David" w:hAnsi="Times New Roman"/>
          <w:b/>
          <w:bCs/>
          <w:i w:val="false"/>
          <w:iCs w:val="false"/>
          <w:sz w:val="24"/>
          <w:szCs w:val="24"/>
          <w:rtl/>
        </w:rPr>
        <w:t xml:space="preserve">תיעוד השיח בכיתה. </w:t>
      </w:r>
      <w:r>
        <w:rPr>
          <w:rFonts w:ascii="Times New Roman" w:cs="David" w:eastAsia="David" w:hAnsi="Times New Roman"/>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Times New Roman" w:cs="David" w:eastAsia="David" w:hAnsi="Times New Roman"/>
          <w:b/>
          <w:bCs/>
          <w:i w:val="false"/>
          <w:iCs w:val="false"/>
          <w:sz w:val="24"/>
          <w:szCs w:val="24"/>
          <w:rtl/>
        </w:rPr>
        <w:t xml:space="preserve">חומרי הוראה ותוצרים. </w:t>
      </w:r>
      <w:r>
        <w:rPr>
          <w:rFonts w:ascii="Times New Roman" w:cs="David" w:eastAsia="David" w:hAnsi="Times New Roman"/>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Times New Roman" w:cs="David" w:eastAsia="David" w:hAnsi="Times New Roman"/>
          <w:b/>
          <w:bCs/>
          <w:i w:val="false"/>
          <w:iCs w:val="false"/>
          <w:sz w:val="24"/>
          <w:szCs w:val="24"/>
          <w:rtl/>
        </w:rPr>
        <w:t xml:space="preserve">התכתבויות. </w:t>
      </w:r>
      <w:r>
        <w:rPr>
          <w:rFonts w:ascii="Times New Roman" w:cs="David" w:eastAsia="David" w:hAnsi="Times New Roman"/>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Times New Roman" w:cs="David" w:eastAsia="David" w:hAnsi="Times New Roman"/>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מהלך המחקר</w:t>
      </w:r>
    </w:p>
    <w:p>
      <w:pPr>
        <w:bidi/>
        <w:spacing w:after="120" w:line="360"/>
        <w:jc w:val="both"/>
      </w:pPr>
      <w:r>
        <w:rPr>
          <w:rFonts w:ascii="Times New Roman" w:cs="David" w:eastAsia="David" w:hAnsi="Times New Roman"/>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0" w:before="120" w:line="360" w:lineRule="auto"/>
        <w:jc w:val="right"/>
      </w:pPr>
      <w:r>
        <w:rPr>
          <w:rFonts w:ascii="Times New Roman" w:cs="David" w:eastAsia="David" w:hAnsi="Times New Roman"/>
          <w:b/>
          <w:bCs/>
          <w:i w:val="false"/>
          <w:iCs w:val="false"/>
          <w:sz w:val="24"/>
          <w:szCs w:val="24"/>
          <w:rtl/>
        </w:rPr>
        <w:t xml:space="preserve">לוח 2</w:t>
      </w:r>
    </w:p>
    <w:p>
      <w:pPr>
        <w:keepNext/>
        <w:bidi/>
        <w:spacing w:after="80" w:before="0" w:line="360" w:lineRule="auto"/>
        <w:jc w:val="right"/>
      </w:pPr>
      <w:r>
        <w:rPr>
          <w:rFonts w:ascii="Times New Roman" w:cs="David" w:eastAsia="David" w:hAnsi="Times New Roman"/>
          <w:b w:val="false"/>
          <w:bCs w:val="false"/>
          <w:i/>
          <w:iCs/>
          <w:sz w:val="24"/>
          <w:szCs w:val="24"/>
          <w:rtl/>
        </w:rPr>
        <w:t xml:space="preserve">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bl>
    <w:p>
      <w:pPr>
        <w:bidi/>
        <w:spacing w:after="120" w:line="360"/>
        <w:jc w:val="both"/>
      </w:pPr>
      <w:r>
        <w:rPr>
          <w:rFonts w:ascii="Times New Roman" w:cs="David" w:eastAsia="David" w:hAnsi="Times New Roman"/>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ניתוח הנתונים</w:t>
      </w:r>
    </w:p>
    <w:p>
      <w:pPr>
        <w:bidi/>
        <w:spacing w:after="120" w:line="360"/>
        <w:jc w:val="both"/>
      </w:pPr>
      <w:r>
        <w:rPr>
          <w:rFonts w:ascii="Times New Roman" w:cs="David" w:eastAsia="David" w:hAnsi="Times New Roman"/>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Times New Roman" w:cs="David" w:eastAsia="David" w:hAnsi="Times New Roman"/>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Times New Roman" w:cs="David" w:eastAsia="David" w:hAnsi="Times New Roman"/>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Times New Roman" w:cs="David" w:eastAsia="David" w:hAnsi="Times New Roman"/>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אתיקה</w:t>
      </w:r>
    </w:p>
    <w:p>
      <w:pPr>
        <w:bidi/>
        <w:spacing w:after="120" w:line="360"/>
        <w:jc w:val="both"/>
      </w:pPr>
      <w:r>
        <w:rPr>
          <w:rFonts w:ascii="Times New Roman" w:cs="David" w:eastAsia="David" w:hAnsi="Times New Roman"/>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מהימנות המחקר</w:t>
      </w:r>
    </w:p>
    <w:p>
      <w:pPr>
        <w:bidi/>
        <w:spacing w:after="120" w:line="360"/>
        <w:jc w:val="both"/>
      </w:pPr>
      <w:r>
        <w:rPr>
          <w:rFonts w:ascii="Times New Roman" w:cs="David" w:eastAsia="David" w:hAnsi="Times New Roman"/>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Times New Roman" w:cs="David" w:eastAsia="David" w:hAnsi="Times New Roman"/>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pageBreakBefore/>
        <w:bidi/>
        <w:spacing w:after="360" w:before="0" w:line="360"/>
        <w:jc w:val="center"/>
      </w:pPr>
      <w:r>
        <w:rPr>
          <w:rFonts w:ascii="Times New Roman" w:cs="David" w:eastAsia="David" w:hAnsi="Times New Roman"/>
          <w:b/>
          <w:bCs/>
          <w:i w:val="false"/>
          <w:iCs w:val="false"/>
          <w:sz w:val="28"/>
          <w:szCs w:val="28"/>
          <w:rtl/>
        </w:rPr>
        <w:t xml:space="preserve">פרק הממצאים</w:t>
      </w:r>
    </w:p>
    <w:p>
      <w:pPr>
        <w:bidi/>
        <w:spacing w:after="120" w:line="360"/>
        <w:jc w:val="both"/>
      </w:pPr>
      <w:r>
        <w:rPr>
          <w:rFonts w:ascii="Times New Roman" w:cs="David" w:eastAsia="David" w:hAnsi="Times New Roman"/>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מכוונים למענה לשאלת המחקר: באילו אופנים אפתח את דרכי ההוראה שלי בשילוב מקורות חזותיים ובמתן בחירה בשיעורי היסטוריה בכיתה ח׳, כדי להתאים את ההוראה לתלמידים המתקשים בטקסט?.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זיהוי הבעיה: מתוך התבוננות בפעולותיי בכיתה</w:t>
      </w:r>
    </w:p>
    <w:p>
      <w:pPr>
        <w:bidi/>
        <w:spacing w:after="120" w:line="360"/>
        <w:jc w:val="both"/>
      </w:pPr>
      <w:r>
        <w:rPr>
          <w:rFonts w:ascii="Times New Roman" w:cs="David" w:eastAsia="David" w:hAnsi="Times New Roman"/>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Times New Roman" w:cs="David" w:eastAsia="David" w:hAnsi="Times New Roman"/>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w:t>
      </w:r>
      <w:r>
        <w:rPr>
          <w:rFonts w:ascii="Times New Roman" w:cs="David" w:eastAsia="David" w:hAnsi="Times New Roman"/>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Times New Roman" w:cs="David" w:eastAsia="David" w:hAnsi="Times New Roman"/>
          <w:b w:val="false"/>
          <w:bCs w:val="false"/>
          <w:i w:val="false"/>
          <w:iCs w:val="false"/>
          <w:sz w:val="24"/>
          <w:szCs w:val="24"/>
          <w:rtl/>
        </w:rPr>
        <w:t xml:space="preserve">באותו שיעור ניסיתי גם לפעול, ומה שעשיתי מתועד ביומן: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1.3.2026: </w:t>
      </w:r>
      <w:r>
        <w:rPr>
          <w:rFonts w:ascii="Times New Roman" w:cs="David" w:eastAsia="David" w:hAnsi="Times New Roman"/>
          <w:b w:val="false"/>
          <w:bCs w:val="false"/>
          <w:i w:val="false"/>
          <w:iCs w:val="false"/>
          <w:sz w:val="22"/>
          <w:szCs w:val="22"/>
          <w:rtl/>
        </w:rPr>
        <w:t xml:space="preserve">באמצע הקריאה ניגשתי לאחמד ושאלתי בשקט אם הוא רוצה שנקרא יחד. הוא הרים את הראש, אמר "אני לא מבין מה כתוב פה, המורה", והוריד אותו שוב. אמרתי לו שנקרא יחד אחר כך וחזרתי ללוח, כי עוד שלושים תלמידים חיכו. לא חזרתי אליו. בסוף השיעור ספרתי לפי הרישום שלי: דיברתי כעשרים וחמש דקות מתוך ארבעים וחמש, שאלתי אחת עשרה שאלות, עשר מהן על הטקסט, וענו עליהן חמישה תלמידים, כולם מהשורות הקדמיות. אחמד וסאמי לא אמרו מילה.</w:t>
      </w:r>
    </w:p>
    <w:p>
      <w:pPr>
        <w:bidi/>
        <w:spacing w:after="120" w:line="360"/>
        <w:jc w:val="both"/>
      </w:pPr>
      <w:r>
        <w:rPr>
          <w:rFonts w:ascii="Times New Roman" w:cs="David" w:eastAsia="David" w:hAnsi="Times New Roman"/>
          <w:b w:val="false"/>
          <w:bCs w:val="false"/>
          <w:i w:val="false"/>
          <w:iCs w:val="false"/>
          <w:sz w:val="24"/>
          <w:szCs w:val="24"/>
          <w:rtl/>
        </w:rPr>
        <w:t xml:space="preserve">הרישום הזה, שנעשה לפי הקטגוריות שקבעתי בתוכנית המחקר (פתיחת השיעור, השאלות שאני שואלת, מקומי בכיתה), הפך את התחושה הכללית של חוסר אונים לנתונים על פעולותיי: כמה אני מדברת, את מי אני שואלת ולמי אני חוזרת. ההבנה שלא חזרתי לאחמד לא בגלל שלא רציתי אלא בגלל שמבנה השיעור לא השאיר לכך מקום, הייתה עבורי ראשיתו של השינוי.</w:t>
      </w:r>
    </w:p>
    <w:p>
      <w:pPr>
        <w:bidi/>
        <w:spacing w:after="120" w:line="360"/>
        <w:jc w:val="both"/>
      </w:pPr>
      <w:r>
        <w:rPr>
          <w:rFonts w:ascii="Times New Roman" w:cs="David" w:eastAsia="David" w:hAnsi="Times New Roman"/>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מיקוד הבעיה באמצעות שיח עמיתים</w:t>
      </w:r>
    </w:p>
    <w:p>
      <w:pPr>
        <w:bidi/>
        <w:spacing w:after="120" w:line="360"/>
        <w:jc w:val="both"/>
      </w:pPr>
      <w:r>
        <w:rPr>
          <w:rFonts w:ascii="Times New Roman" w:cs="David" w:eastAsia="David" w:hAnsi="Times New Roman"/>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Times New Roman" w:cs="David" w:eastAsia="David" w:hAnsi="Times New Roman"/>
          <w:b/>
          <w:bCs/>
          <w:i w:val="false"/>
          <w:iCs w:val="false"/>
          <w:sz w:val="22"/>
          <w:szCs w:val="22"/>
          <w:rtl/>
        </w:rPr>
        <w:t xml:space="preserve">נור, הודעת ווטסאפ: </w:t>
      </w:r>
      <w:r>
        <w:rPr>
          <w:rFonts w:ascii="Times New Roman" w:cs="David" w:eastAsia="David" w:hAnsi="Times New Roman"/>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Times New Roman" w:cs="David" w:eastAsia="David" w:hAnsi="Times New Roman"/>
          <w:b w:val="false"/>
          <w:bCs w:val="false"/>
          <w:i w:val="false"/>
          <w:iCs w:val="false"/>
          <w:sz w:val="24"/>
          <w:szCs w:val="24"/>
          <w:rtl/>
        </w:rPr>
        <w:t xml:space="preserve">ההודעה נשלחה ב-3.2.2026, בערב שאחרי הסדנה. עניתי לה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לנור: </w:t>
      </w:r>
      <w:r>
        <w:rPr>
          <w:rFonts w:ascii="Times New Roman" w:cs="David" w:eastAsia="David" w:hAnsi="Times New Roman"/>
          <w:b w:val="false"/>
          <w:bCs w:val="false"/>
          <w:i w:val="false"/>
          <w:iCs w:val="false"/>
          <w:sz w:val="22"/>
          <w:szCs w:val="22"/>
          <w:rtl/>
        </w:rPr>
        <w:t xml:space="preserve">לא חשבתי על זה בכלל. אני מלמדת היסטוריה כמו שלימדו אותי, מהספר. אבל את צודקת, אני עצמי מבינה דרך העיניים לפני שאני מבינה דרך המילים. השאלה איך עושים את זה בלי לוותר על החומר.</w:t>
      </w:r>
    </w:p>
    <w:p>
      <w:pPr>
        <w:bidi/>
        <w:spacing w:after="120" w:line="360"/>
        <w:jc w:val="both"/>
      </w:pPr>
      <w:r>
        <w:rPr>
          <w:rFonts w:ascii="Times New Roman" w:cs="David" w:eastAsia="David" w:hAnsi="Times New Roman"/>
          <w:b w:val="false"/>
          <w:bCs w:val="false"/>
          <w:i w:val="false"/>
          <w:iCs w:val="false"/>
          <w:sz w:val="24"/>
          <w:szCs w:val="24"/>
          <w:rtl/>
        </w:rPr>
        <w:t xml:space="preserve">למחרת הצטרפה לשיחה חברה נוספת מהסדנה, המלמדת מדעים, וכתבה משפט שחזר אליי אחר כך בריאיונות עם המורות מן השדה:</w:t>
      </w:r>
    </w:p>
    <w:p>
      <w:pPr>
        <w:bidi/>
        <w:spacing w:after="160" w:before="60" w:line="240"/>
        <w:ind w:left="850" w:right="850"/>
        <w:jc w:val="both"/>
      </w:pPr>
      <w:r>
        <w:rPr>
          <w:rFonts w:ascii="Times New Roman" w:cs="David" w:eastAsia="David" w:hAnsi="Times New Roman"/>
          <w:b/>
          <w:bCs/>
          <w:i w:val="false"/>
          <w:iCs w:val="false"/>
          <w:sz w:val="22"/>
          <w:szCs w:val="22"/>
          <w:rtl/>
        </w:rPr>
        <w:t xml:space="preserve">חברה ללימודים, הודעת ווטסאפ: </w:t>
      </w:r>
      <w:r>
        <w:rPr>
          <w:rFonts w:ascii="Times New Roman" w:cs="David" w:eastAsia="David" w:hAnsi="Times New Roman"/>
          <w:b w:val="false"/>
          <w:bCs w:val="false"/>
          <w:i w:val="false"/>
          <w:iCs w:val="false"/>
          <w:sz w:val="22"/>
          <w:szCs w:val="22"/>
          <w:rtl/>
        </w:rPr>
        <w:t xml:space="preserve">תנסי שיעור אחד בלי הספר ותראי מי מדבר. אצלי במעבדה מי שמדבר ראשון זה אף פעם לא מי שקורא הכי טוב.</w:t>
      </w:r>
    </w:p>
    <w:p>
      <w:pPr>
        <w:bidi/>
        <w:spacing w:after="120" w:line="360"/>
        <w:jc w:val="both"/>
      </w:pPr>
      <w:r>
        <w:rPr>
          <w:rFonts w:ascii="Times New Roman" w:cs="David" w:eastAsia="David" w:hAnsi="Times New Roman"/>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Times New Roman" w:cs="David" w:eastAsia="David" w:hAnsi="Times New Roman"/>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Times New Roman" w:cs="David" w:eastAsia="David" w:hAnsi="Times New Roman"/>
          <w:sz w:val="24"/>
          <w:rtl/>
        </w:rPr>
        <w:t>3. מחקר הגישוש: מה למדתי ממורות מן השדה</w:t>
      </w:r>
    </w:p>
    <w:p>
      <w:pPr>
        <w:bidi/>
        <w:spacing w:after="120" w:line="360"/>
        <w:jc w:val="both"/>
      </w:pPr>
      <w:r>
        <w:rPr>
          <w:rFonts w:ascii="Times New Roman" w:cs="David" w:eastAsia="David" w:hAnsi="Times New Roman"/>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3א. התמונה כנקודת פתיחה שווה לכולם</w:t>
      </w:r>
    </w:p>
    <w:p>
      <w:pPr>
        <w:bidi/>
        <w:spacing w:after="120" w:line="360"/>
        <w:jc w:val="both"/>
      </w:pPr>
      <w:r>
        <w:rPr>
          <w:rFonts w:ascii="Times New Roman" w:cs="David" w:eastAsia="David" w:hAnsi="Times New Roman"/>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אף פעם. אף פעם לא ראשון בשיעור. זה... כן. זה הכלל.</w:t>
      </w:r>
    </w:p>
    <w:p>
      <w:pPr>
        <w:bidi/>
        <w:spacing w:after="120" w:line="360"/>
        <w:jc w:val="both"/>
      </w:pPr>
      <w:r>
        <w:rPr>
          <w:rFonts w:ascii="Times New Roman" w:cs="David" w:eastAsia="David" w:hAnsi="Times New Roman"/>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3ב. טקסט קצר אחרי התמונות, לא במקומן</w:t>
      </w:r>
    </w:p>
    <w:p>
      <w:pPr>
        <w:bidi/>
        <w:spacing w:after="120" w:line="360"/>
        <w:jc w:val="both"/>
      </w:pPr>
      <w:r>
        <w:rPr>
          <w:rFonts w:ascii="Times New Roman" w:cs="David" w:eastAsia="David" w:hAnsi="Times New Roman"/>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Times New Roman" w:cs="David" w:eastAsia="David" w:hAnsi="Times New Roman"/>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עיינא: </w:t>
      </w:r>
      <w:r>
        <w:rPr>
          <w:rFonts w:ascii="Times New Roman" w:cs="David" w:eastAsia="David" w:hAnsi="Times New Roman"/>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3ג. בחירה היא מיומנות שצריך ללמד</w:t>
      </w:r>
    </w:p>
    <w:p>
      <w:pPr>
        <w:bidi/>
        <w:spacing w:after="120" w:line="360"/>
        <w:jc w:val="both"/>
      </w:pPr>
      <w:r>
        <w:rPr>
          <w:rFonts w:ascii="Times New Roman" w:cs="David" w:eastAsia="David" w:hAnsi="Times New Roman"/>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3ד. לתכנן מראש שהקבוצות יסיימו בזמנים שונים</w:t>
      </w:r>
    </w:p>
    <w:p>
      <w:pPr>
        <w:bidi/>
        <w:spacing w:after="120" w:line="360"/>
        <w:jc w:val="both"/>
      </w:pPr>
      <w:r>
        <w:rPr>
          <w:rFonts w:ascii="Times New Roman" w:cs="David" w:eastAsia="David" w:hAnsi="Times New Roman"/>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Times New Roman" w:cs="David" w:eastAsia="David" w:hAnsi="Times New Roman"/>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3ה. לעמוד בצד: הקושי של המורה לשתוק</w:t>
      </w:r>
    </w:p>
    <w:p>
      <w:pPr>
        <w:bidi/>
        <w:spacing w:after="120" w:line="360"/>
        <w:jc w:val="both"/>
      </w:pPr>
      <w:r>
        <w:rPr>
          <w:rFonts w:ascii="Times New Roman" w:cs="David" w:eastAsia="David" w:hAnsi="Times New Roman"/>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Times New Roman" w:cs="David" w:eastAsia="David" w:hAnsi="Times New Roman"/>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3ו. מקרים חורגים: מה שאמרה רק מרואיינת אחת</w:t>
      </w:r>
    </w:p>
    <w:p>
      <w:pPr>
        <w:bidi/>
        <w:spacing w:after="120" w:line="360"/>
        <w:jc w:val="both"/>
      </w:pPr>
      <w:r>
        <w:rPr>
          <w:rFonts w:ascii="Times New Roman" w:cs="David" w:eastAsia="David" w:hAnsi="Times New Roman"/>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סוזאן: </w:t>
      </w:r>
      <w:r>
        <w:rPr>
          <w:rFonts w:ascii="Times New Roman" w:cs="David" w:eastAsia="David" w:hAnsi="Times New Roman"/>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רינאד: </w:t>
      </w:r>
      <w:r>
        <w:rPr>
          <w:rFonts w:ascii="Times New Roman" w:cs="David" w:eastAsia="David" w:hAnsi="Times New Roman"/>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לוותר על תמונת המכרה שתכננתי לפתיחת המפגש השני, לפתוח בציור של עיר תעשייתית שבו בני האדם נראים בגובה העין, ולהוסיף, כפי שהציעה סוזאן, תמונה של אתר תעשייתי בן ימינו, כדי שהתלמידים יוכלו לשאול בעצמם מה השתנה; 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3ז. מה לקחתי מן הריאיונות אל תוכנית הפעולה</w:t>
      </w:r>
    </w:p>
    <w:p>
      <w:pPr>
        <w:bidi/>
        <w:spacing w:after="120" w:line="360"/>
        <w:jc w:val="both"/>
      </w:pPr>
      <w:r>
        <w:rPr>
          <w:rFonts w:ascii="Times New Roman" w:cs="David" w:eastAsia="David" w:hAnsi="Times New Roman"/>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תכנון הפעולה</w:t>
      </w:r>
    </w:p>
    <w:p>
      <w:pPr>
        <w:bidi/>
        <w:spacing w:after="120" w:line="360"/>
        <w:jc w:val="both"/>
      </w:pPr>
      <w:r>
        <w:rPr>
          <w:rFonts w:ascii="Times New Roman" w:cs="David" w:eastAsia="David" w:hAnsi="Times New Roman"/>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Times New Roman" w:cs="David" w:eastAsia="David" w:hAnsi="Times New Roman"/>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שתי תמונות להצגה בשיתוף מסך: ציור של עיר תעשייתית באנגליה במאה התשע עשרה, ובו מפעלים וארובות, קטר קיטור, עגלה רתומה לסוסים, תעלת מים ופועלים (איור 1), ותמונה של אתר תעשייתי בן ימינו במדבר, ובו ארובות, טורבינות רוח ולוחות סולאריים (איור 2).</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Times New Roman" w:cs="David" w:eastAsia="David" w:hAnsi="Times New Roman"/>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תהליכי יצירת השינוי</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Times New Roman" w:cs="David" w:eastAsia="David" w:hAnsi="Times New Roman"/>
          <w:b w:val="false"/>
          <w:bCs w:val="false"/>
          <w:i w:val="false"/>
          <w:iCs w:val="false"/>
          <w:sz w:val="24"/>
          <w:szCs w:val="24"/>
          <w:rtl/>
        </w:rPr>
        <w:t xml:space="preserve">המפגש התקיים ביום רביעי, 4.3.2026, באמצעות אפליקציית זום, עם תלמידי כיתה ח׳3, בליווי מורת המקצוע. נכחו 26 תלמידים.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איור 1, ללא כותרת וללא כל הסבר מוקדם, וביקשתי מהם רק להתבונן בה דקה בשקט.</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1</w:t>
      </w:r>
    </w:p>
    <w:p>
      <w:pPr>
        <w:keepNext/>
        <w:bidi/>
        <w:spacing w:after="60" w:before="0" w:line="360" w:lineRule="auto"/>
        <w:jc w:val="right"/>
      </w:pPr>
      <w:r>
        <w:rPr>
          <w:rFonts w:ascii="Times New Roman" w:cs="David" w:eastAsia="David" w:hAnsi="Times New Roman"/>
          <w:b w:val="false"/>
          <w:bCs w:val="false"/>
          <w:i/>
          <w:iCs/>
          <w:sz w:val="24"/>
          <w:szCs w:val="24"/>
          <w:rtl/>
        </w:rPr>
        <w:t xml:space="preserve">ציור של עיר תעשייתית באנגליה במאה התשע עשרה, כפי שהוצג לתלמידים בשיתוף מסך במפגש השני</w:t>
      </w:r>
    </w:p>
    <w:p>
      <w:pPr>
        <w:keepNext/>
        <w:bidi/>
        <w:spacing w:after="60" w:before="0" w:line="240" w:lineRule="auto"/>
        <w:jc w:val="center"/>
      </w:pPr>
      <w:r>
        <w:rPr>
          <w:noProof/>
        </w:rPr>
        <w:drawing>
          <wp:inline distT="0" distB="0" distL="0" distR="0">
            <wp:extent cx="4663440" cy="3108959"/>
            <wp:effectExtent l="0" t="0" r="0" b="0"/>
            <wp:docPr id="101" name="Picture 101" descr="איור 1: ציור של עיר תעשייתית באנגליה במאה התשע עשרה, כפי שהוצג לתלמידים בשיתוף מסך במפגש השנ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city.jpg"/>
                    <pic:cNvPicPr/>
                  </pic:nvPicPr>
                  <pic:blipFill>
                    <a:blip r:embed="rIdImg1"/>
                    <a:stretch>
                      <a:fillRect/>
                    </a:stretch>
                  </pic:blipFill>
                  <pic:spPr>
                    <a:xfrm>
                      <a:off x="0" y="0"/>
                      <a:ext cx="4663440" cy="3108959"/>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התמונה הוצגה לתלמידים בשיתוף מסך. מקור התמונה: </w:t>
      </w:r>
      <w:r>
        <w:rPr>
          <w:rFonts w:ascii="Times New Roman" w:cs="David" w:eastAsia="David" w:hAnsi="Times New Roman"/>
          <w:b w:val="false"/>
          <w:bCs w:val="false"/>
          <w:i w:val="false"/>
          <w:iCs w:val="false"/>
          <w:sz w:val="22"/>
          <w:szCs w:val="22"/>
          <w:highlight w:val="yellow"/>
          <w:rtl/>
        </w:rPr>
        <w:t xml:space="preserve">[להשלים: שם היוצר או האתר וכתובת URL]</w:t>
      </w:r>
    </w:p>
    <w:p>
      <w:pPr>
        <w:bidi/>
        <w:spacing w:after="120" w:line="360"/>
        <w:jc w:val="both"/>
      </w:pPr>
      <w:r>
        <w:rPr>
          <w:rFonts w:ascii="Times New Roman" w:cs="David" w:eastAsia="David" w:hAnsi="Times New Roman"/>
          <w:b w:val="false"/>
          <w:bCs w:val="false"/>
          <w:i w:val="false"/>
          <w:iCs w:val="false"/>
          <w:sz w:val="24"/>
          <w:szCs w:val="24"/>
          <w:rtl/>
        </w:rPr>
        <w:t xml:space="preserve">בתמונה נראים מפעלים מלבנים אדומות עם ארובות גבוהות שמהן עולה עשן כהה, קטר קיטור על מסילה ולידו עגלה רתומה לשני סוסים, תעלת מים שעליה גשר אבן, ופועלים בכובעים הנושאים חבילות וארגזים. בחרתי בה משום שהיא מכילה בתמונה אחת את מה שספר הלימוד מתאר בשלושה עמודים, המכונה, העיר, העבודה והעשן, ומשום שבני האדם נראים בה בגובה העין, כך שאפשר לשאול עליהם מה הם עושים ומה הם מרגישים. השאלה היחידה שכתבתי בצ׳אט הייתה: מה אתם רואים?</w:t>
      </w:r>
    </w:p>
    <w:p>
      <w:pPr>
        <w:bidi/>
        <w:spacing w:after="120" w:line="360"/>
        <w:jc w:val="both"/>
      </w:pPr>
      <w:r>
        <w:rPr>
          <w:rFonts w:ascii="Times New Roman" w:cs="David" w:eastAsia="David" w:hAnsi="Times New Roman"/>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פתח את המיקרופון ראשון, החל להצביע על פרטים בתמונה ואמר: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העשן רב... אולי כי יש הרבה מפעלים?</w:t>
      </w:r>
    </w:p>
    <w:p>
      <w:pPr>
        <w:bidi/>
        <w:spacing w:after="120" w:line="360"/>
        <w:jc w:val="both"/>
      </w:pPr>
      <w:r>
        <w:rPr>
          <w:rFonts w:ascii="Times New Roman" w:cs="David" w:eastAsia="David" w:hAnsi="Times New Roman"/>
          <w:b w:val="false"/>
          <w:bCs w:val="false"/>
          <w:i w:val="false"/>
          <w:iCs w:val="false"/>
          <w:sz w:val="24"/>
          <w:szCs w:val="24"/>
          <w:rtl/>
        </w:rPr>
        <w:t xml:space="preserve">לא אישרתי ולא תיקנתי, אלא שאלתי את כולם למצוא בתמונה דבר אחד שנוסע. תלמידים אחדים כתבו בצ׳אט "רכבת", "עגלה", "סוסים", ואחמד הוסיף בקול:</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אז כבר לא צריכים סוסים... הכול עובד עם מכונות.</w:t>
      </w:r>
    </w:p>
    <w:p>
      <w:pPr>
        <w:bidi/>
        <w:spacing w:after="120" w:line="360"/>
        <w:jc w:val="both"/>
      </w:pPr>
      <w:r>
        <w:rPr>
          <w:rFonts w:ascii="Times New Roman" w:cs="David" w:eastAsia="David" w:hAnsi="Times New Roman"/>
          <w:b w:val="false"/>
          <w:bCs w:val="false"/>
          <w:i w:val="false"/>
          <w:iCs w:val="false"/>
          <w:sz w:val="24"/>
          <w:szCs w:val="24"/>
          <w:rtl/>
        </w:rPr>
        <w:t xml:space="preserve">כאשר ביקשתי ממנו להסביר איך הוא יודע, הצביע על הקטר ועל העגלה שלידו ואמר שהרכבת גדולה מהסוסים ושהיא לא מתעייפת. כאשר ביקשתי ממנו להשוות בין גודל הקטר לבין גודל האנשים שלידו, הוא הגיע בעצמו לרעיון של כוח ייצור גדול, ללא צורך בהגדרה כתובה. אחמד, שבשיעורים הקודמים לא קרא שורה אחת, תיאר את המכונה במושגים בסיסיים ופיתח מהם מסקנה היסטורית. גם תלמידה שכמעט אינה מדברת בשיעורים, רים (שם בדוי), כתבה בצ׳אט שאלה משלה: "למה השמיים צהובים? זה בגלל העשן?", ושאלה זו הפכה לשאלת ההמשך של הדיון. כך רשמתי ביומן מיד לאחר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 ורים, שבחודשיים לא שמעתי את קולה, שאלה שאלה בצ׳אט. שתיהן שאלות שאני הייתי שואלת, אבל הפעם הן שאלו.</w:t>
      </w:r>
    </w:p>
    <w:p>
      <w:pPr>
        <w:bidi/>
        <w:spacing w:after="120" w:line="360"/>
        <w:jc w:val="both"/>
      </w:pPr>
      <w:r>
        <w:rPr>
          <w:rFonts w:ascii="Times New Roman" w:cs="David" w:eastAsia="David" w:hAnsi="Times New Roman"/>
          <w:b w:val="false"/>
          <w:bCs w:val="false"/>
          <w:i w:val="false"/>
          <w:iCs w:val="false"/>
          <w:sz w:val="24"/>
          <w:szCs w:val="24"/>
          <w:rtl/>
        </w:rPr>
        <w:t xml:space="preserve">לאחר כרבע שעה של דיון במליאה חילקתי את התלמידים לזוגות בחדרים קטנים. בכל חדר הוצגו זו לצד זו איור 1 ואיור 2, ואיתן דף העבודה הדיגיטלי שבניתי לפי אסטרטגיית תצפית והסקה, ובו שלוש שאלות מדורגות: מה אתם רואים בכל תמונה, מה דומה ומה שונה בין השתיים, ומה זה מלמד על מה שהשתנה. עברתי בין החדרים יחד עם מורת המקצוע.</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2</w:t>
      </w:r>
    </w:p>
    <w:p>
      <w:pPr>
        <w:keepNext/>
        <w:bidi/>
        <w:spacing w:after="60" w:before="0" w:line="360" w:lineRule="auto"/>
        <w:jc w:val="right"/>
      </w:pPr>
      <w:r>
        <w:rPr>
          <w:rFonts w:ascii="Times New Roman" w:cs="David" w:eastAsia="David" w:hAnsi="Times New Roman"/>
          <w:b w:val="false"/>
          <w:bCs w:val="false"/>
          <w:i/>
          <w:iCs/>
          <w:sz w:val="24"/>
          <w:szCs w:val="24"/>
          <w:rtl/>
        </w:rPr>
        <w:t xml:space="preserve">אתר תעשייתי בן ימינו במדבר, עם ארובות, טורבינות רוח ולוחות סולאריים, כפי שהוצג לצד איור 1 בחדרים הקטנים</w:t>
      </w:r>
    </w:p>
    <w:p>
      <w:pPr>
        <w:keepNext/>
        <w:bidi/>
        <w:spacing w:after="60" w:before="0" w:line="240" w:lineRule="auto"/>
        <w:jc w:val="center"/>
      </w:pPr>
      <w:r>
        <w:rPr>
          <w:noProof/>
        </w:rPr>
        <w:drawing>
          <wp:inline distT="0" distB="0" distL="0" distR="0">
            <wp:extent cx="2496697" cy="3840480"/>
            <wp:effectExtent l="0" t="0" r="0" b="0"/>
            <wp:docPr id="102" name="Picture 102" descr="איור 2: תמונה של אתר תעשייתי בן ימינו במדבר, עם ארובות, טורבינות רוח ולוחות סולאריים, שהוצגה לצד איור 1 בחדרים הקטנ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future.jpg"/>
                    <pic:cNvPicPr/>
                  </pic:nvPicPr>
                  <pic:blipFill>
                    <a:blip r:embed="rIdImg2"/>
                    <a:stretch>
                      <a:fillRect/>
                    </a:stretch>
                  </pic:blipFill>
                  <pic:spPr>
                    <a:xfrm>
                      <a:off x="0" y="0"/>
                      <a:ext cx="2496697" cy="3840480"/>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התמונה הוצגה לתלמידים בשיתוף מסך. מקור התמונה: </w:t>
      </w:r>
      <w:r>
        <w:rPr>
          <w:rFonts w:ascii="Times New Roman" w:cs="David" w:eastAsia="David" w:hAnsi="Times New Roman"/>
          <w:b w:val="false"/>
          <w:bCs w:val="false"/>
          <w:i w:val="false"/>
          <w:iCs w:val="false"/>
          <w:sz w:val="22"/>
          <w:szCs w:val="22"/>
          <w:highlight w:val="yellow"/>
          <w:rtl/>
        </w:rPr>
        <w:t xml:space="preserve">[להשלים: שם היוצר או האתר וכתובת URL]</w:t>
      </w:r>
    </w:p>
    <w:p>
      <w:pPr>
        <w:bidi/>
        <w:spacing w:after="120" w:line="360"/>
        <w:jc w:val="both"/>
      </w:pPr>
      <w:r>
        <w:rPr>
          <w:rFonts w:ascii="Times New Roman" w:cs="David" w:eastAsia="David" w:hAnsi="Times New Roman"/>
          <w:b w:val="false"/>
          <w:bCs w:val="false"/>
          <w:i w:val="false"/>
          <w:iCs w:val="false"/>
          <w:sz w:val="24"/>
          <w:szCs w:val="24"/>
          <w:rtl/>
        </w:rPr>
        <w:t xml:space="preserve">באיור 2 נראה אתר תעשייתי במדבר בשעת שקיעה: שני מגדלי ארובות עצומים שמהם עולה עשן, טורבינות רוח, שדות של לוחות סולאריים, מסילה ומבנים מוארים, וכמעט אין בה בני אדם. בחרתי בה בעקבות עצתה של סוזאן בריאיון, שהציעה להוסיף "תמונה של היום", משום שבלי היום התלמידים אינם יכולים לשאול מה השתנה, ושאלת השינוי היא שאלת היחידה כולה. באחד החדרים, שבו עבדו סאמי ותלמיד נוסף, שמעתי את סאמי שואל באופן ספונטני, כשהוא מצביע על איור 1:</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למה אנשים לא ברחו מהעשן הזה?</w:t>
      </w:r>
    </w:p>
    <w:p>
      <w:pPr>
        <w:bidi/>
        <w:spacing w:after="120" w:line="360"/>
        <w:jc w:val="both"/>
      </w:pPr>
      <w:r>
        <w:rPr>
          <w:rFonts w:ascii="Times New Roman" w:cs="David" w:eastAsia="David" w:hAnsi="Times New Roman"/>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התשובות שכתבו הזוגות בדף העבודה הדיגיטלי לשאלה "מה דומה ומה שונה" הראו לי מה קורה כשההשוואה נעשית בעיניים ולא בטקסט. שלוש מהן, כלשונן:</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ראשון, דף העבודה: </w:t>
      </w:r>
      <w:r>
        <w:rPr>
          <w:rFonts w:ascii="Times New Roman" w:cs="David" w:eastAsia="David" w:hAnsi="Times New Roman"/>
          <w:b w:val="false"/>
          <w:bCs w:val="false"/>
          <w:i w:val="false"/>
          <w:iCs w:val="false"/>
          <w:sz w:val="22"/>
          <w:szCs w:val="22"/>
          <w:rtl/>
        </w:rPr>
        <w:t xml:space="preserve">בשתי התמונות יש עשן. בישנה הכול עם סוסים ועם ידיים, בחדשה יש טורבינות ואין כמעט אנשים.</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שני, דף העבודה: </w:t>
      </w:r>
      <w:r>
        <w:rPr>
          <w:rFonts w:ascii="Times New Roman" w:cs="David" w:eastAsia="David" w:hAnsi="Times New Roman"/>
          <w:b w:val="false"/>
          <w:bCs w:val="false"/>
          <w:i w:val="false"/>
          <w:iCs w:val="false"/>
          <w:sz w:val="22"/>
          <w:szCs w:val="22"/>
          <w:rtl/>
        </w:rPr>
        <w:t xml:space="preserve">בתמונה הישנה האנשים קטנים והמפעל גדול. בחדשה אין אנשים בכלל, רק מכונות ואור.</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ושותפו, דף העבודה: </w:t>
      </w:r>
      <w:r>
        <w:rPr>
          <w:rFonts w:ascii="Times New Roman" w:cs="David" w:eastAsia="David" w:hAnsi="Times New Roman"/>
          <w:b w:val="false"/>
          <w:bCs w:val="false"/>
          <w:i w:val="false"/>
          <w:iCs w:val="false"/>
          <w:sz w:val="22"/>
          <w:szCs w:val="22"/>
          <w:rtl/>
        </w:rPr>
        <w:t xml:space="preserve">העשן לא נגמר. רק המכונות השתנו.</w:t>
      </w:r>
    </w:p>
    <w:p>
      <w:pPr>
        <w:bidi/>
        <w:spacing w:after="120" w:line="360"/>
        <w:jc w:val="both"/>
      </w:pPr>
      <w:r>
        <w:rPr>
          <w:rFonts w:ascii="Times New Roman" w:cs="David" w:eastAsia="David" w:hAnsi="Times New Roman"/>
          <w:b w:val="false"/>
          <w:bCs w:val="false"/>
          <w:i w:val="false"/>
          <w:iCs w:val="false"/>
          <w:sz w:val="24"/>
          <w:szCs w:val="24"/>
          <w:rtl/>
        </w:rPr>
        <w:t xml:space="preserve">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 ביומן כתבתי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המשפט של סאמי ושל שותפו, "העשן לא נגמר, רק המכונות השתנו", הוא בדיוק הרעיון שתכננתי להסביר בסוף היחידה, והם הגיעו אליו בעצמם מהשוואה בין שתי תמונות, בלי שקראו שורה. הופתעתי שדווקא הזוג שאחריו עקבתי בגלל השתיקה שלו ניסח את המשפט המדויק ביותר בכיתה. למדתי שהשאלה "מה דומה ומה שונה" עושה יותר מכל הסבר שלי, ושעליי לשאול פחות "מה זה" ויותר "מה אתם רואים". קשה היה לי לא לקפוץ ולהשלים להם את המילה "מהפכה". שתקתי, וכתבתי אותה על הלוח רק במפגש הבא.</w:t>
      </w:r>
    </w:p>
    <w:p>
      <w:pPr>
        <w:bidi/>
        <w:spacing w:after="120" w:line="360"/>
        <w:jc w:val="both"/>
      </w:pPr>
      <w:r>
        <w:rPr>
          <w:rFonts w:ascii="Times New Roman" w:cs="David" w:eastAsia="David" w:hAnsi="Times New Roman"/>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ושלושה מהם דיברו במליאה או כתבו בצ׳אט, לעומת אף אחד במפגש הראשון.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Times New Roman" w:cs="David" w:eastAsia="David" w:hAnsi="Times New Roman"/>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השלישי התקיים ביום ראשון, 8.3.2026, בבית הספר, לאחר שהמצב הביטחוני אפשר לחזור ללימודים בכיתה. נכחו 29 תלמידים. פתחתי בחזרה קצרה על שתי התמונות, שהדפסתי בגודל גדול והצמדתי ללוח, ובקריאה משותפת של עדות קצרה, שמונה שורות, של ילד שעבד במפעל טקסטיל באנגליה, כפי שהחלטתי בעקבות הריאיונות: תחילה ההשערות מן התמונות, ורק אחר כך טקסט קצר שבודק אותן. רק אחרי הקריאה כתבתי על הלוח, בפעם הראשונה ביחידה, את המושג "המהפכה התעשייתית". ואז,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בניית דגם.</w:t>
      </w:r>
    </w:p>
    <w:p>
      <w:pPr>
        <w:bidi/>
        <w:spacing w:after="120" w:line="360"/>
        <w:jc w:val="both"/>
      </w:pPr>
      <w:r>
        <w:rPr>
          <w:rFonts w:ascii="Times New Roman" w:cs="David" w:eastAsia="David" w:hAnsi="Times New Roman"/>
          <w:b w:val="false"/>
          <w:bCs w:val="false"/>
          <w:i w:val="false"/>
          <w:iCs w:val="false"/>
          <w:sz w:val="24"/>
          <w:szCs w:val="24"/>
          <w:rtl/>
        </w:rPr>
        <w:t xml:space="preserve">לכל אפשרות הבאתי דוגמה קטנה שהכנתי בעצמי, והצגתי על הלוח מחוון אחד לשלוש האפשרויות, ובו ארבעה קריטריונים: שינוי אחד שהמהפכה חוללה, השפעתו על בני האדם, שימוש במה שראינו בתמונות, וסדר. אמרתי במפורש שאין נקודות על יופי או על אורך, ושהציון של היחידה יינתן על התוצר ולא במבחן. 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Times New Roman" w:cs="David" w:eastAsia="David" w:hAnsi="Times New Roman"/>
          <w:b/>
          <w:bCs/>
          <w:i w:val="false"/>
          <w:iCs w:val="false"/>
          <w:sz w:val="22"/>
          <w:szCs w:val="22"/>
          <w:rtl/>
        </w:rPr>
        <w:t xml:space="preserve">תלמידים במליאה: </w:t>
      </w:r>
      <w:r>
        <w:rPr>
          <w:rFonts w:ascii="Times New Roman" w:cs="David" w:eastAsia="David" w:hAnsi="Times New Roman"/>
          <w:b w:val="false"/>
          <w:bCs w:val="false"/>
          <w:i w:val="false"/>
          <w:iCs w:val="false"/>
          <w:sz w:val="22"/>
          <w:szCs w:val="22"/>
          <w:rtl/>
        </w:rPr>
        <w:t xml:space="preserve">אפשר לעבוד יחד?</w:t>
      </w:r>
    </w:p>
    <w:p>
      <w:pPr>
        <w:bidi/>
        <w:spacing w:after="160" w:before="60" w:line="240"/>
        <w:ind w:left="850" w:right="850"/>
        <w:jc w:val="both"/>
      </w:pPr>
      <w:r>
        <w:rPr>
          <w:rFonts w:ascii="Times New Roman" w:cs="David" w:eastAsia="David" w:hAnsi="Times New Roman"/>
          <w:b w:val="false"/>
          <w:bCs w:val="false"/>
          <w:i w:val="false"/>
          <w:iCs w:val="false"/>
          <w:sz w:val="22"/>
          <w:szCs w:val="22"/>
          <w:rtl/>
        </w:rPr>
        <w:t xml:space="preserve">אפשר להוסיף רעיון משלנו?</w:t>
      </w:r>
    </w:p>
    <w:p>
      <w:pPr>
        <w:bidi/>
        <w:spacing w:after="120" w:line="360"/>
        <w:jc w:val="both"/>
      </w:pPr>
      <w:r>
        <w:rPr>
          <w:rFonts w:ascii="Times New Roman" w:cs="David" w:eastAsia="David" w:hAnsi="Times New Roman"/>
          <w:b w:val="false"/>
          <w:bCs w:val="false"/>
          <w:i w:val="false"/>
          <w:iCs w:val="false"/>
          <w:sz w:val="24"/>
          <w:szCs w:val="24"/>
          <w:rtl/>
        </w:rPr>
        <w:t xml:space="preserve">כמחצית הכיתה בחרה בציור, כשליש במכתב, ושישה תלמידים, ובהם אחמד וסאמי, בדגם. הבחירה עצמה ארכה פחות משתי דקות אצל רוב התלמידים; שלושה התלבטו, ושתי הדוגמאות שהכנתי סייעו להם להחליט. 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w:t>
      </w:r>
      <w:r>
        <w:rPr>
          <w:rFonts w:ascii="Times New Roman" w:cs="David" w:eastAsia="David" w:hAnsi="Times New Roman"/>
          <w:b w:val="false"/>
          <w:bCs w:val="false"/>
          <w:i w:val="false"/>
          <w:iCs w:val="false"/>
          <w:sz w:val="22"/>
          <w:szCs w:val="22"/>
          <w:rtl/>
        </w:rPr>
        <w:t xml:space="preserve">למה בחרת בדגם?</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כי אני יכול להסביר עם הידיים... לא רק במילים.</w:t>
      </w:r>
    </w:p>
    <w:p>
      <w:pPr>
        <w:bidi/>
        <w:spacing w:after="120" w:line="360"/>
        <w:jc w:val="both"/>
      </w:pPr>
      <w:r>
        <w:rPr>
          <w:rFonts w:ascii="Times New Roman" w:cs="David" w:eastAsia="David" w:hAnsi="Times New Roman"/>
          <w:b w:val="false"/>
          <w:bCs w:val="false"/>
          <w:i w:val="false"/>
          <w:iCs w:val="false"/>
          <w:sz w:val="24"/>
          <w:szCs w:val="24"/>
          <w:rtl/>
        </w:rPr>
        <w:t xml:space="preserve">המשפט הזה חידד עבורי שהתלמידים אינם דוחים למידה, אלא את אופן הביטוי היחיד שדרשתי מהם עד כה. באותו מפגש הכין אחמד על דף תרשים של הדגם שתכנן, עיר עם מפעלים ובתים, ורשם לעצמו רשימת חומרים: קופסאות, גלילי נייר, צמר גפן, צבעים. את הדגם עצמו בנה בבית במהלך השבוע, כפי שעשו גם שאר התלמידים שבחרו בדגם, ועל כך בסעיף 5ה. גם תלמידים אחרים בחרו דרכים שונות: רים כתבה מכתב מנקודת מבטה של ילדה בת שתים עשרה העובדת במפעל טקסטיל, ופתחה אותו במילים "אימא יקרה, היום שוב קמתי בחמש. הידיים שלי שחורות מהשמן של המכונה"; עומר (שם בדוי) צייר את הקטר מאיור 1 ומאחוריו סוסים ההולכים וקטנים עד שהם נעלמים, וכששאלתי אותו על הציור 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עומר: </w:t>
      </w:r>
      <w:r>
        <w:rPr>
          <w:rFonts w:ascii="Times New Roman" w:cs="David" w:eastAsia="David" w:hAnsi="Times New Roman"/>
          <w:b w:val="false"/>
          <w:bCs w:val="false"/>
          <w:i w:val="false"/>
          <w:iCs w:val="false"/>
          <w:sz w:val="22"/>
          <w:szCs w:val="22"/>
          <w:rtl/>
        </w:rPr>
        <w:t xml:space="preserve">הסוסים נהיים קטנים כי אף אחד כבר לא צריך אותם.</w:t>
      </w:r>
    </w:p>
    <w:p>
      <w:pPr>
        <w:bidi/>
        <w:spacing w:after="120" w:line="360"/>
        <w:jc w:val="both"/>
      </w:pPr>
      <w:r>
        <w:rPr>
          <w:rFonts w:ascii="Times New Roman" w:cs="David" w:eastAsia="David" w:hAnsi="Times New Roman"/>
          <w:b w:val="false"/>
          <w:bCs w:val="false"/>
          <w:i w:val="false"/>
          <w:iCs w:val="false"/>
          <w:sz w:val="24"/>
          <w:szCs w:val="24"/>
          <w:rtl/>
        </w:rPr>
        <w:t xml:space="preserve">צילמתי את התוצרים בלבד, ללא התלמידים, ורשמתי ביומן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הופתעתי מכמה מהר הם בחרו. חששתי שהבחירה תבלבל, ובפועל רוב הכיתה ידעה בתוך שתי דקות מה היא רוצה, ומי שלא ידע נעזר בדוגמאות. מה שהיה קשה לי הוא לא לכוון: כשראיתי שאחמד מתכנן דגם עם שבע ארובות רציתי להגיד לו "זה יותר מדי", ושתקתי. למדתי שהשאלה "למה בחרת" פותחת שיחה שהשאלה "מה למדת" לא פותחת. ולמדתי שהמחוון על הלוח שינה את השאלות: אף אחד לא שאל "כמה זה שווה", כולם שאלו "אפשר".</w:t>
      </w:r>
    </w:p>
    <w:p>
      <w:pPr>
        <w:bidi/>
        <w:spacing w:after="120" w:line="360"/>
        <w:jc w:val="both"/>
      </w:pPr>
      <w:r>
        <w:rPr>
          <w:rFonts w:ascii="Times New Roman" w:cs="David" w:eastAsia="David" w:hAnsi="Times New Roman"/>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 וששני התלמידים הנוספים שאחריהם עקבתי, שבשיעור הראשון לא כתבו דבר, השלימו בתום המפגש טיוטה ראשונה של מכתב.</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5ד. האתגרים והמחשבות שלי במתן בחירה</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 ולא משימה אחת אלא שתיים.</w:t>
      </w:r>
    </w:p>
    <w:p>
      <w:pPr>
        <w:bidi/>
        <w:spacing w:after="120" w:line="360"/>
        <w:jc w:val="both"/>
      </w:pPr>
      <w:r>
        <w:rPr>
          <w:rFonts w:ascii="Times New Roman" w:cs="David" w:eastAsia="David" w:hAnsi="Times New Roman"/>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 למחרת המפגש כתבתי למורת המקצוע: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למורת המקצוע, 9.3.2026: </w:t>
      </w:r>
      <w:r>
        <w:rPr>
          <w:rFonts w:ascii="Times New Roman" w:cs="David" w:eastAsia="David" w:hAnsi="Times New Roman"/>
          <w:b w:val="false"/>
          <w:bCs w:val="false"/>
          <w:i w:val="false"/>
          <w:iCs w:val="false"/>
          <w:sz w:val="22"/>
          <w:szCs w:val="22"/>
          <w:rtl/>
        </w:rPr>
        <w:t xml:space="preserve">אני קצת מודאגת. עברו שני שיעורים ועוד לא פתחנו את הספר. במבחן המחצית הם צריכים לדעת את המושגים מהפרק. אני לא מתרחקת יותר מדי?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תשובה: </w:t>
      </w:r>
      <w:r>
        <w:rPr>
          <w:rFonts w:ascii="Times New Roman" w:cs="David" w:eastAsia="David" w:hAnsi="Times New Roman"/>
          <w:b w:val="false"/>
          <w:bCs w:val="false"/>
          <w:i w:val="false"/>
          <w:iCs w:val="false"/>
          <w:sz w:val="22"/>
          <w:szCs w:val="22"/>
          <w:rtl/>
        </w:rPr>
        <w:t xml:space="preserve">את לא מתרחקת, את מגיעה מכיוון אחר. המושגים יהיו בטקסט הקצר ובסיכום של המפגש החמישי. במבחן תבדקי מה הם יודעים, לא איך הם למדו. ואם אחמד יענה על שאלה אחת, זה יותר ממה שהיה עד עכשיו.</w:t>
      </w:r>
    </w:p>
    <w:p>
      <w:pPr>
        <w:bidi/>
        <w:spacing w:after="120" w:line="360"/>
        <w:jc w:val="both"/>
      </w:pPr>
      <w:r>
        <w:rPr>
          <w:rFonts w:ascii="Times New Roman" w:cs="David" w:eastAsia="David" w:hAnsi="Times New Roman"/>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 תשובתה של מורת המקצוע לימדה אותי גם להפריד בין שתי שאלות שערבבתי: מה התלמידים צריכים לדעת, ובאיזו דרך הם מגיעים לזה.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הרביעי התקיים ביום רביעי, 11.3.2026, בבית הספר, ובחרתי להפוך את הכיתה לתערוכה. סידרתי את השולחנות לאורך הקירות, כל תלמיד הניח את תוצרו במקום שבחר, והכיתה עברה מתחנה לתחנה, בקבוצות של חמישה או שישה, לפי שעון שכתבתי על הלוח. בכל תחנה היוצר הציג את עבודתו וענה על שאלות של חבריו, וכל מבקר כתב פתק קצר: מה לקחתי מהתחנה הזאת. בחרתי בדרך זו כדי שההצגה תהיה בעל פה ולא בכתב, וכדי שהתלמידים יהיו אלה שמסבירים, ולא אני. תפקידי, כפי שהחלטתי בעקבות הריאיונות, היה קטן: לומר מי הבא, לשמור על הזמן, ולשאול אחרי כל הצגה שאלה אחת בלבד, איך אתם יודעים.</w:t>
      </w:r>
    </w:p>
    <w:p>
      <w:pPr>
        <w:bidi/>
        <w:spacing w:after="120" w:line="360"/>
        <w:jc w:val="both"/>
      </w:pPr>
      <w:r>
        <w:rPr>
          <w:rFonts w:ascii="Times New Roman" w:cs="David" w:eastAsia="David" w:hAnsi="Times New Roman"/>
          <w:b w:val="false"/>
          <w:bCs w:val="false"/>
          <w:i w:val="false"/>
          <w:iCs w:val="false"/>
          <w:sz w:val="24"/>
          <w:szCs w:val="24"/>
          <w:rtl/>
        </w:rPr>
        <w:t xml:space="preserve">הדגם של אחמד (איור 3) נבנה מקופסאות קרטון ומגלילי נייר. שישה בניינים צבועים באדום, בצהוב ובכחול, עם חלונות מצוירים בטוש שחור, עומדים על לוח שעליו צייר כביש שחור ודשא ירוק; לצידם ומאחוריהם שבע ארובות, גלילי קרטון צבועים בשחור ובתכלת עם פסים צהובים, ומפיהן יוצא עשן מצמר גפן. בין הבניינים תקע עצי דקל מפלסטיק. אחמד סיפר לי שעבד על הדגם בבית במשך שלושה ערבים, לבדו, ושאת הארובות עשה מגלילי נייר "כי הם כבר עגולים".</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3</w:t>
      </w:r>
    </w:p>
    <w:p>
      <w:pPr>
        <w:keepNext/>
        <w:bidi/>
        <w:spacing w:after="60" w:before="0" w:line="360" w:lineRule="auto"/>
        <w:jc w:val="right"/>
      </w:pPr>
      <w:r>
        <w:rPr>
          <w:rFonts w:ascii="Times New Roman" w:cs="David" w:eastAsia="David" w:hAnsi="Times New Roman"/>
          <w:b w:val="false"/>
          <w:bCs w:val="false"/>
          <w:i/>
          <w:iCs/>
          <w:sz w:val="24"/>
          <w:szCs w:val="24"/>
          <w:rtl/>
        </w:rPr>
        <w:t xml:space="preserve">הדגם שבנה אחמד: מפעלים וארובות מעשנות לצד בנייני מגורים ועצים</w:t>
      </w:r>
    </w:p>
    <w:p>
      <w:pPr>
        <w:keepNext/>
        <w:bidi/>
        <w:spacing w:after="60" w:before="0" w:line="240" w:lineRule="auto"/>
        <w:jc w:val="center"/>
      </w:pPr>
      <w:r>
        <w:rPr>
          <w:noProof/>
        </w:rPr>
        <w:drawing>
          <wp:inline distT="0" distB="0" distL="0" distR="0">
            <wp:extent cx="4569963" cy="3108959"/>
            <wp:effectExtent l="0" t="0" r="0" b="0"/>
            <wp:docPr id="103" name="Picture 103" descr="איור 3: הדגם שבנה אחמד: מפעלים וארובות מעשנות לצד בנייני מגורים ועצים (צולם ללא פרטים מזה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pollution.jpg"/>
                    <pic:cNvPicPr/>
                  </pic:nvPicPr>
                  <pic:blipFill>
                    <a:blip r:embed="rIdImg3"/>
                    <a:stretch>
                      <a:fillRect/>
                    </a:stretch>
                  </pic:blipFill>
                  <pic:spPr>
                    <a:xfrm>
                      <a:off x="0" y="0"/>
                      <a:ext cx="4569963" cy="3108959"/>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צילום של המחברת. התוצר צולם ללא פרטים מזהים של התלמיד.</w:t>
      </w:r>
    </w:p>
    <w:p>
      <w:pPr>
        <w:bidi/>
        <w:spacing w:after="120" w:line="360"/>
        <w:jc w:val="both"/>
      </w:pPr>
      <w:r>
        <w:rPr>
          <w:rFonts w:ascii="Times New Roman" w:cs="David" w:eastAsia="David" w:hAnsi="Times New Roman"/>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Times New Roman" w:cs="David" w:eastAsia="David" w:hAnsi="Times New Roman"/>
          <w:b w:val="false"/>
          <w:bCs w:val="false"/>
          <w:i w:val="false"/>
          <w:iCs w:val="false"/>
          <w:sz w:val="24"/>
          <w:szCs w:val="24"/>
          <w:rtl/>
        </w:rPr>
        <w:t xml:space="preserve">תלמידה מהקבוצה שאלה אותו למה שם עצים אם יש עשן, והוא ענה: "כי גם היום יש עצים ליד המפעלים. זה לא עוזר, אבל שמים". כששאלתי איך הוא יודע שאנשים גרו ליד המפעלים, הצביע על החלונות בבניינים ואמר שבאיור 1 "הבתים היו ממש ליד הארובות". ביומן תיארתי את הרגע כך: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Times New Roman" w:cs="David" w:eastAsia="David" w:hAnsi="Times New Roman"/>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Times New Roman" w:cs="David" w:eastAsia="David" w:hAnsi="Times New Roman"/>
          <w:b w:val="false"/>
          <w:bCs w:val="false"/>
          <w:i w:val="false"/>
          <w:iCs w:val="false"/>
          <w:sz w:val="24"/>
          <w:szCs w:val="24"/>
          <w:rtl/>
        </w:rPr>
        <w:t xml:space="preserve">סאמי ושותפו הביאו דגם מסוג אחר (איור 4): בית כחול מקרטון עם גג גלי חום, ולידו גלגל של מכונית צעצוע המורכב על מנוע חשמלי קטן. כשמסובבים את הגלגל בעיפרון, נדלקת נורה קטנה בקיר הבית. סאמי, ששאל במפגש השני למה אנשים לא ברחו מהעשן, הסביר לקבוצה:</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4</w:t>
      </w:r>
    </w:p>
    <w:p>
      <w:pPr>
        <w:keepNext/>
        <w:bidi/>
        <w:spacing w:after="60" w:before="0" w:line="360" w:lineRule="auto"/>
        <w:jc w:val="right"/>
      </w:pPr>
      <w:r>
        <w:rPr>
          <w:rFonts w:ascii="Times New Roman" w:cs="David" w:eastAsia="David" w:hAnsi="Times New Roman"/>
          <w:b w:val="false"/>
          <w:bCs w:val="false"/>
          <w:i/>
          <w:iCs/>
          <w:sz w:val="24"/>
          <w:szCs w:val="24"/>
          <w:rtl/>
        </w:rPr>
        <w:t xml:space="preserve">הדגם שבנו סאמי ושותפו: בית שבו נדלקת נורה כשמסובבים את הגלגל המחובר למנוע</w:t>
      </w:r>
    </w:p>
    <w:p>
      <w:pPr>
        <w:keepNext/>
        <w:bidi/>
        <w:spacing w:after="60" w:before="0" w:line="240" w:lineRule="auto"/>
        <w:jc w:val="center"/>
      </w:pPr>
      <w:r>
        <w:rPr>
          <w:noProof/>
        </w:rPr>
        <w:drawing>
          <wp:inline distT="0" distB="0" distL="0" distR="0">
            <wp:extent cx="2904953" cy="3657600"/>
            <wp:effectExtent l="0" t="0" r="0" b="0"/>
            <wp:docPr id="104" name="Picture 104" descr="איור 4: הדגם שבנו סאמי ושותפו: בית שבו נדלקת נורה כשמסובבים את הגלגל המחובר למנו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_house.jpg"/>
                    <pic:cNvPicPr/>
                  </pic:nvPicPr>
                  <pic:blipFill>
                    <a:blip r:embed="rIdImg4"/>
                    <a:stretch>
                      <a:fillRect/>
                    </a:stretch>
                  </pic:blipFill>
                  <pic:spPr>
                    <a:xfrm>
                      <a:off x="0" y="0"/>
                      <a:ext cx="2904953" cy="3657600"/>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צילום של המחברת. התוצר צולם ללא פרטים מזהים של התלמיד.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פעם הכול היה עם סוסים ועם ידיים. עכשיו מסובבים גלגל ויש אור בבית. זה מה שהמכונה עשתה.</w:t>
      </w:r>
    </w:p>
    <w:p>
      <w:pPr>
        <w:bidi/>
        <w:spacing w:after="120" w:line="360"/>
        <w:jc w:val="both"/>
      </w:pPr>
      <w:r>
        <w:rPr>
          <w:rFonts w:ascii="Times New Roman" w:cs="David" w:eastAsia="David" w:hAnsi="Times New Roman"/>
          <w:b w:val="false"/>
          <w:bCs w:val="false"/>
          <w:i w:val="false"/>
          <w:iCs w:val="false"/>
          <w:sz w:val="24"/>
          <w:szCs w:val="24"/>
          <w:rtl/>
        </w:rPr>
        <w:t xml:space="preserve">כשחבר שאל מאיפה מגיע החשמל, ענה שותפו: "מהגלגל. כמו הקיטור, רק בלי אש", וסאמי הוסיף שבדגם שלהם "אין עשן, כי זה גלגל ולא פחם". הזוג הזה חזר, בלי שידע, אל המשפט שכתב בדף העבודה במפגש השני, "העשן לא נגמר, רק המכונות השתנו", והפעם הציע לו תשובה. בתחנה של רים, שקראה בקול את המכתב שכתבה, שאל אחד התלמידים "זה באמת קרה?", והיא ענתה: "כן, זה מהעדות שהמורה נתנה, רק שיניתי את השם". עומר הסביר את הציור שלו בשני משפטים, ואחד הפתקים שנכתבו בתחנה שלו היה: "הבנתי מהציור למה הרכבת חשובה, לא הבנתי את זה מהספר". פתקים נוספים שאספתי בסוף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פתקי הקהל, המפגש הרביעי: </w:t>
      </w:r>
      <w:r>
        <w:rPr>
          <w:rFonts w:ascii="Times New Roman" w:cs="David" w:eastAsia="David" w:hAnsi="Times New Roman"/>
          <w:b w:val="false"/>
          <w:bCs w:val="false"/>
          <w:i w:val="false"/>
          <w:iCs w:val="false"/>
          <w:sz w:val="22"/>
          <w:szCs w:val="22"/>
          <w:rtl/>
        </w:rPr>
        <w:t xml:space="preserve">לא ידעתי שילדים בגיל שלנו עבדו במפעל. / העשן של פעם ושל היום זה אותו דבר, רק המכונות אחרות. / הדגם של הבית הכי הסביר לי מה זה מכונה.</w:t>
      </w:r>
    </w:p>
    <w:p>
      <w:pPr>
        <w:bidi/>
        <w:spacing w:after="120" w:line="360"/>
        <w:jc w:val="both"/>
      </w:pPr>
      <w:r>
        <w:rPr>
          <w:rFonts w:ascii="Times New Roman" w:cs="David" w:eastAsia="David" w:hAnsi="Times New Roman"/>
          <w:b w:val="false"/>
          <w:bCs w:val="false"/>
          <w:i w:val="false"/>
          <w:iCs w:val="false"/>
          <w:sz w:val="24"/>
          <w:szCs w:val="24"/>
          <w:rtl/>
        </w:rPr>
        <w:t xml:space="preserve">מורת המקצוע, שליוותה את המפגש, אמרה לי במסדרון מיד אחריו: "שמת לב שלא הסברת כלום ארבעים דקות? ושאחמד דיבר יותר ממך?". בערב כתבה לי בווטסאפ:</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הודעת ווטסאפ, 11.3.2026: </w:t>
      </w:r>
      <w:r>
        <w:rPr>
          <w:rFonts w:ascii="Times New Roman" w:cs="David" w:eastAsia="David" w:hAnsi="Times New Roman"/>
          <w:b w:val="false"/>
          <w:bCs w:val="false"/>
          <w:i w:val="false"/>
          <w:iCs w:val="false"/>
          <w:sz w:val="22"/>
          <w:szCs w:val="22"/>
          <w:rtl/>
        </w:rPr>
        <w:t xml:space="preserve">זה היה השיעור הראשון השנה שבו כל הכיתה עמדה על הרגליים ואף אחד לא ביקש לצאת. תשמרי את הפתקים, הם שווים יותר מכל מבחן.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הדבר הקשה ביותר היום היה לשתוק. שלוש פעמים לפחות התחלתי לתקן, למשל כשקבוצה אמרה שהעשן באיור 2 הוא "מהמלחמה", ועצרתי את עצמי ורשמתי. לינא צדקה: החלק הקשה בגלריה הוא לא ההכנה. מה שלמדתי היום על עצמי הוא שכשאני עומדת בצד אני רואה את הכיתה, וכשאני עומדת במרכז אני רואה רק את מי שמסתכל עליי. את הטעויות שרשמתי אפתח בהן את המפגש הבא, כמו שהציעה סמאח: "קבוצה אחת חשבה ש... בואו נבדוק".</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5ו. רפלקציה ותובנות לקראת הפעם הבאה</w:t>
      </w:r>
    </w:p>
    <w:p>
      <w:pPr>
        <w:bidi/>
        <w:spacing w:after="120" w:line="360"/>
        <w:jc w:val="both"/>
      </w:pPr>
      <w:r>
        <w:rPr>
          <w:rFonts w:ascii="Times New Roman" w:cs="David" w:eastAsia="David" w:hAnsi="Times New Roman"/>
          <w:b w:val="false"/>
          <w:bCs w:val="false"/>
          <w:i w:val="false"/>
          <w:iCs w:val="false"/>
          <w:sz w:val="24"/>
          <w:szCs w:val="24"/>
          <w:rtl/>
        </w:rPr>
        <w:t xml:space="preserve">במפגש החמישי, ביום ראשון 15.3.2026, פתחתי בשלוש הטעויות שרשמתי בגלריה, בלי לומר מי אמר אותן, וביקשתי מהכיתה לבדוק אותן מול שתי התמונות ומול העדות שקראנו. לאחר מכן קיימתי דיון מסכם: מה עזר לכם להבין, מה היה קשה, מה הייתם רוצים שיימשך. התשובות שחזרו היו "התמונות" ו"שיכולנו לבחור", ותלמיד אחד אמר "שלא הסברת כל הזמן". במשימה המסכמת, תמונה אחת ושאלה פתוחה אחת, ענו 27 מתוך 28 הנוכחים, ובהם אחמד, שכתב ארבע שורות. לפי הקטגוריות שקבעתי בתוכנית המחקר, במפגש זה דיברתי כעשר דקות מתוך ארבעים וחמש, לעומת כעשרים וחמש במפגש הראשון, ורוב השאלות ששאלתי היו שאלות תצפית ולא שאלות על טקסט.</w:t>
      </w:r>
    </w:p>
    <w:p>
      <w:pPr>
        <w:bidi/>
        <w:spacing w:after="120" w:line="360"/>
        <w:jc w:val="both"/>
      </w:pPr>
      <w:r>
        <w:rPr>
          <w:rFonts w:ascii="Times New Roman" w:cs="David" w:eastAsia="David" w:hAnsi="Times New Roman"/>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וטקסט קצר רק בסוף. השני הוא במידת השליטה שלי בתוצר: ממשימה אחת לכולם, לשלוש דרכי ביטוי לבחירה עם מחוון אחד.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Times New Roman" w:cs="David" w:eastAsia="David" w:hAnsi="Times New Roman"/>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ביומן, לאחר המפגש האחרון, סיכמתי: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15.3.2026: </w:t>
      </w:r>
      <w:r>
        <w:rPr>
          <w:rFonts w:ascii="Times New Roman" w:cs="David" w:eastAsia="David" w:hAnsi="Times New Roman"/>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6. סיכום הממצאים</w:t>
      </w:r>
    </w:p>
    <w:p>
      <w:pPr>
        <w:bidi/>
        <w:spacing w:after="120" w:line="360"/>
        <w:jc w:val="both"/>
      </w:pPr>
      <w:r>
        <w:rPr>
          <w:rFonts w:ascii="Times New Roman" w:cs="David" w:eastAsia="David" w:hAnsi="Times New Roman"/>
          <w:b w:val="false"/>
          <w:bCs w:val="false"/>
          <w:i w:val="false"/>
          <w:iCs w:val="false"/>
          <w:sz w:val="24"/>
          <w:szCs w:val="24"/>
          <w:rtl/>
        </w:rPr>
        <w:t xml:space="preserve">ממצאי הפרק עונים על שאלת המחקר, באילו אופנים אפתח את דרכי ההוראה שלי בשילוב מקורות חזותיים ובמתן בחירה, בשלושה מישורים: מעבר מהוראה הנשענת על טקסט להוראה הפותחת בהתבוננות בתמונה, שהטקסט הקצר בא אחריה ולא במקומה; מעבר ממשימה אחידה למתן בחירה בין שלוש דרכי ביטוי עם מחוון אחד; ומעבר מעמדה של מסבירה במרכז הכיתה לעמדה של מנחה העומדת בצד, מקשיבה ושואלת. על שאלת המשנה הראשונה, אילו קשיים עולים בי כשאני עוזבת את ספר הלימוד, עונים בעיקר סעיפים 5ב ו-5ד: ניהול הזמן הדיפרנציאלי, החשש מהתרחקות מדרישות תוכנית הלימודים, והקושי לשתוק, שכל אחד מהם הוביל להחלטה חדשה במפגש שאחריו. על שאלת המשנה השנייה, מה אני לומדת על תפיסתי הפדגוגית מתגובות התלמידים, עונים הציטוטים מן השיח, מדפי העבודה ומפתקי הקהל, שהראו לי שההנחה שהיסטוריה נלמדת מטקסט הייתה שלי ולא של התלמידים. מחקר הגישוש (סעיף 3) הראה שמורות ותיקות הגיעו לאותן שלוש פעולות ולאותם קשיים, והוסיף ממד שלא היה בתכנון שלי: השפה שמאחורי הקשיים, והמחיר הרגשי של התמונה.</w:t>
      </w:r>
    </w:p>
    <w:p>
      <w:pPr>
        <w:bidi/>
        <w:spacing w:after="120" w:line="360"/>
        <w:jc w:val="both"/>
      </w:pPr>
      <w:r>
        <w:rPr>
          <w:rFonts w:ascii="Times New Roman" w:cs="David" w:eastAsia="David" w:hAnsi="Times New Roman"/>
          <w:b w:val="false"/>
          <w:bCs w:val="false"/>
          <w:i w:val="false"/>
          <w:iCs w:val="false"/>
          <w:sz w:val="24"/>
          <w:szCs w:val="24"/>
          <w:rtl/>
        </w:rPr>
        <w:t xml:space="preserve">פרק הדיון שלהלן נבנה על ממצאים אלה בסדר הזה: הוא פותח בסיכום שלושת השינויים לאור שאלת המחקר (סעיף 1); קורא כל אחד מהם, ואת ממצאי מחקר הגישוש, אל מול הספרות על הוראה מותאמת, למידה חזותית ואוטונומיה בלמידה, ומברר מה בממצאים מתיישב עם הספרות ומה מוסיף לה (סעיף 2); גוזר מהם מסקנות אישיות וקווי פעולה להמשך (סעיף 3); ומציג את מגבלות המחקר, ובראשן היותי המורה והחוקרת גם יחד (סעיף 4).</w:t>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סיכום הממצאים</w:t>
      </w:r>
    </w:p>
    <w:p>
      <w:pPr>
        <w:bidi/>
        <w:spacing w:after="120" w:line="360"/>
        <w:jc w:val="both"/>
      </w:pPr>
      <w:r>
        <w:rPr>
          <w:rFonts w:ascii="Times New Roman" w:cs="David" w:eastAsia="David" w:hAnsi="Times New Roman"/>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ניתוח הממצאים בזיקה לספרות המחקרית</w:t>
      </w:r>
    </w:p>
    <w:p>
      <w:pPr>
        <w:bidi/>
        <w:spacing w:after="120" w:line="360"/>
        <w:jc w:val="both"/>
      </w:pPr>
      <w:r>
        <w:rPr>
          <w:rFonts w:ascii="Times New Roman" w:cs="David" w:eastAsia="David" w:hAnsi="Times New Roman"/>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Times New Roman" w:cs="David" w:eastAsia="David" w:hAnsi="Times New Roman"/>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Times New Roman" w:cs="David" w:eastAsia="David" w:hAnsi="Times New Roman"/>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מורות ותיקות שהתנסו בהוראה קשובה מתאר שינוי תפיסתי דומה, מהוראה כהעברת ידע חד-כיוונית להוראה ולמידה כתהליך הדדי ורב-כיווני, ומראה שציור של מושג הוא ביטוי אישי שדרכו אפשר לעקוב אחר השינוי המושגי של הלומד (שור וגוברמן, 2023).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Times New Roman" w:cs="David" w:eastAsia="David" w:hAnsi="Times New Roman"/>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Times New Roman" w:cs="David" w:eastAsia="David" w:hAnsi="Times New Roman"/>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Times New Roman" w:cs="David" w:eastAsia="David" w:hAnsi="Times New Roman"/>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מסקנות אישיות וקווי פעולה מומלצים</w:t>
      </w:r>
    </w:p>
    <w:p>
      <w:pPr>
        <w:bidi/>
        <w:spacing w:after="120" w:line="360"/>
        <w:jc w:val="both"/>
      </w:pPr>
      <w:r>
        <w:rPr>
          <w:rFonts w:ascii="Times New Roman" w:cs="David" w:eastAsia="David" w:hAnsi="Times New Roman"/>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Times New Roman" w:cs="David" w:eastAsia="David" w:hAnsi="Times New Roman"/>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מגבלות המחקר והצעות למחקרי המשך</w:t>
      </w:r>
    </w:p>
    <w:p>
      <w:pPr>
        <w:bidi/>
        <w:spacing w:after="120" w:line="360"/>
        <w:jc w:val="both"/>
      </w:pPr>
      <w:r>
        <w:rPr>
          <w:rFonts w:ascii="Times New Roman" w:cs="David" w:eastAsia="David" w:hAnsi="Times New Roman"/>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Times New Roman" w:cs="David" w:eastAsia="David" w:hAnsi="Times New Roman"/>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Times New Roman" w:cs="David" w:eastAsia="David" w:hAnsi="Times New Roman"/>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סיכום אישי</w:t>
      </w:r>
    </w:p>
    <w:p>
      <w:pPr>
        <w:bidi/>
        <w:spacing w:after="120" w:line="360"/>
        <w:jc w:val="both"/>
      </w:pPr>
      <w:r>
        <w:rPr>
          <w:rFonts w:ascii="Times New Roman" w:cs="David" w:eastAsia="David" w:hAnsi="Times New Roman"/>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Times New Roman" w:cs="David" w:eastAsia="David" w:hAnsi="Times New Roman"/>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Times New Roman" w:cs="David" w:eastAsia="David" w:hAnsi="Times New Roman"/>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Times New Roman" w:cs="David" w:eastAsia="David" w:hAnsi="Times New Roman"/>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רשימה ביבליוגרפית</w:t>
      </w:r>
    </w:p>
    <w:p>
      <w:pPr>
        <w:bidi/>
        <w:spacing w:after="360" w:line="240"/>
        <w:ind w:left="0" w:right="708" w:hanging="708"/>
        <w:jc w:val="both"/>
      </w:pPr>
      <w:r>
        <w:rPr>
          <w:rFonts w:ascii="Times New Roman" w:cs="David" w:eastAsia="David" w:hAnsi="Times New Roman"/>
          <w:i w:val="false"/>
          <w:iCs w:val="false"/>
          <w:sz w:val="24"/>
          <w:szCs w:val="24"/>
          <w:rtl/>
        </w:rPr>
        <w:t xml:space="preserve">גלסנר, א. (2024). היוטגוגיה: הוראה המזמינה למידה דיאלוגית אותנטית והדדית בהכשרת מורים.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https://www.dyellin.ac.il/sites/default/files/2025-11/amnon_glassner.pdf</w:t>
      </w:r>
    </w:p>
    <w:p>
      <w:pPr>
        <w:bidi/>
        <w:spacing w:after="360" w:line="240"/>
        <w:ind w:left="0" w:right="708" w:hanging="708"/>
        <w:jc w:val="right"/>
      </w:pPr>
      <w:r>
        <w:rPr>
          <w:rFonts w:ascii="Times New Roman" w:cs="David" w:eastAsia="David" w:hAnsi="Times New Roman"/>
          <w:i w:val="false"/>
          <w:iCs w:val="false"/>
          <w:sz w:val="24"/>
          <w:szCs w:val="24"/>
          <w:rtl/>
        </w:rPr>
        <w:t xml:space="preserve">ג׳וסלסון, ר. (2015). </w:t>
      </w:r>
      <w:r>
        <w:rPr>
          <w:rFonts w:ascii="Times New Roman" w:cs="David" w:eastAsia="David" w:hAnsi="Times New Roman"/>
          <w:i/>
          <w:iCs/>
          <w:sz w:val="24"/>
          <w:szCs w:val="24"/>
          <w:rtl/>
        </w:rPr>
        <w:t xml:space="preserve">כיצד לראיין למחקר איכותני</w:t>
      </w:r>
      <w:r>
        <w:rPr>
          <w:rFonts w:ascii="Times New Roman" w:cs="David" w:eastAsia="David" w:hAnsi="Times New Roman"/>
          <w:i w:val="false"/>
          <w:iCs w:val="false"/>
          <w:sz w:val="24"/>
          <w:szCs w:val="24"/>
          <w:rtl/>
        </w:rPr>
        <w:t xml:space="preserve">. מכון מופ״ת.</w:t>
      </w:r>
    </w:p>
    <w:p>
      <w:pPr>
        <w:bidi/>
        <w:spacing w:after="360" w:line="240"/>
        <w:ind w:left="0" w:right="708" w:hanging="708"/>
        <w:jc w:val="right"/>
      </w:pPr>
      <w:r>
        <w:rPr>
          <w:rFonts w:ascii="Times New Roman" w:cs="David" w:eastAsia="David" w:hAnsi="Times New Roman"/>
          <w:i w:val="false"/>
          <w:iCs w:val="false"/>
          <w:sz w:val="24"/>
          <w:szCs w:val="24"/>
          <w:rtl/>
        </w:rPr>
        <w:t xml:space="preserve">גירץ, ק. (1990). </w:t>
      </w:r>
      <w:r>
        <w:rPr>
          <w:rFonts w:ascii="Times New Roman" w:cs="David" w:eastAsia="David" w:hAnsi="Times New Roman"/>
          <w:i/>
          <w:iCs/>
          <w:sz w:val="24"/>
          <w:szCs w:val="24"/>
          <w:rtl/>
        </w:rPr>
        <w:t xml:space="preserve">פרשנות של תרבויות</w:t>
      </w:r>
      <w:r>
        <w:rPr>
          <w:rFonts w:ascii="Times New Roman" w:cs="David" w:eastAsia="David" w:hAnsi="Times New Roman"/>
          <w:i w:val="false"/>
          <w:iCs w:val="false"/>
          <w:sz w:val="24"/>
          <w:szCs w:val="24"/>
          <w:rtl/>
        </w:rPr>
        <w:t xml:space="preserve">. כתר.</w:t>
      </w:r>
    </w:p>
    <w:p>
      <w:pPr>
        <w:bidi/>
        <w:spacing w:after="360" w:line="240"/>
        <w:ind w:left="0" w:right="708" w:hanging="708"/>
        <w:jc w:val="both"/>
      </w:pPr>
      <w:r>
        <w:rPr>
          <w:rFonts w:ascii="Times New Roman" w:cs="David" w:eastAsia="David" w:hAnsi="Times New Roman"/>
          <w:i w:val="false"/>
          <w:iCs w:val="false"/>
          <w:sz w:val="24"/>
          <w:szCs w:val="24"/>
          <w:rtl/>
        </w:rPr>
        <w:t xml:space="preserve">הרפז, י. ויצחקי, נ. (2021). בחזרה וקדימה ליסודות! הוראה לשם הבנה והנעה להבנה. </w:t>
      </w:r>
      <w:r>
        <w:rPr>
          <w:rFonts w:ascii="Times New Roman" w:cs="David" w:eastAsia="David" w:hAnsi="Times New Roman"/>
          <w:i/>
          <w:iCs/>
          <w:sz w:val="24"/>
          <w:szCs w:val="24"/>
          <w:rtl/>
        </w:rPr>
        <w:t xml:space="preserve">גילוי דעת, 18</w:t>
      </w:r>
      <w:r>
        <w:rPr>
          <w:rFonts w:ascii="Times New Roman" w:cs="David" w:eastAsia="David" w:hAnsi="Times New Roman"/>
          <w:i w:val="false"/>
          <w:iCs w:val="false"/>
          <w:sz w:val="24"/>
          <w:szCs w:val="24"/>
          <w:rtl/>
        </w:rPr>
        <w:t xml:space="preserve">, 13-36. https://www.smkb.ac.il/media/gg2oz5pv/gilui_daat_2021_harpaz_yitshaki.pdf</w:t>
      </w:r>
    </w:p>
    <w:p>
      <w:pPr>
        <w:bidi/>
        <w:spacing w:after="360" w:line="240"/>
        <w:ind w:left="0" w:right="708" w:hanging="708"/>
        <w:jc w:val="both"/>
      </w:pPr>
      <w:r>
        <w:rPr>
          <w:rFonts w:ascii="Times New Roman" w:cs="David" w:eastAsia="David" w:hAnsi="Times New Roman"/>
          <w:i w:val="false"/>
          <w:iCs w:val="false"/>
          <w:sz w:val="24"/>
          <w:szCs w:val="24"/>
          <w:rtl/>
        </w:rPr>
        <w:t xml:space="preserve">לוין, ק. (1989). מחקר פעולה ובעיות של קבוצת מיעוט. בתוך ד. בר-גל (עורך), </w:t>
      </w:r>
      <w:r>
        <w:rPr>
          <w:rFonts w:ascii="Times New Roman" w:cs="David" w:eastAsia="David" w:hAnsi="Times New Roman"/>
          <w:i/>
          <w:iCs/>
          <w:sz w:val="24"/>
          <w:szCs w:val="24"/>
          <w:rtl/>
        </w:rPr>
        <w:t xml:space="preserve">יישוב קונפליקטים ומאמרים בתורת השדה</w:t>
      </w:r>
      <w:r>
        <w:rPr>
          <w:rFonts w:ascii="Times New Roman" w:cs="David" w:eastAsia="David" w:hAnsi="Times New Roman"/>
          <w:i w:val="false"/>
          <w:iCs w:val="false"/>
          <w:sz w:val="24"/>
          <w:szCs w:val="24"/>
          <w:rtl/>
        </w:rPr>
        <w:t xml:space="preserve"> (עמ׳ 233-245). כתר. (פורסם במקור בשנת 1946)</w:t>
      </w:r>
    </w:p>
    <w:p>
      <w:pPr>
        <w:bidi/>
        <w:spacing w:after="360" w:line="240"/>
        <w:ind w:left="0" w:right="708" w:hanging="708"/>
        <w:jc w:val="both"/>
      </w:pPr>
      <w:r>
        <w:rPr>
          <w:rFonts w:ascii="Times New Roman" w:cs="David" w:eastAsia="David" w:hAnsi="Times New Roman"/>
          <w:i w:val="false"/>
          <w:iCs w:val="false"/>
          <w:sz w:val="24"/>
          <w:szCs w:val="24"/>
          <w:rtl/>
        </w:rPr>
        <w:t xml:space="preserve">מוגדם, י. (2021). מהמרחב המוזאוני אל המורה לאומנות.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https://www.dyellin.ac.il/sites/default/files/2025-11/yeara_mogadam.pdf</w:t>
      </w:r>
    </w:p>
    <w:p>
      <w:pPr>
        <w:bidi/>
        <w:spacing w:after="360" w:line="240"/>
        <w:ind w:left="0" w:right="708" w:hanging="708"/>
        <w:jc w:val="both"/>
      </w:pPr>
      <w:r>
        <w:rPr>
          <w:rFonts w:ascii="Times New Roman" w:cs="David" w:eastAsia="David" w:hAnsi="Times New Roman"/>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141-162.</w:t>
      </w:r>
    </w:p>
    <w:p>
      <w:pPr>
        <w:bidi/>
        <w:spacing w:after="360" w:line="240"/>
        <w:ind w:left="0" w:right="708" w:hanging="708"/>
        <w:jc w:val="both"/>
      </w:pPr>
      <w:r>
        <w:rPr>
          <w:rFonts w:ascii="Times New Roman" w:cs="David" w:eastAsia="David" w:hAnsi="Times New Roman"/>
          <w:i w:val="false"/>
          <w:iCs w:val="false"/>
          <w:sz w:val="24"/>
          <w:szCs w:val="24"/>
          <w:rtl/>
        </w:rPr>
        <w:t xml:space="preserve">מרנין-דיסטלפלד, ש. (2021). "פעם היינו": ללמוד היסטוריה באמצעות משחק קלפים.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https://www.dyellin.ac.il/sites/default/files/journals/journaleducation/edition10/shachar_marnin_disttelfeld.pdf</w:t>
      </w:r>
    </w:p>
    <w:p>
      <w:pPr>
        <w:bidi/>
        <w:spacing w:after="360" w:line="240"/>
        <w:ind w:left="0" w:right="708" w:hanging="708"/>
        <w:jc w:val="both"/>
      </w:pPr>
      <w:r>
        <w:rPr>
          <w:rFonts w:ascii="Times New Roman" w:cs="David" w:eastAsia="David" w:hAnsi="Times New Roman"/>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Times New Roman" w:cs="David" w:eastAsia="David" w:hAnsi="Times New Roman"/>
          <w:i/>
          <w:iCs/>
          <w:sz w:val="24"/>
          <w:szCs w:val="24"/>
          <w:rtl/>
        </w:rPr>
        <w:t xml:space="preserve">חקר הטקסט והשיח: ראשומון של שיטות מחקר</w:t>
      </w:r>
      <w:r>
        <w:rPr>
          <w:rFonts w:ascii="Times New Roman" w:cs="David" w:eastAsia="David" w:hAnsi="Times New Roman"/>
          <w:i w:val="false"/>
          <w:iCs w:val="false"/>
          <w:sz w:val="24"/>
          <w:szCs w:val="24"/>
          <w:rtl/>
        </w:rPr>
        <w:t xml:space="preserve"> (עמ׳ 165-188). הוצאת הספרים של אוניברסיטת בן-גוריון בנגב.</w:t>
      </w:r>
    </w:p>
    <w:p>
      <w:pPr>
        <w:bidi/>
        <w:spacing w:after="360" w:line="240"/>
        <w:ind w:left="0" w:right="708" w:hanging="708"/>
        <w:jc w:val="both"/>
      </w:pPr>
      <w:r>
        <w:rPr>
          <w:rFonts w:ascii="Times New Roman" w:cs="David" w:eastAsia="David" w:hAnsi="Times New Roman"/>
          <w:i w:val="false"/>
          <w:iCs w:val="false"/>
          <w:sz w:val="24"/>
          <w:szCs w:val="24"/>
          <w:rtl/>
        </w:rPr>
        <w:t xml:space="preserve">צלרמאיר, מ. (2001). מחקר פעולה בחינוך: היסטוריה, מאפיינים, ביקורת. בתוך נ. צבר בן-יהושע (עורכת), </w:t>
      </w:r>
      <w:r>
        <w:rPr>
          <w:rFonts w:ascii="Times New Roman" w:cs="David" w:eastAsia="David" w:hAnsi="Times New Roman"/>
          <w:i/>
          <w:iCs/>
          <w:sz w:val="24"/>
          <w:szCs w:val="24"/>
          <w:rtl/>
        </w:rPr>
        <w:t xml:space="preserve">מסורות וזרמים במחקר האיכותי</w:t>
      </w:r>
      <w:r>
        <w:rPr>
          <w:rFonts w:ascii="Times New Roman" w:cs="David" w:eastAsia="David" w:hAnsi="Times New Roman"/>
          <w:i w:val="false"/>
          <w:iCs w:val="false"/>
          <w:sz w:val="24"/>
          <w:szCs w:val="24"/>
          <w:rtl/>
        </w:rPr>
        <w:t xml:space="preserve"> (עמ׳ 307-342). דביר.</w:t>
      </w:r>
    </w:p>
    <w:p>
      <w:pPr>
        <w:bidi/>
        <w:spacing w:after="360" w:line="240"/>
        <w:ind w:left="0" w:right="708" w:hanging="708"/>
        <w:jc w:val="both"/>
      </w:pPr>
      <w:r>
        <w:rPr>
          <w:rFonts w:ascii="Times New Roman" w:cs="David" w:eastAsia="David" w:hAnsi="Times New Roman"/>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eastAsia="David" w:hAnsi="Times New Roman"/>
          <w:i/>
          <w:iCs/>
          <w:sz w:val="24"/>
          <w:szCs w:val="24"/>
          <w:rtl/>
        </w:rPr>
        <w:t xml:space="preserve">דפים</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[גיליון, עמודים]</w:t>
      </w:r>
      <w:r>
        <w:rPr>
          <w:rFonts w:ascii="Times New Roman" w:cs="David" w:eastAsia="David" w:hAnsi="Times New Roman"/>
          <w:i w:val="false"/>
          <w:iCs w:val="false"/>
          <w:sz w:val="24"/>
          <w:szCs w:val="24"/>
          <w:rtl/>
        </w:rPr>
        <w:t xml:space="preserve">. https://dapim.mofet.macam.ac.il/</w:t>
      </w:r>
    </w:p>
    <w:p>
      <w:pPr>
        <w:bidi/>
        <w:spacing w:after="360" w:line="240"/>
        <w:ind w:left="0" w:right="708" w:hanging="708"/>
        <w:jc w:val="both"/>
      </w:pPr>
      <w:r>
        <w:rPr>
          <w:rFonts w:ascii="Times New Roman" w:cs="David" w:eastAsia="David" w:hAnsi="Times New Roman"/>
          <w:i w:val="false"/>
          <w:iCs w:val="false"/>
          <w:sz w:val="24"/>
          <w:szCs w:val="24"/>
          <w:rtl/>
        </w:rPr>
        <w:t xml:space="preserve">רונן, א. (2019). בחינת התפתחותה של מובילת תהליך חינוכי: מעגלי מחקר ועשייה.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253-279.</w:t>
      </w:r>
    </w:p>
    <w:p>
      <w:pPr>
        <w:bidi/>
        <w:spacing w:after="360" w:line="240"/>
        <w:ind w:left="0" w:right="708" w:hanging="708"/>
        <w:jc w:val="both"/>
      </w:pPr>
      <w:r>
        <w:rPr>
          <w:rFonts w:ascii="Times New Roman" w:cs="David" w:eastAsia="David" w:hAnsi="Times New Roman"/>
          <w:b w:val="false"/>
          <w:bCs w:val="false"/>
          <w:i w:val="false"/>
          <w:iCs w:val="false"/>
          <w:sz w:val="24"/>
          <w:szCs w:val="24"/>
          <w:rtl/>
        </w:rPr>
        <w:t xml:space="preserve">שור, י. וגוברמן, ע. (2023). שינוי תפיסתי של המושג "הוראה / למידה" בקרב מורות ותיקות בעקבות התנסות בהוראה קשובה. </w:t>
      </w:r>
      <w:r>
        <w:rPr>
          <w:rFonts w:ascii="Times New Roman" w:cs="David" w:eastAsia="David" w:hAnsi="Times New Roman"/>
          <w:b w:val="false"/>
          <w:bCs w:val="false"/>
          <w:i/>
          <w:iCs/>
          <w:sz w:val="24"/>
          <w:szCs w:val="24"/>
          <w:rtl/>
        </w:rPr>
        <w:t xml:space="preserve">במעגלי חינוך: מחקר, עיון ויצירה, 12</w:t>
      </w:r>
      <w:r>
        <w:rPr>
          <w:rFonts w:ascii="Times New Roman" w:cs="David" w:eastAsia="David" w:hAnsi="Times New Roman"/>
          <w:b w:val="false"/>
          <w:bCs w:val="false"/>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both"/>
      </w:pPr>
      <w:r>
        <w:rPr>
          <w:rFonts w:ascii="Times New Roman" w:cs="David" w:eastAsia="David" w:hAnsi="Times New Roman"/>
          <w:i w:val="false"/>
          <w:iCs w:val="false"/>
          <w:sz w:val="24"/>
          <w:szCs w:val="24"/>
          <w:rtl/>
        </w:rPr>
        <w:t xml:space="preserve">שלסקי, ש. (2006). מחקר פעולה כמחקר רפלקסיבי. בתוך ד. לוי (עורכת), </w:t>
      </w:r>
      <w:r>
        <w:rPr>
          <w:rFonts w:ascii="Times New Roman" w:cs="David" w:eastAsia="David" w:hAnsi="Times New Roman"/>
          <w:i/>
          <w:iCs/>
          <w:sz w:val="24"/>
          <w:szCs w:val="24"/>
          <w:rtl/>
        </w:rPr>
        <w:t xml:space="preserve">מחקר פעולה: הלכה למעשה. זיקות פילוסופיות ומתודולוגיות בין מחקר פעולה לבין פרדיגמת המחקר האיכותי</w:t>
      </w:r>
      <w:r>
        <w:rPr>
          <w:rFonts w:ascii="Times New Roman" w:cs="David" w:eastAsia="David" w:hAnsi="Times New Roman"/>
          <w:i w:val="false"/>
          <w:iCs w:val="false"/>
          <w:sz w:val="24"/>
          <w:szCs w:val="24"/>
          <w:rtl/>
        </w:rPr>
        <w:t xml:space="preserve"> (עמ׳ 33-54). מכון מופ״ת.</w:t>
      </w:r>
    </w:p>
    <w:p>
      <w:pPr>
        <w:bidi/>
        <w:spacing w:after="360" w:line="240"/>
        <w:ind w:left="0" w:right="708" w:hanging="708"/>
        <w:jc w:val="both"/>
      </w:pPr>
      <w:r>
        <w:rPr>
          <w:rFonts w:ascii="Times New Roman" w:cs="David" w:eastAsia="David" w:hAnsi="Times New Roman"/>
          <w:i w:val="false"/>
          <w:iCs w:val="false"/>
          <w:sz w:val="24"/>
          <w:szCs w:val="24"/>
          <w:rtl/>
        </w:rPr>
        <w:t xml:space="preserve">שקדי, א. (2003). </w:t>
      </w:r>
      <w:r>
        <w:rPr>
          <w:rFonts w:ascii="Times New Roman" w:cs="David" w:eastAsia="David" w:hAnsi="Times New Roman"/>
          <w:i/>
          <w:iCs/>
          <w:sz w:val="24"/>
          <w:szCs w:val="24"/>
          <w:rtl/>
        </w:rPr>
        <w:t xml:space="preserve">מילים המנסות לגעת: מחקר איכותני, תאוריה ויישום</w:t>
      </w:r>
      <w:r>
        <w:rPr>
          <w:rFonts w:ascii="Times New Roman" w:cs="David" w:eastAsia="David" w:hAnsi="Times New Roman"/>
          <w:i w:val="false"/>
          <w:iCs w:val="false"/>
          <w:sz w:val="24"/>
          <w:szCs w:val="24"/>
          <w:rtl/>
        </w:rPr>
        <w:t xml:space="preserve">. רמות.</w:t>
      </w:r>
    </w:p>
    <w:p>
      <w:pPr>
        <w:bidi/>
        <w:spacing w:after="360" w:line="240"/>
        <w:ind w:left="0" w:right="708" w:hanging="708"/>
        <w:jc w:val="both"/>
      </w:pPr>
      <w:r>
        <w:rPr>
          <w:rFonts w:ascii="Times New Roman" w:cs="David" w:eastAsia="David" w:hAnsi="Times New Roman"/>
          <w:i w:val="false"/>
          <w:iCs w:val="false"/>
          <w:sz w:val="24"/>
          <w:szCs w:val="24"/>
          <w:rtl/>
        </w:rPr>
        <w:t xml:space="preserve">[שם המחבר/ת]</w:t>
      </w:r>
      <w:r>
        <w:rPr>
          <w:rFonts w:ascii="Times New Roman" w:cs="David" w:eastAsia="David" w:hAnsi="Times New Roman"/>
          <w:i w:val="false"/>
          <w:iCs w:val="false"/>
          <w:sz w:val="24"/>
          <w:szCs w:val="24"/>
          <w:rtl/>
        </w:rPr>
        <w:t xml:space="preserve"> (2024). פדגוגיה דיאלוגית בהכשרת מורים: בין הלכה למעשה.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[לאמת גיליון ושנה]</w:t>
      </w:r>
      <w:r>
        <w:rPr>
          <w:rFonts w:ascii="Times New Roman" w:cs="David" w:eastAsia="David" w:hAnsi="Times New Roman"/>
          <w:i w:val="false"/>
          <w:iCs w:val="false"/>
          <w:sz w:val="24"/>
          <w:szCs w:val="24"/>
          <w:rtl/>
        </w:rPr>
        <w:t xml:space="preserve">. https://www.dyellin.ac.il/sites/default/files/2025-11/dialogic_pedagogy_in_teacher_education_between_theory_and_practice.pdf</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נספח א: תוכנית מחקר הפעולה</w:t>
      </w:r>
    </w:p>
    <w:p>
      <w:pPr>
        <w:pStyle w:val="Heading2"/>
        <w:keepNext/>
        <w:bidi/>
        <w:spacing w:after="120" w:before="300" w:line="360"/>
        <w:jc w:val="right"/>
      </w:pPr>
      <w:r>
        <w:rPr>
          <w:rFonts w:ascii="Times New Roman" w:cs="David" w:eastAsia="David" w:hAnsi="Times New Roman"/>
          <w:b/>
          <w:bCs/>
          <w:sz w:val="24"/>
          <w:szCs w:val="24"/>
          <w:rtl/>
        </w:rPr>
        <w:t xml:space="preserve">מטרת המחקר</w:t>
      </w:r>
    </w:p>
    <w:p>
      <w:pPr>
        <w:bidi/>
        <w:spacing w:after="120" w:line="360"/>
        <w:jc w:val="both"/>
      </w:pPr>
      <w:r>
        <w:rPr>
          <w:rFonts w:ascii="Times New Roman" w:cs="David" w:eastAsia="David" w:hAnsi="Times New Roman"/>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Times New Roman" w:cs="David" w:eastAsia="David" w:hAnsi="Times New Roman"/>
          <w:b/>
          <w:bCs/>
          <w:sz w:val="24"/>
          <w:szCs w:val="24"/>
          <w:rtl/>
        </w:rPr>
        <w:t xml:space="preserve">שאלות המחקר</w:t>
      </w:r>
    </w:p>
    <w:p>
      <w:pPr>
        <w:bidi/>
        <w:spacing w:after="120" w:line="360"/>
        <w:jc w:val="both"/>
      </w:pPr>
      <w:r>
        <w:rPr>
          <w:rFonts w:ascii="Times New Roman" w:cs="David" w:eastAsia="David" w:hAnsi="Times New Roman"/>
          <w:b/>
          <w:bCs/>
          <w:sz w:val="24"/>
          <w:szCs w:val="24"/>
          <w:rtl/>
        </w:rPr>
        <w:t xml:space="preserve">שאלה מרכזית: </w:t>
      </w:r>
      <w:r>
        <w:rPr>
          <w:rFonts w:ascii="Times New Roman" w:cs="David" w:eastAsia="David" w:hAnsi="Times New Roman"/>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bCs/>
          <w:sz w:val="24"/>
          <w:szCs w:val="24"/>
          <w:rtl/>
        </w:rPr>
        <w:t xml:space="preserve">שאלות משנה: </w:t>
      </w:r>
      <w:r>
        <w:rPr>
          <w:rFonts w:ascii="Times New Roman" w:cs="David" w:eastAsia="David" w:hAnsi="Times New Roman"/>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Times New Roman" w:cs="David" w:eastAsia="David" w:hAnsi="Times New Roman"/>
          <w:b/>
          <w:bCs/>
          <w:sz w:val="24"/>
          <w:szCs w:val="24"/>
          <w:rtl/>
        </w:rPr>
        <w:t xml:space="preserve">1. המשתתפים</w:t>
      </w:r>
    </w:p>
    <w:p>
      <w:pPr>
        <w:bidi/>
        <w:spacing w:after="120" w:line="360"/>
        <w:jc w:val="both"/>
      </w:pPr>
      <w:r>
        <w:rPr>
          <w:rFonts w:ascii="Times New Roman" w:cs="David" w:eastAsia="David" w:hAnsi="Times New Roman"/>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Times New Roman" w:cs="David" w:eastAsia="David" w:hAnsi="Times New Roman"/>
          <w:b/>
          <w:bCs/>
          <w:sz w:val="24"/>
          <w:szCs w:val="24"/>
          <w:rtl/>
        </w:rPr>
        <w:t xml:space="preserve">2. מועדי המפגשים, משכם והפעילויות המתוכננות</w:t>
      </w:r>
    </w:p>
    <w:p>
      <w:pPr>
        <w:bidi/>
        <w:spacing w:after="120" w:line="360"/>
        <w:jc w:val="both"/>
      </w:pPr>
      <w:r>
        <w:rPr>
          <w:rFonts w:ascii="Times New Roman" w:cs="David" w:eastAsia="David" w:hAnsi="Times New Roman"/>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1, יום ראשון 1.3.2026: תיעוד נקודת המוצא שלי</w:t>
      </w:r>
    </w:p>
    <w:p>
      <w:pPr>
        <w:bidi/>
        <w:spacing w:after="120" w:line="360"/>
        <w:jc w:val="both"/>
      </w:pPr>
      <w:r>
        <w:rPr>
          <w:rFonts w:ascii="Times New Roman" w:cs="David" w:eastAsia="David" w:hAnsi="Times New Roman"/>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2, יום רביעי 4.3.2026 (זום): פתיחה בתמונה במקום בטקסט</w:t>
      </w:r>
    </w:p>
    <w:p>
      <w:pPr>
        <w:bidi/>
        <w:spacing w:after="120" w:line="360"/>
        <w:jc w:val="both"/>
      </w:pPr>
      <w:r>
        <w:rPr>
          <w:rFonts w:ascii="Times New Roman" w:cs="David" w:eastAsia="David" w:hAnsi="Times New Roman"/>
          <w:b w:val="false"/>
          <w:bCs w:val="false"/>
          <w:sz w:val="24"/>
          <w:szCs w:val="24"/>
          <w:rtl/>
        </w:rPr>
        <w:t xml:space="preserve">אכין שתי תמונות להצגה בשיתוף מסך: ציור של עיר תעשייתית באנגליה במאה התשע עשרה, ותמונה של אתר תעשייתי בן ימינו, וכן דף עבודה דיגיטלי בשיטת תצפית והסקה, ובו שאלות מדורגות: מה אתם רואים, מה גדול ומה קטן, מה זה מלמד על התקופה. אפתח בהצגת תמונת העיר התעשייתית ללא כל הסבר ואבקש רק להתבונן דקה בשקט. אשאל שאלות תצפית לפני שאלות הסקה. אחלק לזוגות בחדרים קטנים, כל זוג עם שתי התמונות ודף השוואה,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3, יום ראשון 8.3.2026: מתן בחירה בדרך ההבעה</w:t>
      </w:r>
    </w:p>
    <w:p>
      <w:pPr>
        <w:bidi/>
        <w:spacing w:after="120" w:line="360"/>
        <w:jc w:val="both"/>
      </w:pPr>
      <w:r>
        <w:rPr>
          <w:rFonts w:ascii="Times New Roman" w:cs="David" w:eastAsia="David" w:hAnsi="Times New Roman"/>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4, יום רביעי 11.3.2026: גלריה כיתתית</w:t>
      </w:r>
    </w:p>
    <w:p>
      <w:pPr>
        <w:bidi/>
        <w:spacing w:after="120" w:line="360"/>
        <w:jc w:val="both"/>
      </w:pPr>
      <w:r>
        <w:rPr>
          <w:rFonts w:ascii="Times New Roman" w:cs="David" w:eastAsia="David" w:hAnsi="Times New Roman"/>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5, יום ראשון 15.3.2026: סיכום והערכה</w:t>
      </w:r>
    </w:p>
    <w:p>
      <w:pPr>
        <w:bidi/>
        <w:spacing w:after="120" w:line="360"/>
        <w:jc w:val="both"/>
      </w:pPr>
      <w:r>
        <w:rPr>
          <w:rFonts w:ascii="Times New Roman" w:cs="David" w:eastAsia="David" w:hAnsi="Times New Roman"/>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Times New Roman" w:cs="David" w:eastAsia="David" w:hAnsi="Times New Roman"/>
          <w:b/>
          <w:bCs/>
          <w:sz w:val="24"/>
          <w:szCs w:val="24"/>
          <w:rtl/>
        </w:rPr>
        <w:t xml:space="preserve">3. קטגוריות להתבוננות</w:t>
      </w:r>
    </w:p>
    <w:p>
      <w:pPr>
        <w:bidi/>
        <w:spacing w:after="120" w:line="360"/>
        <w:jc w:val="both"/>
      </w:pPr>
      <w:r>
        <w:rPr>
          <w:rFonts w:ascii="Times New Roman" w:cs="David" w:eastAsia="David" w:hAnsi="Times New Roman"/>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Times New Roman" w:cs="David" w:eastAsia="David" w:hAnsi="Times New Roman"/>
          <w:b/>
          <w:bCs/>
          <w:sz w:val="24"/>
          <w:szCs w:val="24"/>
          <w:rtl/>
        </w:rPr>
        <w:t xml:space="preserve">פתיחת השיעור: </w:t>
      </w:r>
      <w:r>
        <w:rPr>
          <w:rFonts w:ascii="Times New Roman" w:cs="David" w:eastAsia="David" w:hAnsi="Times New Roman"/>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השאלות שאני שואלת: </w:t>
      </w:r>
      <w:r>
        <w:rPr>
          <w:rFonts w:ascii="Times New Roman" w:cs="David" w:eastAsia="David" w:hAnsi="Times New Roman"/>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מידת השליטה שלי במשימה: </w:t>
      </w:r>
      <w:r>
        <w:rPr>
          <w:rFonts w:ascii="Times New Roman" w:cs="David" w:eastAsia="David" w:hAnsi="Times New Roman"/>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Times New Roman" w:cs="David" w:eastAsia="David" w:hAnsi="Times New Roman"/>
          <w:b/>
          <w:bCs/>
          <w:sz w:val="24"/>
          <w:szCs w:val="24"/>
          <w:rtl/>
        </w:rPr>
        <w:t xml:space="preserve">ניהול הזמן והקצב: </w:t>
      </w:r>
      <w:r>
        <w:rPr>
          <w:rFonts w:ascii="Times New Roman" w:cs="David" w:eastAsia="David" w:hAnsi="Times New Roman"/>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מקומי בכיתה: </w:t>
      </w:r>
      <w:r>
        <w:rPr>
          <w:rFonts w:ascii="Times New Roman" w:cs="David" w:eastAsia="David" w:hAnsi="Times New Roman"/>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Times New Roman" w:cs="David" w:eastAsia="David" w:hAnsi="Times New Roman"/>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Times New Roman" w:cs="David" w:eastAsia="David" w:hAnsi="Times New Roman"/>
          <w:b/>
          <w:bCs/>
          <w:sz w:val="24"/>
          <w:szCs w:val="24"/>
          <w:rtl/>
        </w:rPr>
        <w:t xml:space="preserve">4. דרכי איסוף הנתונים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יומן החוקרת: </w:t>
      </w:r>
      <w:r>
        <w:rPr>
          <w:rFonts w:ascii="Times New Roman" w:cs="David" w:eastAsia="David" w:hAnsi="Times New Roman"/>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תיעוד שיח: </w:t>
      </w:r>
      <w:r>
        <w:rPr>
          <w:rFonts w:ascii="Times New Roman" w:cs="David" w:eastAsia="David" w:hAnsi="Times New Roman"/>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חומרים שהבאתי לכיתה: </w:t>
      </w:r>
      <w:r>
        <w:rPr>
          <w:rFonts w:ascii="Times New Roman" w:cs="David" w:eastAsia="David" w:hAnsi="Times New Roman"/>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תוצרי תלמידים: </w:t>
      </w:r>
      <w:r>
        <w:rPr>
          <w:rFonts w:ascii="Times New Roman" w:cs="David" w:eastAsia="David" w:hAnsi="Times New Roman"/>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דיווח של מורת המקצוע: </w:t>
      </w:r>
      <w:r>
        <w:rPr>
          <w:rFonts w:ascii="Times New Roman" w:cs="David" w:eastAsia="David" w:hAnsi="Times New Roman"/>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התכתבויות: </w:t>
      </w:r>
      <w:r>
        <w:rPr>
          <w:rFonts w:ascii="Times New Roman" w:cs="David" w:eastAsia="David" w:hAnsi="Times New Roman"/>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שיחות קצרות עם תלמידים: </w:t>
      </w:r>
      <w:r>
        <w:rPr>
          <w:rFonts w:ascii="Times New Roman" w:cs="David" w:eastAsia="David" w:hAnsi="Times New Roman"/>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הבלוג במודל: </w:t>
      </w:r>
      <w:r>
        <w:rPr>
          <w:rFonts w:ascii="Times New Roman" w:cs="David" w:eastAsia="David" w:hAnsi="Times New Roman"/>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Times New Roman" w:cs="David" w:eastAsia="David" w:hAnsi="Times New Roman"/>
          <w:b/>
          <w:bCs/>
          <w:sz w:val="24"/>
          <w:szCs w:val="24"/>
          <w:rtl/>
        </w:rPr>
        <w:t xml:space="preserve">5. דרכי ההערכה</w:t>
      </w:r>
    </w:p>
    <w:p>
      <w:pPr>
        <w:bidi/>
        <w:spacing w:after="120" w:line="360"/>
        <w:jc w:val="both"/>
      </w:pPr>
      <w:r>
        <w:rPr>
          <w:rFonts w:ascii="Times New Roman" w:cs="David" w:eastAsia="David" w:hAnsi="Times New Roman"/>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Times New Roman" w:cs="David" w:eastAsia="David" w:hAnsi="Times New Roman"/>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Times New Roman" w:cs="David" w:eastAsia="David" w:hAnsi="Times New Roman"/>
          <w:b/>
          <w:bCs/>
          <w:sz w:val="24"/>
          <w:szCs w:val="24"/>
          <w:rtl/>
        </w:rPr>
        <w:t xml:space="preserve">בדיקת התאמה לשאלת המחקר</w:t>
      </w:r>
    </w:p>
    <w:p>
      <w:pPr>
        <w:bidi/>
        <w:spacing w:after="120" w:line="360"/>
        <w:jc w:val="both"/>
      </w:pPr>
      <w:r>
        <w:rPr>
          <w:rFonts w:ascii="Times New Roman" w:cs="David" w:eastAsia="David" w:hAnsi="Times New Roman"/>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נספח ב: מדריך הריאיון החצי-מובנה במחקר הגישוש</w:t>
      </w:r>
    </w:p>
    <w:p>
      <w:pPr>
        <w:bidi/>
        <w:spacing w:after="120" w:line="360"/>
        <w:jc w:val="both"/>
      </w:pPr>
      <w:r>
        <w:rPr>
          <w:rFonts w:ascii="Times New Roman" w:cs="David" w:eastAsia="David" w:hAnsi="Times New Roman"/>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Times New Roman" w:cs="David" w:eastAsia="David" w:hAnsi="Times New Roman"/>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Times New Roman" w:cs="David" w:eastAsia="David" w:hAnsi="Times New Roman"/>
          <w:b/>
          <w:bCs/>
          <w:i w:val="false"/>
          <w:iCs w:val="false"/>
          <w:sz w:val="24"/>
          <w:szCs w:val="24"/>
          <w:rtl/>
        </w:rPr>
        <w:t>פתיחת הריאיון</w:t>
      </w:r>
    </w:p>
    <w:p>
      <w:pPr>
        <w:bidi/>
        <w:spacing w:after="120" w:line="360"/>
        <w:jc w:val="both"/>
      </w:pPr>
      <w:r>
        <w:rPr>
          <w:rFonts w:ascii="Times New Roman" w:cs="David" w:eastAsia="David" w:hAnsi="Times New Roman"/>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Times New Roman" w:cs="David" w:eastAsia="David" w:hAnsi="Times New Roman"/>
          <w:b/>
          <w:bCs/>
          <w:i w:val="false"/>
          <w:iCs w:val="false"/>
          <w:sz w:val="24"/>
          <w:szCs w:val="24"/>
          <w:rtl/>
        </w:rPr>
        <w:t xml:space="preserve">שאלה 1: </w:t>
      </w:r>
      <w:r>
        <w:rPr>
          <w:rFonts w:ascii="Times New Roman" w:cs="David" w:eastAsia="David" w:hAnsi="Times New Roman"/>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א: חוויות, פעולות ודוגמאות מהכיתה</w:t>
      </w:r>
    </w:p>
    <w:p>
      <w:pPr>
        <w:keepNext/>
        <w:bidi/>
        <w:spacing w:after="40" w:before="120" w:line="360"/>
        <w:jc w:val="both"/>
      </w:pPr>
      <w:r>
        <w:rPr>
          <w:rFonts w:ascii="Times New Roman" w:cs="David" w:eastAsia="David" w:hAnsi="Times New Roman"/>
          <w:b/>
          <w:bCs/>
          <w:i w:val="false"/>
          <w:iCs w:val="false"/>
          <w:sz w:val="24"/>
          <w:szCs w:val="24"/>
          <w:rtl/>
        </w:rPr>
        <w:t xml:space="preserve">שאלה 2: </w:t>
      </w:r>
      <w:r>
        <w:rPr>
          <w:rFonts w:ascii="Times New Roman" w:cs="David" w:eastAsia="David" w:hAnsi="Times New Roman"/>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Times New Roman" w:cs="David" w:eastAsia="David" w:hAnsi="Times New Roman"/>
          <w:b/>
          <w:bCs/>
          <w:i w:val="false"/>
          <w:iCs w:val="false"/>
          <w:sz w:val="24"/>
          <w:szCs w:val="24"/>
          <w:rtl/>
        </w:rPr>
        <w:t xml:space="preserve">שאלה 3: </w:t>
      </w:r>
      <w:r>
        <w:rPr>
          <w:rFonts w:ascii="Times New Roman" w:cs="David" w:eastAsia="David" w:hAnsi="Times New Roman"/>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Times New Roman" w:cs="David" w:eastAsia="David" w:hAnsi="Times New Roman"/>
          <w:b/>
          <w:bCs/>
          <w:i w:val="false"/>
          <w:iCs w:val="false"/>
          <w:sz w:val="24"/>
          <w:szCs w:val="24"/>
          <w:rtl/>
        </w:rPr>
        <w:t xml:space="preserve">שאלה 4: </w:t>
      </w:r>
      <w:r>
        <w:rPr>
          <w:rFonts w:ascii="Times New Roman" w:cs="David" w:eastAsia="David" w:hAnsi="Times New Roman"/>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Times New Roman" w:cs="David" w:eastAsia="David" w:hAnsi="Times New Roman"/>
          <w:b/>
          <w:bCs/>
          <w:i w:val="false"/>
          <w:iCs w:val="false"/>
          <w:sz w:val="24"/>
          <w:szCs w:val="24"/>
          <w:rtl/>
        </w:rPr>
        <w:t xml:space="preserve">שאלה 5: </w:t>
      </w:r>
      <w:r>
        <w:rPr>
          <w:rFonts w:ascii="Times New Roman" w:cs="David" w:eastAsia="David" w:hAnsi="Times New Roman"/>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Times New Roman" w:cs="David" w:eastAsia="David" w:hAnsi="Times New Roman"/>
          <w:b/>
          <w:bCs/>
          <w:i w:val="false"/>
          <w:iCs w:val="false"/>
          <w:sz w:val="24"/>
          <w:szCs w:val="24"/>
          <w:rtl/>
        </w:rPr>
        <w:t xml:space="preserve">שאלה 6: </w:t>
      </w:r>
      <w:r>
        <w:rPr>
          <w:rFonts w:ascii="Times New Roman" w:cs="David" w:eastAsia="David" w:hAnsi="Times New Roman"/>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Times New Roman" w:cs="David" w:eastAsia="David" w:hAnsi="Times New Roman"/>
          <w:b/>
          <w:bCs/>
          <w:i w:val="false"/>
          <w:iCs w:val="false"/>
          <w:sz w:val="24"/>
          <w:szCs w:val="24"/>
          <w:rtl/>
        </w:rPr>
        <w:t xml:space="preserve">שאלה 7: </w:t>
      </w:r>
      <w:r>
        <w:rPr>
          <w:rFonts w:ascii="Times New Roman" w:cs="David" w:eastAsia="David" w:hAnsi="Times New Roman"/>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Times New Roman" w:cs="David" w:eastAsia="David" w:hAnsi="Times New Roman"/>
          <w:b/>
          <w:bCs/>
          <w:i w:val="false"/>
          <w:iCs w:val="false"/>
          <w:sz w:val="24"/>
          <w:szCs w:val="24"/>
          <w:rtl/>
        </w:rPr>
        <w:t xml:space="preserve">שאלה 8: </w:t>
      </w:r>
      <w:r>
        <w:rPr>
          <w:rFonts w:ascii="Times New Roman" w:cs="David" w:eastAsia="David" w:hAnsi="Times New Roman"/>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Times New Roman" w:cs="David" w:eastAsia="David" w:hAnsi="Times New Roman"/>
          <w:b/>
          <w:bCs/>
          <w:i w:val="false"/>
          <w:iCs w:val="false"/>
          <w:sz w:val="24"/>
          <w:szCs w:val="24"/>
          <w:rtl/>
        </w:rPr>
        <w:t xml:space="preserve">שאלה 9: </w:t>
      </w:r>
      <w:r>
        <w:rPr>
          <w:rFonts w:ascii="Times New Roman" w:cs="David" w:eastAsia="David" w:hAnsi="Times New Roman"/>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Times New Roman" w:cs="David" w:eastAsia="David" w:hAnsi="Times New Roman"/>
          <w:b/>
          <w:bCs/>
          <w:i w:val="false"/>
          <w:iCs w:val="false"/>
          <w:sz w:val="24"/>
          <w:szCs w:val="24"/>
          <w:rtl/>
        </w:rPr>
        <w:t xml:space="preserve">שאלה 10: </w:t>
      </w:r>
      <w:r>
        <w:rPr>
          <w:rFonts w:ascii="Times New Roman" w:cs="David" w:eastAsia="David" w:hAnsi="Times New Roman"/>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ב: עצות לתכנון מחקר הפעולה שלי</w:t>
      </w:r>
    </w:p>
    <w:p>
      <w:pPr>
        <w:keepNext/>
        <w:bidi/>
        <w:spacing w:after="40" w:before="120" w:line="360"/>
        <w:jc w:val="both"/>
      </w:pPr>
      <w:r>
        <w:rPr>
          <w:rFonts w:ascii="Times New Roman" w:cs="David" w:eastAsia="David" w:hAnsi="Times New Roman"/>
          <w:b/>
          <w:bCs/>
          <w:i w:val="false"/>
          <w:iCs w:val="false"/>
          <w:sz w:val="24"/>
          <w:szCs w:val="24"/>
          <w:rtl/>
        </w:rPr>
        <w:t xml:space="preserve">שאלה 11: </w:t>
      </w:r>
      <w:r>
        <w:rPr>
          <w:rFonts w:ascii="Times New Roman" w:cs="David" w:eastAsia="David" w:hAnsi="Times New Roman"/>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Times New Roman" w:cs="David" w:eastAsia="David" w:hAnsi="Times New Roman"/>
          <w:b/>
          <w:bCs/>
          <w:i w:val="false"/>
          <w:iCs w:val="false"/>
          <w:sz w:val="24"/>
          <w:szCs w:val="24"/>
          <w:rtl/>
        </w:rPr>
        <w:t xml:space="preserve">שאלה 12: </w:t>
      </w:r>
      <w:r>
        <w:rPr>
          <w:rFonts w:ascii="Times New Roman" w:cs="David" w:eastAsia="David" w:hAnsi="Times New Roman"/>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Times New Roman" w:cs="David" w:eastAsia="David" w:hAnsi="Times New Roman"/>
          <w:b/>
          <w:bCs/>
          <w:i w:val="false"/>
          <w:iCs w:val="false"/>
          <w:sz w:val="24"/>
          <w:szCs w:val="24"/>
          <w:rtl/>
        </w:rPr>
        <w:t xml:space="preserve">שאלה 13: </w:t>
      </w:r>
      <w:r>
        <w:rPr>
          <w:rFonts w:ascii="Times New Roman" w:cs="David" w:eastAsia="David" w:hAnsi="Times New Roman"/>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Times New Roman" w:cs="David" w:eastAsia="David" w:hAnsi="Times New Roman"/>
          <w:b/>
          <w:bCs/>
          <w:i w:val="false"/>
          <w:iCs w:val="false"/>
          <w:sz w:val="24"/>
          <w:szCs w:val="24"/>
          <w:rtl/>
        </w:rPr>
        <w:t xml:space="preserve">שאלה 14: </w:t>
      </w:r>
      <w:r>
        <w:rPr>
          <w:rFonts w:ascii="Times New Roman" w:cs="David" w:eastAsia="David" w:hAnsi="Times New Roman"/>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Times New Roman" w:cs="David" w:eastAsia="David" w:hAnsi="Times New Roman"/>
          <w:b/>
          <w:bCs/>
          <w:i w:val="false"/>
          <w:iCs w:val="false"/>
          <w:sz w:val="24"/>
          <w:szCs w:val="24"/>
          <w:rtl/>
        </w:rPr>
        <w:t>סיום הריאיון</w:t>
      </w:r>
    </w:p>
    <w:p>
      <w:pPr>
        <w:keepNext/>
        <w:bidi/>
        <w:spacing w:after="40" w:before="120" w:line="360"/>
        <w:jc w:val="both"/>
      </w:pPr>
      <w:r>
        <w:rPr>
          <w:rFonts w:ascii="Times New Roman" w:cs="David" w:eastAsia="David" w:hAnsi="Times New Roman"/>
          <w:b/>
          <w:bCs/>
          <w:i w:val="false"/>
          <w:iCs w:val="false"/>
          <w:sz w:val="24"/>
          <w:szCs w:val="24"/>
          <w:rtl/>
        </w:rPr>
        <w:t xml:space="preserve">שאלה 15: </w:t>
      </w:r>
      <w:r>
        <w:rPr>
          <w:rFonts w:ascii="Times New Roman" w:cs="David" w:eastAsia="David" w:hAnsi="Times New Roman"/>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Times New Roman" w:cs="David" w:eastAsia="David" w:hAnsi="Times New Roman"/>
          <w:b/>
          <w:bCs/>
          <w:i w:val="false"/>
          <w:iCs w:val="false"/>
          <w:sz w:val="24"/>
          <w:szCs w:val="24"/>
          <w:rtl/>
        </w:rPr>
        <w:t xml:space="preserve">שאלה 16: </w:t>
      </w:r>
      <w:r>
        <w:rPr>
          <w:rFonts w:ascii="Times New Roman" w:cs="David" w:eastAsia="David" w:hAnsi="Times New Roman"/>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תגובות אמפתיות ושאלות הבהרה שהוכנו מראש</w:t>
      </w:r>
    </w:p>
    <w:p>
      <w:pPr>
        <w:bidi/>
        <w:spacing w:after="120" w:line="360"/>
        <w:jc w:val="both"/>
      </w:pPr>
      <w:r>
        <w:rPr>
          <w:rFonts w:ascii="Times New Roman" w:cs="David" w:eastAsia="David" w:hAnsi="Times New Roman"/>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Times New Roman" w:cs="David" w:eastAsia="David" w:hAnsi="Times New Roman"/>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pageBreakBefore/>
        <w:bidi/>
        <w:spacing w:after="360" w:line="360"/>
        <w:jc w:val="center"/>
      </w:pPr>
      <w:r>
        <w:rPr>
          <w:rFonts w:ascii="Times New Roman" w:cs="David" w:eastAsia="David" w:hAnsi="Times New Roman"/>
          <w:sz w:val="24"/>
          <w:rtl/>
        </w:rPr>
        <w:t>נספח ג: תמלולי ריאיונות מחקר הגישוש</w:t>
      </w:r>
    </w:p>
    <w:p>
      <w:pPr>
        <w:bidi/>
        <w:spacing w:after="120" w:line="360"/>
        <w:jc w:val="both"/>
      </w:pPr>
      <w:r>
        <w:rPr>
          <w:rFonts w:ascii="Times New Roman" w:cs="David" w:eastAsia="David" w:hAnsi="Times New Roman"/>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Times New Roman" w:cs="David" w:eastAsia="David" w:hAnsi="Times New Roman"/>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Times New Roman" w:cs="David" w:eastAsia="David" w:hAnsi="Times New Roman"/>
          <w:b/>
          <w:bCs/>
          <w:sz w:val="24"/>
          <w:szCs w:val="24"/>
          <w:rtl/>
        </w:rPr>
        <w:t xml:space="preserve">ריאיון מס' 1: רואן (שם בדוי)</w:t>
      </w:r>
    </w:p>
    <w:p>
      <w:pPr>
        <w:bidi/>
        <w:spacing w:after="120" w:line="360"/>
        <w:jc w:val="both"/>
      </w:pPr>
      <w:r>
        <w:rPr>
          <w:rFonts w:ascii="Times New Roman" w:cs="David" w:eastAsia="David" w:hAnsi="Times New Roman"/>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Times New Roman" w:cs="David" w:eastAsia="David" w:hAnsi="Times New Roman"/>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both"/>
      </w:pPr>
      <w:r>
        <w:rPr>
          <w:rFonts w:ascii="Times New Roman" w:cs="David" w:eastAsia="David" w:hAnsi="Times New Roman"/>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שנים את מלמדת?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חמש עשרה. מחנכת ח' עשר שנים ברצף, מה שאומר שאני כנראה לא נורמלית.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ספרי לי על רגע בשיעור שבו הרגשת שמשהו בשגרה שלך התערער.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באותו רגע?</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 אחר כך?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יכולה לתת דוגמה למה זה נראה היום, "לבדוק מה יש להם בראש"?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 מה את רואה מבחינת השונות?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בפועל, מי צריך מה?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לא היה?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ומהשיעור הזה הוא התחיל לפתוח ספר. לא הפך למצטיין. אבל הוא היה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הוא סיפר? אם את זוכרת.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 מה היית עושה אחרת?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מדברת הרבה על תמונות. איך את פותחת שיעור?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פתיחה אחת שהצליחה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יש לי אחת שאני אוהבת. דווקא מהמהפכה התעשייתית, שזה הנושא שלך,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 לדעתך?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תמונה? מה עושה תמונה טובה לפתיחה?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 כמה שיותר מפורטת.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השתיים האלה?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ביקשת מהם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קרה אחרי? איך המשכת מהשאלות שלהם?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בכיתה שלך כשיש קטע קריאה ארוך, שאי אפשר לחלק ככה?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התמונה בשבילך היא לא איור לטקסט אלא... מה, נקודת ההתחלה?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כן, בדיוק. היא המקור. הטקסט בא אחר כך, לאשר או לסתור. לא להפך.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האם קרה שנתת לתלמידים לבחור? למשל איך להציג מה שהבינו?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 בפועל?</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השפיע על האווירה?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 למצטיינת?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 מה את עושה?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מחליטה למי לגשת קודם?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למשהו שעשית ולא עבד?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משנה?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כדאי לשים לב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 את הבחירה?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 תוצרים כל כך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Times New Roman" w:cs="David" w:eastAsia="David" w:hAnsi="Times New Roman"/>
          <w:i/>
          <w:iCs/>
          <w:sz w:val="24"/>
          <w:szCs w:val="24"/>
          <w:rtl/>
        </w:rPr>
        <w:t xml:space="preserve">[רעש של דלת. מישהו נכנס לספרייה ויוצא.]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נראה אצלך, הכישלון הראשון?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 ורצית להוסיף?</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 אם תעלה לי שאלה?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ברור. ותראי לי מה יצא. אני עצמי עדיין מחפשת איך ללמד את היחידה הזאת יותר טוב.</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2: סמאח (שם בדוי)</w:t>
      </w:r>
    </w:p>
    <w:p>
      <w:pPr>
        <w:bidi/>
        <w:spacing w:after="120" w:line="360"/>
        <w:jc w:val="both"/>
      </w:pPr>
      <w:r>
        <w:rPr>
          <w:rFonts w:ascii="Times New Roman" w:cs="David" w:eastAsia="David" w:hAnsi="Times New Roman"/>
          <w:i/>
          <w:iCs/>
          <w:sz w:val="24"/>
          <w:szCs w:val="24"/>
          <w:rtl/>
        </w:rPr>
        <w:t xml:space="preserve">מורה להיסטוריה ולגאוגרפיה בחטיבת ביניים ביישוב בדואי בנגב, 11 שנות ותק.</w:t>
      </w:r>
    </w:p>
    <w:p>
      <w:pPr>
        <w:bidi/>
        <w:spacing w:after="120" w:line="360"/>
        <w:jc w:val="both"/>
      </w:pPr>
      <w:r>
        <w:rPr>
          <w:rFonts w:ascii="Times New Roman" w:cs="David" w:eastAsia="David" w:hAnsi="Times New Roman"/>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both"/>
      </w:pPr>
      <w:r>
        <w:rPr>
          <w:rFonts w:ascii="Times New Roman" w:cs="David" w:eastAsia="David" w:hAnsi="Times New Roman"/>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בודקת שההקלטה רצה... כן. אז תודה, סמאח. אני יודעת שזה בערב ואת אחרי 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זה בסדר, הילדים כבר כמעט ישנים. כמעט. תשאלי.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קצת על עצמך. איך הגעת להוראה?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גרם לך להבין את זה? היה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באותו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ומעבר לשפה?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מתמודדת עם הפער הזה בעברית, בפועל, בשיעור?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Times New Roman" w:cs="David" w:eastAsia="David" w:hAnsi="Times New Roman"/>
          <w:i/>
          <w:iCs/>
          <w:sz w:val="24"/>
          <w:szCs w:val="24"/>
          <w:rtl/>
        </w:rPr>
        <w:t xml:space="preserve">[הקשר נקטע לכמה שניות. המרואיינת מתחברת מחדש.]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...שומעת אותי? סליחה, האינטרנט אצלנו.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שמת לב בסוף?</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זה, לדעתך?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איתה?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מזכירה תמונות כל הזמן. תני לי דוגמה לשיעור עם תמונות, מפורטת ככל שאפשר.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אוקיי. (שתיקה) עבודת ילדים. המהפכה התעשייתית. שזה שלך, נכון? את מלמדת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 זה מה שאני מתכננת.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ואז?</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והטקסט?</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בסוף. שמונה שורות מהספר. והם קראו אותן הרבה יותר בקלות. כי כבר ידעו על מה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ספרי לי, מה קורה בכיתה שלך כשיש קטע קריאה ארוך?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עושה לפני?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הכלל שלך הוא שהקטע אף פעם לא ראשון.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אף פעם. אף פעם לא ראשון בשיעור. זה... כן. זה הכלל.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מכאן?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לשים לב במיוחד?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ואיזה שלוש אפשרויות בחירה היית מציעה?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הזכרת שנתת לתלמידים לבחור. ספרי לי על פעם כזו.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על הקלטה אחת שזכורה 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עם עצמך בזמן שהם הציגו?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 התלמידים?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מניסיונך, מה משתנה?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 לי?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בזום, מי לא נמצא?</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עובד עם תמונות במסך?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סיום. אם היית צריכה לתאר את ההוראה שלך בתמונה או במטאפורה אחת?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גשר?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ולמה נחל יבש?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אלייך שוב?</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בטח. ואם תרצי, תבואי לשיעור. לספר זה דבר אחד. לראות זה דבר אחר.</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3: לינא (שם בדוי)</w:t>
      </w:r>
    </w:p>
    <w:p>
      <w:pPr>
        <w:bidi/>
        <w:spacing w:after="120" w:line="360"/>
        <w:jc w:val="both"/>
      </w:pPr>
      <w:r>
        <w:rPr>
          <w:rFonts w:ascii="Times New Roman" w:cs="David" w:eastAsia="David" w:hAnsi="Times New Roman"/>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Times New Roman" w:cs="David" w:eastAsia="David" w:hAnsi="Times New Roman"/>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Times New Roman" w:cs="David" w:eastAsia="David" w:hAnsi="Times New Roman"/>
          <w:i/>
          <w:iCs/>
          <w:sz w:val="24"/>
          <w:szCs w:val="24"/>
          <w:rtl/>
        </w:rPr>
        <w:t xml:space="preserve">[ההקלטה מתחילה. צלצול נשמע ברקע. המרואיינת סוגרת את הדלת.]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לנו עד הצלצול הבא, ואז עוד שעה חופשית. תשאלי מהר.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אז לפני הכיתה, קצת על עצמך. איך הגעת להוראה?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לרעיון אחד כזה, שמורה יצאה איתו.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שלך התערערה.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הגיבו לשינוי הזה? כשהתחלת לצייר בשיעור ספרות?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ההתאמות? יש להם התאמות מהאבחון, איך זה עובד בשיעור עצמו?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 כמה שיותר מפורטת.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מאיפה את לוקחת את התמונות?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כשיש קטע ארוך? סיפור של כמה עמודים?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לתלמידים לבחור פעם?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אלבום אחד.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ההקלטות? ספרי על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Times New Roman" w:cs="David" w:eastAsia="David" w:hAnsi="Times New Roman"/>
          <w:i/>
          <w:iCs/>
          <w:sz w:val="24"/>
          <w:szCs w:val="24"/>
          <w:rtl/>
        </w:rPr>
        <w:t xml:space="preserve">[צלצול. המרואיינת מסמנת להמשיך.]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ותפקידך?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בחירה היית מציעה לתלמידים בגיל הזה?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היית מסבירה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היית משנה?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במטאפורה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למפתח שלא התאים?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מנעולן ולא, נגיד, גשר?</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שוב?</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ותבואי לגלריה. לראות זה לא כמו לשמוע.</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4: עיינא (שם בדוי)</w:t>
      </w:r>
    </w:p>
    <w:p>
      <w:pPr>
        <w:bidi/>
        <w:spacing w:after="120" w:line="360"/>
        <w:jc w:val="both"/>
      </w:pPr>
      <w:r>
        <w:rPr>
          <w:rFonts w:ascii="Times New Roman" w:cs="David" w:eastAsia="David" w:hAnsi="Times New Roman"/>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Times New Roman" w:cs="David" w:eastAsia="David" w:hAnsi="Times New Roman"/>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Times New Roman" w:cs="David" w:eastAsia="David" w:hAnsi="Times New Roman"/>
          <w:i/>
          <w:iCs/>
          <w:sz w:val="24"/>
          <w:szCs w:val="24"/>
          <w:rtl/>
        </w:rPr>
        <w:t xml:space="preserve">[ההקלטה מתחילה. המרואיינת מסדרת ציוד על השולחן תוך כדי 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שהסכמת. ספרי לי קצת על עצמך, איך הגעת להוראה.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זוכרת מהשנים הראשונות האלה, בבית הספר?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מהפזורה והתלמידים מהיישוב מסתדרים ביניהם בכיתה?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לא. מה זה דורש ממך?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היא אמרה לך, בשיחה?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עונים?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ניסוי לפתיחה? לא כל ניסוי מתאים, אני מניחה.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שלהם?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את אומרת שהסדר הוא תופעה, ואז דיבור, ואז המושג.</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פעם לתלמידים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דגם אחד.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וכשתלמידים עובדים בקצב שונה?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 הדגמים, למשל.</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זה היה, לעמוד בצד?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עוד משהו?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ואיך מעריכים?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ותמונות במסך?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ותבואי למעבדה. לספר על מעבדה זה לא לעמוד בה.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5: סוזאן (שם בדוי)</w:t>
      </w:r>
    </w:p>
    <w:p>
      <w:pPr>
        <w:bidi/>
        <w:spacing w:after="120" w:line="360"/>
        <w:jc w:val="both"/>
      </w:pPr>
      <w:r>
        <w:rPr>
          <w:rFonts w:ascii="Times New Roman" w:cs="David" w:eastAsia="David" w:hAnsi="Times New Roman"/>
          <w:i/>
          <w:iCs/>
          <w:sz w:val="24"/>
          <w:szCs w:val="24"/>
          <w:rtl/>
        </w:rPr>
        <w:t xml:space="preserve">מורה להיסטוריה ולדת בחטיבת ביניים לבנות בלקייה, 6 שנות ותק.</w:t>
      </w:r>
    </w:p>
    <w:p>
      <w:pPr>
        <w:bidi/>
        <w:spacing w:after="120" w:line="360"/>
        <w:jc w:val="both"/>
      </w:pPr>
      <w:r>
        <w:rPr>
          <w:rFonts w:ascii="Times New Roman" w:cs="David" w:eastAsia="David" w:hAnsi="Times New Roman"/>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both"/>
      </w:pPr>
      <w:r>
        <w:rPr>
          <w:rFonts w:ascii="Times New Roman" w:cs="David" w:eastAsia="David" w:hAnsi="Times New Roman"/>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שבאת. ספרי לי קצת על עצמך.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לספר על פעם אחת כזאת?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"רואים עליהן שהן לא בבית", על הבנות שעברו אחרי הטיל. מה את רואה?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כמו ללמד כיתה שיש בה שלושה בתי ספר. ואני מורה אחת.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בת שהתקשתה להתחבר?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היא כתבה על יוסף?</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הקושי, לדעתך?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שהצליחה במיוחד?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הן אמרו?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פרק בספר?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וכשבנות עובדות בקצב שונה? חלק מסיימות, חלק לא?</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להן לבחור פעם?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הבת שעברה אחרי הטיל, שביקשה לעבור? מה קרה אחר כך?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היית מציעה?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ומעריכה?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ובת שמתקשה לבחור?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Times New Roman" w:cs="David" w:eastAsia="David" w:hAnsi="Times New Roman"/>
          <w:i/>
          <w:iCs/>
          <w:sz w:val="24"/>
          <w:szCs w:val="24"/>
          <w:rtl/>
        </w:rPr>
        <w:t xml:space="preserve">[הפסקה. המרואיינת מזמינה קפה נוסף.]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בתמונה אחת?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חולשה במטאפורה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בטח. ותבואי לתערוכה אצלי. בסוף כל יחידה.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6: רינאד (שם בדוי)</w:t>
      </w:r>
    </w:p>
    <w:p>
      <w:pPr>
        <w:bidi/>
        <w:spacing w:after="120" w:line="360"/>
        <w:jc w:val="both"/>
      </w:pPr>
      <w:r>
        <w:rPr>
          <w:rFonts w:ascii="Times New Roman" w:cs="David" w:eastAsia="David" w:hAnsi="Times New Roman"/>
          <w:i/>
          <w:iCs/>
          <w:sz w:val="24"/>
          <w:szCs w:val="24"/>
          <w:rtl/>
        </w:rPr>
        <w:t xml:space="preserve">מורה לאנגלית ורכזת אנגלית בחטיבת ביניים ברהט, 18 שנות ותק.</w:t>
      </w:r>
    </w:p>
    <w:p>
      <w:pPr>
        <w:bidi/>
        <w:spacing w:after="120" w:line="360"/>
        <w:jc w:val="both"/>
      </w:pPr>
      <w:r>
        <w:rPr>
          <w:rFonts w:ascii="Times New Roman" w:cs="David" w:eastAsia="David" w:hAnsi="Times New Roman"/>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Times New Roman" w:cs="David" w:eastAsia="David" w:hAnsi="Times New Roman"/>
          <w:i/>
          <w:iCs/>
          <w:sz w:val="24"/>
          <w:szCs w:val="24"/>
          <w:rtl/>
        </w:rPr>
        <w:t xml:space="preserve">[ההקלטה מתחילה. בחדר מורה נוספת שיוצאת אחרי 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ספרי לי קצת על עצמך ואיך הגעת להוראה.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היה, להיות הראשונה במשפחה שנוסעת לאוניברסיטה?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שישה תלמידים בכיתה ח' שמתקשים באותיות. איך זה קורה?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תלמיד שהתקשה להתחבר?</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מחמוד אמר כשהוא כתב את השמות על הלוח?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שאת זוכרת?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Times New Roman" w:cs="David" w:eastAsia="David" w:hAnsi="Times New Roman"/>
          <w:i/>
          <w:iCs/>
          <w:sz w:val="24"/>
          <w:szCs w:val="24"/>
          <w:rtl/>
        </w:rPr>
        <w:t xml:space="preserve">[מורה נכנסת לחדר, לוקחת משהו ויוצאת. הפסקה של כדקה.]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בחרת את שלוש התמונות?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באנגלית?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להם לבחור פעם?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היית מציעה לתלמידים שלי, בכיתה ח', למהפכה התעשייתית?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מעריכים תוצרים כל כך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להן?</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למדת על התלמידים מההצגה?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עם קבוצות שמסיימות בזמנים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Times New Roman" w:cs="David" w:eastAsia="David" w:hAnsi="Times New Roman"/>
          <w:i/>
          <w:iCs/>
          <w:sz w:val="24"/>
          <w:szCs w:val="24"/>
          <w:rtl/>
        </w:rPr>
        <w:t xml:space="preserve">[מורה נוספת נכנסת. שיחה קצרה בערבית, לא תומללה. ההקלטה ממשיכה.]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כן. ותבואי לראות. לספר זה דבר אחד.</w:t>
      </w:r>
    </w:p>
    <w:p>
      <w:pPr>
        <w:bidi/>
        <w:spacing w:after="120" w:line="360"/>
        <w:jc w:val="right"/>
      </w:pPr>
      <w:r>
        <w:rPr>
          <w:rFonts w:ascii="Times New Roman" w:cs="David" w:eastAsia="David" w:hAnsi="Times New Roman"/>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28"/>
      <w:szCs w:val="28"/>
    </w:rPr>
  </w:style>
  <w:style w:type="paragraph" w:styleId="Heading2">
    <w:name w:val="Heading 2"/>
    <w:basedOn w:val="Normal"/>
    <w:next w:val="Normal"/>
    <w:qFormat/>
    <w:rPr>
      <w:b/>
      <w:bCs/>
      <w:color w:val="000000"/>
      <w:sz w:val="24"/>
      <w:szCs w:val="24"/>
    </w:rPr>
  </w:style>
  <w:style w:type="paragraph" w:styleId="Heading3">
    <w:name w:val="Heading 3"/>
    <w:basedOn w:val="Normal"/>
    <w:next w:val="Normal"/>
    <w:qFormat/>
    <w:rPr>
      <w:b w:val="false"/>
      <w:bCs w:val="false"/>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color w:val="000000"/>
      <w:sz w:val="28"/>
      <w:szCs w:val="28"/>
    </w:rPr>
  </w:style>
  <w:style w:type="paragraph" w:styleId="Heading2">
    <w:name w:val="Heading 2"/>
    <w:basedOn w:val="Normal"/>
    <w:next w:val="Normal"/>
    <w:qFormat/>
    <w:rPr>
      <w:rFonts w:ascii="Times New Roman" w:cs="David" w:eastAsia="David" w:hAnsi="Times New Roman"/>
      <w:b/>
      <w:bCs/>
      <w:color w:val="000000"/>
      <w:sz w:val="24"/>
      <w:szCs w:val="24"/>
    </w:rPr>
  </w:style>
  <w:style w:type="paragraph" w:styleId="Heading3">
    <w:name w:val="Heading 3"/>
    <w:basedOn w:val="Normal"/>
    <w:next w:val="Normal"/>
    <w:qFormat/>
    <w:rPr>
      <w:rFonts w:ascii="Times New Roman" w:cs="David" w:eastAsia="David" w:hAnsi="Times New Roman"/>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age_city.jpg"/><Relationship Id="rIdImg2" Type="http://schemas.openxmlformats.org/officeDocument/2006/relationships/image" Target="media/image_future.jpg"/><Relationship Id="rIdImg3" Type="http://schemas.openxmlformats.org/officeDocument/2006/relationships/image" Target="media/image_pollution.jpg"/><Relationship Id="rIdImg4" Type="http://schemas.openxmlformats.org/officeDocument/2006/relationships/image" Target="media/image_hous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