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(أكثر من 160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سبع فتاوى (4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السبع،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2026-08-14T20:43:22.427Z</dcterms:created>
  <dcterms:modified xsi:type="dcterms:W3CDTF">2026-08-14T20:43:22.428Z</dcterms:modified>
</cp:coreProperties>
</file>

<file path=docProps/custom.xml><?xml version="1.0" encoding="utf-8"?>
<Properties xmlns="http://schemas.openxmlformats.org/officeDocument/2006/custom-properties" xmlns:vt="http://schemas.openxmlformats.org/officeDocument/2006/docPropsVTypes"/>
</file>