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before="0" w:line="360"/>
        <w:jc w:val="center"/>
      </w:pPr>
      <w:r>
        <w:rPr>
          <w:rFonts w:ascii="Times New Roman" w:cs="David" w:eastAsia="Times New Roman" w:hAnsi="Times New Roman"/>
          <w:b/>
          <w:bCs/>
          <w:sz w:val="36"/>
          <w:szCs w:val="40"/>
          <w:rtl/>
          <w:lang w:val="en-US" w:bidi="he-IL"/>
        </w:rPr>
        <w:t xml:space="preserve">סקירת ספרות: הוראה מודעת טראומה בישראל, 2021–2026</w:t>
      </w:r>
    </w:p>
    <w:p>
      <w:pPr>
        <w:bidi/>
        <w:spacing w:after="200" w:before="0" w:line="360"/>
        <w:jc w:val="center"/>
      </w:pPr>
      <w:r>
        <w:rPr>
          <w:rFonts w:ascii="Times New Roman" w:cs="David" w:eastAsia="Times New Roman" w:hAnsi="Times New Roman"/>
          <w:b w:val="false"/>
          <w:sz w:val="26"/>
          <w:szCs w:val="30"/>
          <w:rtl/>
          <w:lang w:val="en-US" w:bidi="he-IL"/>
        </w:rPr>
        <w:t xml:space="preserve">סינתזה של 21 מאמרים שפיטים לאור הספר Becoming Trauma Responsive (Lane, Chow, Hambrick &amp; Earl, 2025)</w:t>
      </w:r>
    </w:p>
    <w:p>
      <w:pPr>
        <w:bidi/>
        <w:spacing w:after="200" w:before="0" w:line="360"/>
        <w:jc w:val="center"/>
      </w:pPr>
      <w:r>
        <w:rPr>
          <w:rFonts w:ascii="Times New Roman" w:cs="David" w:eastAsia="Times New Roman" w:hAnsi="Times New Roman"/>
          <w:b w:val="false"/>
          <w:sz w:val="26"/>
          <w:szCs w:val="30"/>
          <w:rtl/>
          <w:lang w:val="en-US" w:bidi="he-IL"/>
        </w:rPr>
        <w:t xml:space="preserve">פרק סקירת ספרות לעבודה אקדמית, כולל רשימת מקורות בכללי APA</w:t>
      </w:r>
    </w:p>
    <w:p>
      <w:pPr>
        <w:bidi/>
        <w:spacing w:after="200" w:before="0" w:line="360"/>
        <w:jc w:val="center"/>
      </w:pPr>
      <w:r>
        <w:rPr>
          <w:rFonts w:ascii="Times New Roman" w:cs="David" w:eastAsia="Times New Roman" w:hAnsi="Times New Roman"/>
          <w:b w:val="false"/>
          <w:sz w:val="24"/>
          <w:szCs w:val="28"/>
          <w:rtl/>
          <w:lang w:val="en-US" w:bidi="he-IL"/>
        </w:rPr>
        <w:t xml:space="preserve">נערך: ספטמבר 2026</w:t>
      </w:r>
    </w:p>
    <w:p>
      <w:r>
        <w:br w:type="page"/>
      </w:r>
    </w:p>
    <w:p>
      <w:pPr>
        <w:sectPr>
          <w:pgSz w:w="11906" w:h="16838" w:orient="portrait"/>
          <w:pgMar w:top="1440" w:right="1440" w:bottom="1440" w:left="1440" w:header="708" w:footer="708" w:gutter="0"/>
          <w:pgNumType/>
          <w:titlePg/>
          <w:docGrid w:linePitch="360"/>
        </w:sectPr>
      </w:pPr>
    </w:p>
    <w:p>
      <w:pPr>
        <w:pStyle w:val="Heading1"/>
        <w:keepNext/>
        <w:bidi/>
        <w:spacing w:after="120" w:before="240" w:line="360"/>
        <w:jc w:val="center"/>
      </w:pPr>
      <w:r>
        <w:rPr>
          <w:rFonts w:ascii="Times New Roman" w:cs="David" w:eastAsia="Times New Roman" w:hAnsi="Times New Roman"/>
          <w:b/>
          <w:bCs/>
          <w:sz w:val="36"/>
          <w:szCs w:val="40"/>
          <w:rtl/>
          <w:lang w:val="en-US" w:bidi="he-IL"/>
        </w:rPr>
        <w:t xml:space="preserve">מבוא</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טראומה בקרב ילדים ובני נוער אינה עניין של אירוע בלבד, אלא של חוויה והשפעה. על פי הגדרת המינהל האמריקני לשירותי בריאות הנפש (SAMHSA), המובאת בספר Becoming Trauma Responsive (Lane et al., 2025), אירוע נחשב טראומטי כאשר הוא נחווה כאיום על החיים או כאובדן שליטה, וכאשר השפעותיו על התפקוד היום-יומי מתמשכות. הספר מציע לאנשי חינוך, ליועצים ולמטפלים, המכונים בו "עוזרים", מסגרת מעשית להבנת המוח בעת איום, לזיהוי תגובות הילחם-ברח-קפא בכיתה, לבניית עקביות ורוגע, לטיפוח יחסי התקשרות ולשמירה על עצמם מפני טראומה משנית. סקירה זו בוחנת כיצד המחקר הישראלי מהשנים 2021–2026 מאיר את מרכיבי המסגרת הזאת, ומהם הפערים שנותרו.</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הסקירה מאורגנת בחמישה חלקים הנגזרים מפרקי הספר: טראומה קולקטיבית וילדים ובני נוער בישראל; התנהגויות מוחצנות ומופנמות כביטוי לדיסרגולציה; המורה והיועצת כדמויות התקשרות; ויסות עצמי של אנשי החינוך והתשתית הארגונית התומכת בו; וטראומה משנית, שחיקה וחמלה עצמית. החלק האחרון מסכם את המסקנות ומצביע על פערים במחקר. הסקירה נשענת על 12 מאמרים בעברית ו-9 מאמרים באנגלית, כולם שפיטים ובגישה פתוחה, שנבחרו על פי הקריטריונים המפורטים ברשימת המקורות הנלווית.</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טראומה קולקטיבית וילדים ובני נוער בישראל</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ההקשר הישראלי של השנים האחרונות מספק, למרבה הצער, שדה מחקר עשיר לחקר טראומה בקרב ילדים. מגפת הקורונה, ואחריה מתקפת 7 באוקטובר 2023 ומלחמת "חרבות ברזל", יצרו מציאות של טראומה קולקטיבית מתמשכת שבה בתי הספר נדרשו לתפקד בו-זמנית כמרחב למידה וכמרחב של ביטחון וויסות. רפאלי ואחרים (2025), שסקרו 744 מתבגרים בגילאי 14–18 בחודשים אוקטובר–דצמבר 2024, מצאו שכיחות גבוהה של הפרעת דחק פוסט-טראומטית משוערת, וזיהו חוסן אישי ותמיכה חברתית כגורמים מגנים. אולינובר וחממה (2025) הוסיפו לכך תמונה מבחינה: בניתוח פרופילים סמויים של 305 מתבגרים זוהו שלוש קבוצות פגיעות, נמוכה, בינונית וגבוהה, כאשר התמיכה החברתית הנתפסת הייתה המשתנה שהבחין ביותר ביניהן, וגיל צעיר ומרחק מגזרת הגבול הפחיתו את הפגיעות.</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שני המחקרים הללו מאששים את הטענה המרכזית בפרק הראשון של הספר, שלפיה תגובות לטראומה שונות מאוד בין ילדים, ושמערכות יחסים תומכות הן הגורם המכריע בהתמודדות. הם גם מספקים בסיס אמפירי לגישה מדורגת: לא כל התלמידים זקוקים לאותו מענה, ואיתור הפרופיל הפגיע מאפשר מיקוד משאבים.</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בתוך בית הספר, המלחמה יצרה אוכלוסיות של תלמידים בעלי צרכים ייחודיים. זכאי משיח (2026) תיאר, מנקודת מבטם של צוותים חינוכיים, את חוויית קליטתם של תלמידים שפונו מיישובי הדרום והצפון: תלמידים "לא פה ולא שם", המתקשים להשתלב רגשית וחברתית בכיתה קולטת שגם היא מתמודדת עם המצב. נסים (2025) בחנה את החינוך המיוחד בזמן המלחמה ומצאה שמחנכות דיווחו על עלייה בחרדה ובהתנהגויות מאתגרות אצל תלמידיהן, לצד היעדרות ממושכת של הורים בשירות מילואים ופינוי מהבית. בן-אשר ואחרים (2025) התמקדו בממד אחר: האופן שבו ילדים נחשפים למידע על האירועים, ובכלל זה סרטונים המופצים בין חברי כיתה, והצורך של הורים וצוותי חינוך לתווך להם מציאות מורכבת באופן מותאם גיל. מחקרן, המשלב נתונים כמותיים וממצאים איכותניים, מציע המלצות לצוותי בית הספר על תיווך מידע מהימן כדרך למנוע פגיעה בתפקוד ובהתפתחות.</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התנהגויות מוחצנות ומופנמות כביטוי לדיסרגולציה</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הפרק השלישי בספר מבחין בין התנהגויות מוחצנות, כתוקפנות והתפרצויות, לבין התנהגויות מופנמות, כנסיגה, פגיעה עצמית וקשיי ריכוז, ורואה בשתיהן ביטוי לניסיון של הילד להשיג תחושת ביטחון. המחקר הישראלי תומך בהבחנה זו ומוסיף לה את נקודת המבט של אנשי המקצוע. לבקוביץ ואמיתי (2023) חקרו את חוויותיהם של יועצים חינוכיים בליווי מתבגרים שפגעו בעצמם, דוגמה מובהקת להתנהגות מופנמת. היועצים תיארו חשש מפני יעילות תגובתם ומחסור בהכשרה, במשאבים ובהנחיות ברורות, ממצא המדגיש שגם אנשי המקצוע הקרובים ביותר לתלמיד זקוקים להדרכה ולתמיכה.</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קיים ואחרים (2023) בחנו את המצוקה בקרב תלמידי תיכון, הורים, מורים ומנהלים לאחר יותר משנתיים של מגפה, ומצאו שהלמידה מרחוק פגעה בתקשורת ובתפקוד הפסיכו-חברתי, ושהמצוקה נותרה גבוהה במיוחד בקרב התלמידים. ממצא זה מזכיר שגם היעדר קשר, ולא רק אירוע חד, יכול לערער את תחושת הביטחון של ילדים, ברוח דבריו של הספר על "הדברים הטובים שלא קרו". ממצאיה של נסים (2025) על עלייה בהתנהגויות מאתגרות בחינוך המיוחד בזמן המלחמה משלימים את התמונה ומראים שהדיסרגולציה מתעצמת בקרב תלמידים שכבר מלכתחילה מתקשים בוויסות.</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המורה והיועצת כדמויות התקשרות</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פרק 5 בספר מציב את מערכות היחסים במרכז: "אנשים, לא תוכניות, משנים אנשים". המחקר הישראלי מספק לטענה זו תימוכין אמפיריים חזקים. יוקל ורומי (2024) השוו את איכות היחסים מורה–תלמיד בקרב תלמידים במצבי סיכון לבין תלמידים שאינם בסיכון, ומצאו שתלמידים בסיכון זקוקים רגשית לקשר משמעותי עם מוריהם יותר מעמיתיהם. המורה, במונחי תיאוריית ההתקשרות, משמש להם "בסיס בטוח" שאין לו תחליף.</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שור-קרספין ואחרים (2025) הרחיבו את הממצא הזה לרמת המערכת. במחקר רב-רמתי שכלל 1,260 תלמידים ו-62 מחנכים בכיתות ח–יא, נמצא קשר חיובי בין חשיפת תלמידים לעימות מזוין לבין תסמינים פסיכיאטריים, אך שביעות הרצון של המחנך מחייו ותחושת המסוגלות שלו בבית הספר מיתנו את הקשר. במילים אחרות, רווחתו של המחנך היא גורם מגן עבור תלמידיו. ממצא זה קושר במישרין בין פרק 5 לפרק 7 בספר: הטיפול העצמי של המורה אינו מותרות אלא תנאי ליכולתו להגן על תלמידיו.</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בזמן המלחמה, בניית יחסים ושגרה הפכה למשימת הניהול המרכזית. קפלן ואחרים (2025) עקבו אחר מנהלות שנכנסו לתפקידן עם פרוץ המלחמה ותיארו מסלול של משבר ואובדן שליטה, נקודת מפנה של גילוי כוחות, וגיבוש פרקטיקות: תמיכה בשייכות ובחוסן הצוות, תמיכה רגשית-חברתית בתלמידים ובניית שגרות חדשות התומכות בחזרה ללמידה. פרקטיקות אלה מקבילות כמעט אחת לאחת לעקרונות "היה עקבי" ו"בנה רוגע" שבפרק 4 בספר. זכאי משיח (2026) הראה שגם קליטת תלמידים מפונים תלויה בעיקר באיכות הקשר שבונה הצוות עם התלמיד, עם ילדי הכיתה ועם הוריהם.</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ויסות עצמי של אנשי החינוך ותשתית ארגונית תומכת</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הספר טוען ש"מוח לחוץ אינו יכול ללמד", ומקדיש את פרק 4 לוויסות העצמי של המורה. קטקו-אילי ואחרים (2025), שראיינו 24 מורות ומורים בהקשר של 7 באוקטובר והמלחמה, מצאו שהעיסוק בנושאים טעונים בכיתה מעורר אצל המורים רגשות מקדמים ומעכבים כאחד, והציעו להרחיב את מודל הלמידה החברתית-רגשית (SEL) למודל SPEL, המשלב ידע וחשיבה ביקורתית עם ביטוי רגשי אותנטי. הצעתם משקפת הכרה בכך שוויסות רגשי של המורה בעת משבר אינו רק דיכוי רגש אלא עיבוד מודע שלו.</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קלייניקוב ואחרים (2022) סיפקו עדות מעין-ניסויית לתועלת של הכשרה בוויסות: גננות שהשתתפו בתוכנית קשיבות וחמלה (Call2Care-Israel for Teachers) חצי שנה לפני פרוץ המגפה דיווחו על מצוקה נמוכה יותר, על שימוש רב יותר באסטרטגיות ויסות מסתגלות ועל מעורבות גבוהה יותר בעבודה מאשר עמיתותיהן. ויצמן בן-דוד ואחרים (2026) הראו שגם תשתית ארגונית יכולה לטפח חוסן: מחנכות כיתה, בעיקר מיישובי עוטף עזה, שהשתתפו ב"חממות" של קהילות מקצועיות לומדות מבוססות פדגוגיית חוסן, הציגו עלייה מובהקת ברמת החוסן, ותפיסת תפקידן התפתחה מתפיסה רגשית-חברתית לתפיסה הוליסטית-אקולוגית המדגישה יחסים בין-אישיים, חברתיים וקהילתיים.</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תפקיד היועצת החינוכית במערך זה נבחן בשני מחקרים. פינטו וטטר (2023) תיארו כיצד יועצות ניווטו בתקופת הקורונה בין העמימות המובנית של תפקידן לבין עמימות המציאות, כשהן נעות בין תמיכה בצוות לתמיכה בתלמידים. אלון ואחרים (2025) מצאו, במדגם של 181 יועצות ויועצים בזמן המלחמה, שההון הפסיכולוגי (תקווה, מסוגלות, חוסן ואופטימיות), התמיכה החברתית והרווחה הנפשית ניבאו את המסוגלות העצמית התעסוקתית של היועצים. שני המחקרים מצביעים על היועצת כצומת שבו נפגשים ויסות המערכת וויסות הפרט, וממילא כמי שזקוקה בעצמה לתמיכה.</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טראומה משנית, שחיקה וחמלה עצמית</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פרקים 6 ו-7 בספר עוסקים במחיר שמשלמים ה"עוזרים": טראומה משנית, תשישות חמלה ושחיקה, ובדרכים לשמור על "הניצוץ" באמצעות חמלה עצמית וטיפול עצמי. זהו התחום שבו המחקר הישראלי העדכני עשיר במיוחד. אביסר ואחרים (2026) סקרו 646 סטודנטים להוראה, מורים בפועל ואנשי סגל במכללה לחינוך ומצאו שכ-30% מהם עמדו בקריטריונים של הפרעת דחק פוסט-טראומטית משוערת וכשליש דיווחו על דיכאון חמור. הם טבעו את "פרדוקס המורה כניצול": מי שאמור להוות עוגן לתלמידים נושא בעצמו את הטראומה. קפלן ואחרים (2025) הוסיפו ממד של פגיעה מוסרית: חשיפה של מורים לאירועים שפגעו בערכיהם ניבאה דיכאון, חרדה, שחיקה וכוונה לעזוב את ההוראה, כאשר בושה ואשמה תיווכו את הקשר.</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לסרי (2023) הציעה מסגרת טרנס-דיאגנוסטית להבנת ההבדלים בין אנשי חינוך. בניתוח פרופילים של 350 אנשי צוות הוראה זוהו פרופיל "סיכון" (55%) ופרופיל "חוסן" (45%), הנבדלים במנטליזציה, בחמלה עצמית, בביקורת עצמית, בהיסטוריית טראומה, בתמיכה חברתית ובהכשרה ייעודית בטראומה; הפרופילים נבדלו גם בתשישות חמלה, בשחיקה ובטראומה משנית. ממצא זה מאשש את המסר של פרק 6 בספר, שחמלה עצמית אינה רכות אלא משאב מגן, ומצביע על הכשרה בטראומה כגורם חוסן שניתן לטפח.</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מחקרים מתקופת הקורונה מציעים קו בסיס. שינן-אלטמן ולבקוביץ (2022) מצאו בקרב 208 מורים בסגר השלישי קשרים מובהקים בין לחץ נתפס לבין חוסן, דיכאון ובדידות, ותחושת שליטה נקשרה לתמיכה חברתית נתפסת. זבידאת ואחרים (2022) בחנו חוסן אישי בקרב 298 מורים מתחילים ומתמחים מהחברה הערבית ומצאו חוסן גבוה יותר אצל מורים מתחילים לעומת מתמחים וקשר חיובי בין ותק לחוסן, ממצא המדגיש את פגיעותם המיוחדת של הנכנסים למקצוע. אלסייד וליטבק-הירש (2025) הוסיפו מבט על קבוצה ייחודית: מורות ערביות המלמדות בבתי ספר יהודיים לאחר 7 באוקטובר, שחוו תגובות מורכבות מצד סביבתן, ושעבורן תמיכת צוות בית הספר וההנהלה הייתה משאב ההתמודדות המרכזי; אצל חלקן המשבר אף חיזק את תחושת השליחות. שלושת המחקרים תומכים במודל ארבעת מעגלי הטיפול העצמי שבפרק 7 בספר, הפרטי, האישי, החברתי והמקצועי, ומדגישים במיוחד את המעגל המקצועי: תמיכת עמיתים והנהלה.</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סיכום ופערים במחקר</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המחקר הישראלי מהשנים 2021–2026 מאשש את שלושת עמודי התווך של הגישה המודעת לטראומה כפי שהיא מוצגת בספר. ראשית, טראומה בקרב תלמידים היא שכיחה ומגוונת בביטוייה, ותמיכה חברתית ויחסים משמעותיים הם הגורם המגן העקבי ביותר (Refaeli et al., 2025; Olinover &amp; Hamama, 2025; יוקל ורומי, 2024). שנית, רווחתו של המורה היא גורם מגן עבור תלמידיו, ולכן ויסות עצמי, הכשרה וקהילות תומכות הם חלק מהמענה לתלמידים ולא נספח לו (Shur-Kraspin et al., 2025; Keleynikov et al., 2022; ויצמן בן-דוד ואח', 2026). שלישית, אנשי החינוך בישראל נושאים בעצמם עומס טראומטי כבד, וחמלה עצמית, תמיכת עמיתים והכשרה ייעודית מבחינות בין פרופיל חוסן לפרופיל סיכון (Avissar et al., 2026; Kaplan et al., 2025; Lassri, 2023).</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לצד זאת נותרו פערים. ראשית, לא אותר מחקר שפיט בעברית הבוחן במישרין יישום של תוכנית "הוראה מודעת טראומה" בבית ספר ישראלי ומודד את השפעתה על תלמידים; המונח מופיע בעיקר במסמכי מדיניות ובתוכניות הכשרה. שנית, מרבית המחקרים הם מחקרי חתך או מחקרים איכותניים, ומעטים המחקרים ההתערבותיים, ובכללם מחקרו של קלייניקוב ועמיתיו. שלישית, קולם של התלמידים עצמם, להבדיל מדיווחי מורים ויועצות, נשמע בעיקר במחקרים הכמותיים באנגלית ומעט מאוד במחקר העברי. רביעית, מרכיבים מסוימים בספר, ובהם עיצוב אוניברסלי ללמידה ודפוס חשיבה מתפתח, כמעט שאינם נחקרים בהקשר של טראומה בישראל. פערים אלה מתווים כיוונים למחקר עתידי: מחקרי התערבות ארוכי טווח, שילוב נקודת מבטם של תלמידים, ובחינה של הכשרת מורים בהוראה מודעת טראומה כמשתנה מתערב.</w:t>
      </w:r>
    </w:p>
    <w:p>
      <w:r>
        <w:br w:type="page"/>
      </w:r>
    </w:p>
    <w:p>
      <w:pPr>
        <w:pStyle w:val="Heading1"/>
        <w:keepNext/>
        <w:bidi/>
        <w:spacing w:after="120" w:before="240" w:line="360"/>
        <w:jc w:val="center"/>
      </w:pPr>
      <w:r>
        <w:rPr>
          <w:rFonts w:ascii="Times New Roman" w:cs="David" w:eastAsia="Times New Roman" w:hAnsi="Times New Roman"/>
          <w:b/>
          <w:bCs/>
          <w:sz w:val="36"/>
          <w:szCs w:val="40"/>
          <w:rtl/>
          <w:lang w:val="en-US" w:bidi="he-IL"/>
        </w:rPr>
        <w:t xml:space="preserve">רשימת מקורות</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מקורות בעברית</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אלון, ר', רובין, א' ורוזנטל, ר' (2025). מסוגלות עצמית תעסוקתית של יועצים בימי מלחמת חרבות ברזל: תפקידם של ההון הפסיכולוגי, התמיכה החברתית והרווחה הנפשית. </w:t>
      </w:r>
      <w:r>
        <w:rPr>
          <w:rFonts w:ascii="Times New Roman" w:cs="David" w:eastAsia="Times New Roman" w:hAnsi="Times New Roman"/>
          <w:b/>
          <w:bCs/>
          <w:i w:val="false"/>
          <w:iCs w:val="false"/>
          <w:sz w:val="28"/>
          <w:szCs w:val="26"/>
          <w:rtl/>
          <w:lang w:val="en-US" w:bidi="he-IL"/>
        </w:rPr>
        <w:t xml:space="preserve">הייעוץ החינוכי, כו</w:t>
      </w:r>
      <w:r>
        <w:rPr>
          <w:rFonts w:ascii="Times New Roman" w:cs="David" w:eastAsia="Times New Roman" w:hAnsi="Times New Roman"/>
          <w:b w:val="false"/>
          <w:i w:val="false"/>
          <w:iCs w:val="false"/>
          <w:sz w:val="28"/>
          <w:szCs w:val="26"/>
          <w:rtl/>
          <w:lang w:val="en-US" w:bidi="he-IL"/>
        </w:rPr>
        <w:t xml:space="preserve">. https://www.shaanan.ac.il/wp-content/uploads/2025/02/Alon-Rubin-Rosenthal.pdf</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אלסייד, ח' וליטבק-הירש, ט' (2025). חוויות רגשיות ומשאבי התמודדות של מורות ערביות המלמדות בבתי ספר יהודיים בעקבות אירועי שבעה באוקטובר ומלחמת ישראל-חמאס 2023. </w:t>
      </w:r>
      <w:r>
        <w:rPr>
          <w:rFonts w:ascii="Times New Roman" w:cs="David" w:eastAsia="Times New Roman" w:hAnsi="Times New Roman"/>
          <w:b/>
          <w:bCs/>
          <w:i w:val="false"/>
          <w:iCs w:val="false"/>
          <w:sz w:val="28"/>
          <w:szCs w:val="26"/>
          <w:rtl/>
          <w:lang w:val="en-US" w:bidi="he-IL"/>
        </w:rPr>
        <w:t xml:space="preserve">דפים, 82</w:t>
      </w:r>
      <w:r>
        <w:rPr>
          <w:rFonts w:ascii="Times New Roman" w:cs="David" w:eastAsia="Times New Roman" w:hAnsi="Times New Roman"/>
          <w:b w:val="false"/>
          <w:i w:val="false"/>
          <w:iCs w:val="false"/>
          <w:sz w:val="28"/>
          <w:szCs w:val="26"/>
          <w:rtl/>
          <w:lang w:val="en-US" w:bidi="he-IL"/>
        </w:rPr>
        <w:t xml:space="preserve">. https://dapim.mofet.macam.ac.il/issue/דפים-82/</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בן-אשר, ס', שלו, ר' ובן-עטר, א' (2025). תפקידה של מערכת החינוך בתיווך המציאות לתלמידים במצבי איום ביטחוני ומלחמה. </w:t>
      </w:r>
      <w:r>
        <w:rPr>
          <w:rFonts w:ascii="Times New Roman" w:cs="David" w:eastAsia="Times New Roman" w:hAnsi="Times New Roman"/>
          <w:b/>
          <w:bCs/>
          <w:i w:val="false"/>
          <w:iCs w:val="false"/>
          <w:sz w:val="28"/>
          <w:szCs w:val="26"/>
          <w:rtl/>
          <w:lang w:val="en-US" w:bidi="he-IL"/>
        </w:rPr>
        <w:t xml:space="preserve">הייעוץ החינוכי, כו</w:t>
      </w:r>
      <w:r>
        <w:rPr>
          <w:rFonts w:ascii="Times New Roman" w:cs="David" w:eastAsia="Times New Roman" w:hAnsi="Times New Roman"/>
          <w:b w:val="false"/>
          <w:i w:val="false"/>
          <w:iCs w:val="false"/>
          <w:sz w:val="28"/>
          <w:szCs w:val="26"/>
          <w:rtl/>
          <w:lang w:val="en-US" w:bidi="he-IL"/>
        </w:rPr>
        <w:t xml:space="preserve">. https://www.shaanan.ac.il/wp-content/uploads/2025/02/Ben-Asher-Shalev-Ben-Atar.pdf</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ויצמן בן-דוד, ה', הייזמן, א', חנוכה, מ' ושכטר, ח' (2026). אקוסיסטם של חוסן: קהילות מקצועיות לומדות כמעצבות תפיסת תפקיד וחוסן של מחנכות כיתה בזמן מלחמה. </w:t>
      </w:r>
      <w:r>
        <w:rPr>
          <w:rFonts w:ascii="Times New Roman" w:cs="David" w:eastAsia="Times New Roman" w:hAnsi="Times New Roman"/>
          <w:b/>
          <w:bCs/>
          <w:i w:val="false"/>
          <w:iCs w:val="false"/>
          <w:sz w:val="28"/>
          <w:szCs w:val="26"/>
          <w:rtl/>
          <w:lang w:val="en-US" w:bidi="he-IL"/>
        </w:rPr>
        <w:t xml:space="preserve">עיונים במינהל ובארגון החינוך, 40</w:t>
      </w:r>
      <w:r>
        <w:rPr>
          <w:rFonts w:ascii="Times New Roman" w:cs="David" w:eastAsia="Times New Roman" w:hAnsi="Times New Roman"/>
          <w:b w:val="false"/>
          <w:i w:val="false"/>
          <w:iCs w:val="false"/>
          <w:sz w:val="28"/>
          <w:szCs w:val="26"/>
          <w:rtl/>
          <w:lang w:val="en-US" w:bidi="he-IL"/>
        </w:rPr>
        <w:t xml:space="preserve">, 293-325. https://kaye.ac.il/wp-content/uploads/2025/12/1.pdf</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זבידאת, א', דלאשה, ו' וח'ליל, ע' (2022). גורמים דמוגרפיים, רגשיים-חברתיים וחינוכיים: חוסן אישי בקרב מורים מתחילים ומתמחים בהוראה מהחברה הערבית בישראל. </w:t>
      </w:r>
      <w:r>
        <w:rPr>
          <w:rFonts w:ascii="Times New Roman" w:cs="David" w:eastAsia="Times New Roman" w:hAnsi="Times New Roman"/>
          <w:b/>
          <w:bCs/>
          <w:i w:val="false"/>
          <w:iCs w:val="false"/>
          <w:sz w:val="28"/>
          <w:szCs w:val="26"/>
          <w:rtl/>
          <w:lang w:val="en-US" w:bidi="he-IL"/>
        </w:rPr>
        <w:t xml:space="preserve">דפים, 76</w:t>
      </w:r>
      <w:r>
        <w:rPr>
          <w:rFonts w:ascii="Times New Roman" w:cs="David" w:eastAsia="Times New Roman" w:hAnsi="Times New Roman"/>
          <w:b w:val="false"/>
          <w:i w:val="false"/>
          <w:iCs w:val="false"/>
          <w:sz w:val="28"/>
          <w:szCs w:val="26"/>
          <w:rtl/>
          <w:lang w:val="en-US" w:bidi="he-IL"/>
        </w:rPr>
        <w:t xml:space="preserve">. https://dapim.mofet.macam.ac.il/issue/דפים-76/</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זכאי משיח, מ' (2026). "הוא לא פה ולא שם": חוויית שילובם של תלמידים מפונים בזמן מלחמת חרבות ברזל מנקודת מבטו של הצוות החינוכי. </w:t>
      </w:r>
      <w:r>
        <w:rPr>
          <w:rFonts w:ascii="Times New Roman" w:cs="David" w:eastAsia="Times New Roman" w:hAnsi="Times New Roman"/>
          <w:b/>
          <w:bCs/>
          <w:i w:val="false"/>
          <w:iCs w:val="false"/>
          <w:sz w:val="28"/>
          <w:szCs w:val="26"/>
          <w:rtl/>
          <w:lang w:val="en-US" w:bidi="he-IL"/>
        </w:rPr>
        <w:t xml:space="preserve">חמדעת: כתב עת רב-תחומי, יט</w:t>
      </w:r>
      <w:r>
        <w:rPr>
          <w:rFonts w:ascii="Times New Roman" w:cs="David" w:eastAsia="Times New Roman" w:hAnsi="Times New Roman"/>
          <w:b w:val="false"/>
          <w:i w:val="false"/>
          <w:iCs w:val="false"/>
          <w:sz w:val="28"/>
          <w:szCs w:val="26"/>
          <w:rtl/>
          <w:lang w:val="en-US" w:bidi="he-IL"/>
        </w:rPr>
        <w:t xml:space="preserve">. https://www.hemdat.ac.il/wp-content/uploads/2025/09/שילוב-תלמידים-מפונים-1.pdf</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יוקל, כ' ורומי, ש' (2024). ניתוח משווה של איכות היחסים בין מורים ותלמידים במצבי סיכון ובין מורים ותלמידים שאינם במצבי סיכון. </w:t>
      </w:r>
      <w:r>
        <w:rPr>
          <w:rFonts w:ascii="Times New Roman" w:cs="David" w:eastAsia="Times New Roman" w:hAnsi="Times New Roman"/>
          <w:b/>
          <w:bCs/>
          <w:i w:val="false"/>
          <w:iCs w:val="false"/>
          <w:sz w:val="28"/>
          <w:szCs w:val="26"/>
          <w:rtl/>
          <w:lang w:val="en-US" w:bidi="he-IL"/>
        </w:rPr>
        <w:t xml:space="preserve">מפגש לעבודה חינוכית-סוציאלית, לב</w:t>
      </w:r>
      <w:r>
        <w:rPr>
          <w:rFonts w:ascii="Times New Roman" w:cs="David" w:eastAsia="Times New Roman" w:hAnsi="Times New Roman"/>
          <w:b w:val="false"/>
          <w:i w:val="false"/>
          <w:iCs w:val="false"/>
          <w:sz w:val="28"/>
          <w:szCs w:val="26"/>
          <w:rtl/>
          <w:lang w:val="en-US" w:bidi="he-IL"/>
        </w:rPr>
        <w:t xml:space="preserve">(57). https://kitvei-et.efshar.org.il/wp-content/uploads/05-Mifgash-57-יחסים-בין-מורים-ותלמידים-במצבי-סיכון.pdf</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לבקוביץ, ע' ואמיתי, ק' (2023). "לכאוב כדי לחיות": חוויות של יועצים חינוכיים עם מתבגרים שהתנסו בפגיעה עצמית. </w:t>
      </w:r>
      <w:r>
        <w:rPr>
          <w:rFonts w:ascii="Times New Roman" w:cs="David" w:eastAsia="Times New Roman" w:hAnsi="Times New Roman"/>
          <w:b/>
          <w:bCs/>
          <w:i w:val="false"/>
          <w:iCs w:val="false"/>
          <w:sz w:val="28"/>
          <w:szCs w:val="26"/>
          <w:rtl/>
          <w:lang w:val="en-US" w:bidi="he-IL"/>
        </w:rPr>
        <w:t xml:space="preserve">הייעוץ החינוכי, כד</w:t>
      </w:r>
      <w:r>
        <w:rPr>
          <w:rFonts w:ascii="Times New Roman" w:cs="David" w:eastAsia="Times New Roman" w:hAnsi="Times New Roman"/>
          <w:b w:val="false"/>
          <w:i w:val="false"/>
          <w:iCs w:val="false"/>
          <w:sz w:val="28"/>
          <w:szCs w:val="26"/>
          <w:rtl/>
          <w:lang w:val="en-US" w:bidi="he-IL"/>
        </w:rPr>
        <w:t xml:space="preserve">. https://www.shaanan.ac.il/wp-content/uploads/2023/02/levkovitzamitai.pdf</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נסים, מ' (2025). חינוך מיוחד בזמן המלחמה בישראל: תפיסות מחנכות בחינוך המיוחד בנוגע להשפעות המלחמה ולצורכי התמיכה. </w:t>
      </w:r>
      <w:r>
        <w:rPr>
          <w:rFonts w:ascii="Times New Roman" w:cs="David" w:eastAsia="Times New Roman" w:hAnsi="Times New Roman"/>
          <w:b/>
          <w:bCs/>
          <w:i w:val="false"/>
          <w:iCs w:val="false"/>
          <w:sz w:val="28"/>
          <w:szCs w:val="26"/>
          <w:rtl/>
          <w:lang w:val="en-US" w:bidi="he-IL"/>
        </w:rPr>
        <w:t xml:space="preserve">במעגלי חינוך: מחקר, עיון ויצירה, 14</w:t>
      </w:r>
      <w:r>
        <w:rPr>
          <w:rFonts w:ascii="Times New Roman" w:cs="David" w:eastAsia="Times New Roman" w:hAnsi="Times New Roman"/>
          <w:b w:val="false"/>
          <w:i w:val="false"/>
          <w:iCs w:val="false"/>
          <w:sz w:val="28"/>
          <w:szCs w:val="26"/>
          <w:rtl/>
          <w:lang w:val="en-US" w:bidi="he-IL"/>
        </w:rPr>
        <w:t xml:space="preserve">. https://www.dyellin.ac.il/node/12035</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פינטו, ה' וטטר, מ' (2023). תפיסותיהן של יועצות חינוכיות את הייעוץ החינוכי בימי קורונה: מפגשים בין העמימות המקצועית ובין עמימות המציאות. </w:t>
      </w:r>
      <w:r>
        <w:rPr>
          <w:rFonts w:ascii="Times New Roman" w:cs="David" w:eastAsia="Times New Roman" w:hAnsi="Times New Roman"/>
          <w:b/>
          <w:bCs/>
          <w:i w:val="false"/>
          <w:iCs w:val="false"/>
          <w:sz w:val="28"/>
          <w:szCs w:val="26"/>
          <w:rtl/>
          <w:lang w:val="en-US" w:bidi="he-IL"/>
        </w:rPr>
        <w:t xml:space="preserve">הייעוץ החינוכי, כד</w:t>
      </w:r>
      <w:r>
        <w:rPr>
          <w:rFonts w:ascii="Times New Roman" w:cs="David" w:eastAsia="Times New Roman" w:hAnsi="Times New Roman"/>
          <w:b w:val="false"/>
          <w:i w:val="false"/>
          <w:iCs w:val="false"/>
          <w:sz w:val="28"/>
          <w:szCs w:val="26"/>
          <w:rtl/>
          <w:lang w:val="en-US" w:bidi="he-IL"/>
        </w:rPr>
        <w:t xml:space="preserve">. https://www.shaanan.ac.il/wp-content/uploads/2023/02/fintotatar.pdf</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קטקו-אילי, ק', כהן, א' ומיכאלי, נ' (2025). מ-SEL ל-SPEL: הוראה מודעת רגש פוליטי בזמן משבר. </w:t>
      </w:r>
      <w:r>
        <w:rPr>
          <w:rFonts w:ascii="Times New Roman" w:cs="David" w:eastAsia="Times New Roman" w:hAnsi="Times New Roman"/>
          <w:b/>
          <w:bCs/>
          <w:i w:val="false"/>
          <w:iCs w:val="false"/>
          <w:sz w:val="28"/>
          <w:szCs w:val="26"/>
          <w:rtl/>
          <w:lang w:val="en-US" w:bidi="he-IL"/>
        </w:rPr>
        <w:t xml:space="preserve">דפים, 82</w:t>
      </w:r>
      <w:r>
        <w:rPr>
          <w:rFonts w:ascii="Times New Roman" w:cs="David" w:eastAsia="Times New Roman" w:hAnsi="Times New Roman"/>
          <w:b w:val="false"/>
          <w:i w:val="false"/>
          <w:iCs w:val="false"/>
          <w:sz w:val="28"/>
          <w:szCs w:val="26"/>
          <w:rtl/>
          <w:lang w:val="en-US" w:bidi="he-IL"/>
        </w:rPr>
        <w:t xml:space="preserve">. https://dapim.mofet.macam.ac.il/wp-content/uploads/2025/05/מ-SEL-ל-SPEL.pdf</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קפלן, ח', כהן, ה', כלפון, ע', יערי, ג' וגלעד, ל' (2025). "לייצר משהו חדש בזמן שאת בעצמך חדשה": מנהלות חדשות בתקופת מלחמה. </w:t>
      </w:r>
      <w:r>
        <w:rPr>
          <w:rFonts w:ascii="Times New Roman" w:cs="David" w:eastAsia="Times New Roman" w:hAnsi="Times New Roman"/>
          <w:b/>
          <w:bCs/>
          <w:i w:val="false"/>
          <w:iCs w:val="false"/>
          <w:sz w:val="28"/>
          <w:szCs w:val="26"/>
          <w:rtl/>
          <w:lang w:val="en-US" w:bidi="he-IL"/>
        </w:rPr>
        <w:t xml:space="preserve">דפים, 82</w:t>
      </w:r>
      <w:r>
        <w:rPr>
          <w:rFonts w:ascii="Times New Roman" w:cs="David" w:eastAsia="Times New Roman" w:hAnsi="Times New Roman"/>
          <w:b w:val="false"/>
          <w:i w:val="false"/>
          <w:iCs w:val="false"/>
          <w:sz w:val="28"/>
          <w:szCs w:val="26"/>
          <w:rtl/>
          <w:lang w:val="en-US" w:bidi="he-IL"/>
        </w:rPr>
        <w:t xml:space="preserve">. https://dapim.mofet.macam.ac.il/wp-content/uploads/2025/08/דפים-82-גרסה-סופית.pdf</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מקורות באנגלית</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Avissar, N., Ben-Amar Shechtman, D., &amp; Levi-Keren, M. (2026). Teaching through trauma: Israeli teacher education in crisis. </w:t>
      </w:r>
      <w:r>
        <w:rPr>
          <w:rFonts w:ascii="Times New Roman" w:cs="David" w:eastAsia="Times New Roman" w:hAnsi="Times New Roman"/>
          <w:b w:val="false"/>
          <w:i/>
          <w:iCs/>
          <w:sz w:val="28"/>
          <w:szCs w:val="26"/>
          <w:rtl w:val="false"/>
          <w:lang w:val="en-US" w:bidi="he-IL"/>
        </w:rPr>
        <w:t xml:space="preserve">Frontiers in Education, 11</w:t>
      </w:r>
      <w:r>
        <w:rPr>
          <w:rFonts w:ascii="Times New Roman" w:cs="David" w:eastAsia="Times New Roman" w:hAnsi="Times New Roman"/>
          <w:b w:val="false"/>
          <w:i w:val="false"/>
          <w:iCs w:val="false"/>
          <w:sz w:val="28"/>
          <w:szCs w:val="26"/>
          <w:rtl w:val="false"/>
          <w:lang w:val="en-US" w:bidi="he-IL"/>
        </w:rPr>
        <w:t xml:space="preserve">, 1879346. https://doi.org/10.3389/feduc.2026.1879346</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Kaim, A., Lev-Ari, S., &amp; Adini, B. (2023). Distress following the COVID-19 pandemic among schools' stakeholders: Psychosocial aspects and communication. </w:t>
      </w:r>
      <w:r>
        <w:rPr>
          <w:rFonts w:ascii="Times New Roman" w:cs="David" w:eastAsia="Times New Roman" w:hAnsi="Times New Roman"/>
          <w:b w:val="false"/>
          <w:i/>
          <w:iCs/>
          <w:sz w:val="28"/>
          <w:szCs w:val="26"/>
          <w:rtl w:val="false"/>
          <w:lang w:val="en-US" w:bidi="he-IL"/>
        </w:rPr>
        <w:t xml:space="preserve">International Journal of Environmental Research and Public Health, 20</w:t>
      </w:r>
      <w:r>
        <w:rPr>
          <w:rFonts w:ascii="Times New Roman" w:cs="David" w:eastAsia="Times New Roman" w:hAnsi="Times New Roman"/>
          <w:b w:val="false"/>
          <w:i w:val="false"/>
          <w:iCs w:val="false"/>
          <w:sz w:val="28"/>
          <w:szCs w:val="26"/>
          <w:rtl w:val="false"/>
          <w:lang w:val="en-US" w:bidi="he-IL"/>
        </w:rPr>
        <w:t xml:space="preserve">(6), 4837. https://doi.org/10.3390/ijerph20064837</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Kaplan, N., Zerach, G., &amp; Levi-Belz, Y. (2025). The contribution of moral injury to Israeli teachers' mental health difficulties: The mediating role of shame and guilt. </w:t>
      </w:r>
      <w:r>
        <w:rPr>
          <w:rFonts w:ascii="Times New Roman" w:cs="David" w:eastAsia="Times New Roman" w:hAnsi="Times New Roman"/>
          <w:b w:val="false"/>
          <w:i/>
          <w:iCs/>
          <w:sz w:val="28"/>
          <w:szCs w:val="26"/>
          <w:rtl w:val="false"/>
          <w:lang w:val="en-US" w:bidi="he-IL"/>
        </w:rPr>
        <w:t xml:space="preserve">Frontiers in Psychiatry, 16</w:t>
      </w:r>
      <w:r>
        <w:rPr>
          <w:rFonts w:ascii="Times New Roman" w:cs="David" w:eastAsia="Times New Roman" w:hAnsi="Times New Roman"/>
          <w:b w:val="false"/>
          <w:i w:val="false"/>
          <w:iCs w:val="false"/>
          <w:sz w:val="28"/>
          <w:szCs w:val="26"/>
          <w:rtl w:val="false"/>
          <w:lang w:val="en-US" w:bidi="he-IL"/>
        </w:rPr>
        <w:t xml:space="preserve">, 1634795. https://doi.org/10.3389/fpsyt.2025.1634795</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Keleynikov, M., Benatov, J., &amp; Berger, R. (2022). Preschool teachers' psychological distress and work engagement during COVID-19 outbreak: The protective role of mindfulness and emotion regulation. </w:t>
      </w:r>
      <w:r>
        <w:rPr>
          <w:rFonts w:ascii="Times New Roman" w:cs="David" w:eastAsia="Times New Roman" w:hAnsi="Times New Roman"/>
          <w:b w:val="false"/>
          <w:i/>
          <w:iCs/>
          <w:sz w:val="28"/>
          <w:szCs w:val="26"/>
          <w:rtl w:val="false"/>
          <w:lang w:val="en-US" w:bidi="he-IL"/>
        </w:rPr>
        <w:t xml:space="preserve">International Journal of Environmental Research and Public Health, 19</w:t>
      </w:r>
      <w:r>
        <w:rPr>
          <w:rFonts w:ascii="Times New Roman" w:cs="David" w:eastAsia="Times New Roman" w:hAnsi="Times New Roman"/>
          <w:b w:val="false"/>
          <w:i w:val="false"/>
          <w:iCs w:val="false"/>
          <w:sz w:val="28"/>
          <w:szCs w:val="26"/>
          <w:rtl w:val="false"/>
          <w:lang w:val="en-US" w:bidi="he-IL"/>
        </w:rPr>
        <w:t xml:space="preserve">(5), 2645. https://doi.org/10.3390/ijerph19052645</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Lane, J., Chow, R., Hambrick, E., &amp; Earl, R. (2025). </w:t>
      </w:r>
      <w:r>
        <w:rPr>
          <w:rFonts w:ascii="Times New Roman" w:cs="David" w:eastAsia="Times New Roman" w:hAnsi="Times New Roman"/>
          <w:b w:val="false"/>
          <w:i/>
          <w:iCs/>
          <w:sz w:val="28"/>
          <w:szCs w:val="26"/>
          <w:rtl w:val="false"/>
          <w:lang w:val="en-US" w:bidi="he-IL"/>
        </w:rPr>
        <w:t xml:space="preserve">Becoming trauma responsive</w:t>
      </w:r>
      <w:r>
        <w:rPr>
          <w:rFonts w:ascii="Times New Roman" w:cs="David" w:eastAsia="Times New Roman" w:hAnsi="Times New Roman"/>
          <w:b w:val="false"/>
          <w:i w:val="false"/>
          <w:iCs w:val="false"/>
          <w:sz w:val="28"/>
          <w:szCs w:val="26"/>
          <w:rtl w:val="false"/>
          <w:lang w:val="en-US" w:bidi="he-IL"/>
        </w:rPr>
        <w:t xml:space="preserve">. New Prairie Press. https://newprairiepress.org/ebooks/56/</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Lassri, D. (2023). Psychological distress among teaching staff during the COVID-19 pandemic: A transdiagnostic perspective on profiles of risk and resilience. </w:t>
      </w:r>
      <w:r>
        <w:rPr>
          <w:rFonts w:ascii="Times New Roman" w:cs="David" w:eastAsia="Times New Roman" w:hAnsi="Times New Roman"/>
          <w:b w:val="false"/>
          <w:i/>
          <w:iCs/>
          <w:sz w:val="28"/>
          <w:szCs w:val="26"/>
          <w:rtl w:val="false"/>
          <w:lang w:val="en-US" w:bidi="he-IL"/>
        </w:rPr>
        <w:t xml:space="preserve">Teaching and Teacher Education, 128</w:t>
      </w:r>
      <w:r>
        <w:rPr>
          <w:rFonts w:ascii="Times New Roman" w:cs="David" w:eastAsia="Times New Roman" w:hAnsi="Times New Roman"/>
          <w:b w:val="false"/>
          <w:i w:val="false"/>
          <w:iCs w:val="false"/>
          <w:sz w:val="28"/>
          <w:szCs w:val="26"/>
          <w:rtl w:val="false"/>
          <w:lang w:val="en-US" w:bidi="he-IL"/>
        </w:rPr>
        <w:t xml:space="preserve">, 104143. https://doi.org/10.1016/j.tate.2023.104143</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Olinover, M., &amp; Hamama, L. (2025). Adolescents during wartime: Vulnerability-based profiles. </w:t>
      </w:r>
      <w:r>
        <w:rPr>
          <w:rFonts w:ascii="Times New Roman" w:cs="David" w:eastAsia="Times New Roman" w:hAnsi="Times New Roman"/>
          <w:b w:val="false"/>
          <w:i/>
          <w:iCs/>
          <w:sz w:val="28"/>
          <w:szCs w:val="26"/>
          <w:rtl w:val="false"/>
          <w:lang w:val="en-US" w:bidi="he-IL"/>
        </w:rPr>
        <w:t xml:space="preserve">Journal of Research on Adolescence, 35</w:t>
      </w:r>
      <w:r>
        <w:rPr>
          <w:rFonts w:ascii="Times New Roman" w:cs="David" w:eastAsia="Times New Roman" w:hAnsi="Times New Roman"/>
          <w:b w:val="false"/>
          <w:i w:val="false"/>
          <w:iCs w:val="false"/>
          <w:sz w:val="28"/>
          <w:szCs w:val="26"/>
          <w:rtl w:val="false"/>
          <w:lang w:val="en-US" w:bidi="he-IL"/>
        </w:rPr>
        <w:t xml:space="preserve">, e70041. https://doi.org/10.1111/jora.70041</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Refaeli, T., Sold, A., &amp; Aharonson-Daniel, L. (2025). Post-traumatic stress among adolescents following the October 7th attack in Israel: Implications for mental health policy and planning. </w:t>
      </w:r>
      <w:r>
        <w:rPr>
          <w:rFonts w:ascii="Times New Roman" w:cs="David" w:eastAsia="Times New Roman" w:hAnsi="Times New Roman"/>
          <w:b w:val="false"/>
          <w:i/>
          <w:iCs/>
          <w:sz w:val="28"/>
          <w:szCs w:val="26"/>
          <w:rtl w:val="false"/>
          <w:lang w:val="en-US" w:bidi="he-IL"/>
        </w:rPr>
        <w:t xml:space="preserve">Israel Journal of Health Policy Research, 14</w:t>
      </w:r>
      <w:r>
        <w:rPr>
          <w:rFonts w:ascii="Times New Roman" w:cs="David" w:eastAsia="Times New Roman" w:hAnsi="Times New Roman"/>
          <w:b w:val="false"/>
          <w:i w:val="false"/>
          <w:iCs w:val="false"/>
          <w:sz w:val="28"/>
          <w:szCs w:val="26"/>
          <w:rtl w:val="false"/>
          <w:lang w:val="en-US" w:bidi="he-IL"/>
        </w:rPr>
        <w:t xml:space="preserve">, 76. https://doi.org/10.1186/s13584-025-00740-1</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Shinan-Altman, S., &amp; Levkovich, I. (2022). Are personal resources and perceived stress associated with psychological outcomes among Israeli teachers during the third COVID-19 lockdown? International Journal of Environmental Research and Public Health, 19(9), 5634. https://doi.org/10.3390/ijerph19095634</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Shur-Kraspin, L., Slone, M., &amp; Kanat-Maymon, Y. (2025). Youth exposed to armed conflict: The homeroom teacher as a protective agent promoting student resilience. </w:t>
      </w:r>
      <w:r>
        <w:rPr>
          <w:rFonts w:ascii="Times New Roman" w:cs="David" w:eastAsia="Times New Roman" w:hAnsi="Times New Roman"/>
          <w:b w:val="false"/>
          <w:i/>
          <w:iCs/>
          <w:sz w:val="28"/>
          <w:szCs w:val="26"/>
          <w:rtl w:val="false"/>
          <w:lang w:val="en-US" w:bidi="he-IL"/>
        </w:rPr>
        <w:t xml:space="preserve">International Journal of Environmental Research and Public Health, 22</w:t>
      </w:r>
      <w:r>
        <w:rPr>
          <w:rFonts w:ascii="Times New Roman" w:cs="David" w:eastAsia="Times New Roman" w:hAnsi="Times New Roman"/>
          <w:b w:val="false"/>
          <w:i w:val="false"/>
          <w:iCs w:val="false"/>
          <w:sz w:val="28"/>
          <w:szCs w:val="26"/>
          <w:rtl w:val="false"/>
          <w:lang w:val="en-US" w:bidi="he-IL"/>
        </w:rPr>
        <w:t xml:space="preserve">(8), 1233. https://doi.org/10.3390/ijerph22081233</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8"/>
        <w:szCs w:val="26"/>
        <w:rtl/>
        <w:lang w:val="en-US" w:bidi="he-IL"/>
      </w:rPr>
    </w:rPrDefault>
    <w:pPrDefault>
      <w:pPr>
        <w:spacing w:after="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lang w:val="en-US" w:bidi="he-IL"/>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lang w:val="en-US" w:bidi="he-IL"/>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lang w:val="en-US" w:bidi="he-I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סקירת ספרות: הוראה מודעת טראומה בישראל, 2021–2026</dc:title>
  <dc:creator>Student</dc:creator>
  <cp:lastModifiedBy>Un-named</cp:lastModifiedBy>
  <cp:revision>1</cp:revision>
  <dcterms:created xsi:type="dcterms:W3CDTF">2026-09-13T17:46:08.267Z</dcterms:created>
  <dcterms:modified xsi:type="dcterms:W3CDTF">2026-09-13T17:46:08.267Z</dcterms:modified>
</cp:coreProperties>
</file>

<file path=docProps/custom.xml><?xml version="1.0" encoding="utf-8"?>
<Properties xmlns="http://schemas.openxmlformats.org/officeDocument/2006/custom-properties" xmlns:vt="http://schemas.openxmlformats.org/officeDocument/2006/docPropsVTypes"/>
</file>