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noProof/>
          <w:sz w:val="24"/>
          <w:szCs w:val="24"/>
          <w:rtl/>
          <w:lang w:val="en-US" w:eastAsia="en-US" w:bidi="he-IL"/>
        </w:rPr>
        <w:t xml:space="preserve"/>
      </w:r>
    </w:p>
    <w:p>
      <w:pPr>
        <w:keepNext/>
        <w:spacing w:after="60" w:before="120"/>
        <w:jc w:val="center"/>
      </w:pPr>
      <w:r>
        <w:rPr>
          <w:noProof/>
          <w:lang w:val="en-US" w:eastAsia="en-US" w:bidi="he-IL"/>
        </w:rPr>
        <w:drawing>
          <wp:inline distT="0" distB="0" distL="0" distR="0">
            <wp:extent cx="19812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81200" cy="1981200"/>
                    </a:xfrm>
                    <a:prstGeom prst="rect">
                      <a:avLst/>
                    </a:prstGeom>
                  </pic:spPr>
                </pic:pic>
              </a:graphicData>
            </a:graphic>
          </wp:inline>
        </w:drawing>
      </w:r>
    </w:p>
    <w:p>
      <w:pPr>
        <w:bidi/>
        <w:spacing w:after="120" w:line="360"/>
        <w:jc w:val="center"/>
      </w:pPr>
      <w:r>
        <w:rPr>
          <w:rFonts w:ascii="Times New Roman" w:cs="David" w:eastAsia="David" w:hAnsi="Times New Roman"/>
          <w:b/>
          <w:bCs/>
          <w:noProof/>
          <w:sz w:val="28"/>
          <w:szCs w:val="28"/>
          <w:rtl/>
          <w:lang w:val="en-US" w:eastAsia="en-US" w:bidi="he-IL"/>
        </w:rPr>
        <w:t xml:space="preserve">מכללת סכנין להכשרת עובדי הוראה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[שם התוכנית / החוג, למשל: החוג לחינוך מיוחד]</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24"/>
          <w:szCs w:val="24"/>
          <w:rtl/>
          <w:lang w:val="en-US" w:eastAsia="en-US" w:bidi="he-IL"/>
        </w:rPr>
        <w:t xml:space="preserve">עבודה סמינריונית במסגרת הקורס: סמינריון בלקויות למידה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[מספר הקורס]</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bCs/>
          <w:noProof/>
          <w:sz w:val="32"/>
          <w:szCs w:val="32"/>
          <w:rtl/>
          <w:lang w:val="en-US" w:eastAsia="en-US" w:bidi="he-I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noProof/>
          <w:sz w:val="26"/>
          <w:szCs w:val="26"/>
          <w:rtl/>
          <w:lang w:val="en-US" w:eastAsia="en-US" w:bidi="he-IL"/>
        </w:rPr>
        <w:t xml:space="preserve">מחקר כמותי</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מנחה: [שם המנחה]</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מגיש/ה: [שם מלא]</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ת"ז: [מספר תעודת זהות]</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כתובת: [כתובת מלאה]</w:t>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טלפון: [מספר טלפון]</w:t>
      </w:r>
    </w:p>
    <w:p>
      <w:r>
        <w:rPr>
          <w:rFonts w:ascii="Times New Roman" w:cs="David" w:eastAsia="David" w:hAnsi="Times New Roman"/>
          <w:noProof/>
          <w:sz w:val="24"/>
          <w:szCs w:val="24"/>
          <w:rtl/>
          <w:lang w:val="en-US" w:eastAsia="en-US" w:bidi="he-IL"/>
        </w:rPr>
        <w:t xml:space="preserve"/>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b w:val="false"/>
          <w:bCs w:val="false"/>
          <w:noProof/>
          <w:sz w:val="24"/>
          <w:szCs w:val="24"/>
          <w:rtl/>
          <w:lang w:val="en-US" w:eastAsia="en-US" w:bidi="he-IL"/>
        </w:rPr>
        <w:t xml:space="preserve">תאריך הגשה: [יום בחודש] [חודש] 2026, [תאריך עברי]</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תוכן עניינים</w:t>
      </w:r>
    </w:p>
    <w:sdt>
      <w:sdtPr>
        <w:alias w:val="תוכן עניינים"/>
      </w:sdtPr>
      <w:sdtContent>
        <w:p>
          <w:r>
            <w:rPr>
              <w:noProof/>
              <w:lang w:val="en-US" w:eastAsia="en-US" w:bidi="he-IL"/>
            </w:rPr>
            <w:fldChar w:fldCharType="begin" w:dirty="true"/>
            <w:instrText xml:space="preserve">TOC \h \o "1-2"</w:instrText>
            <w:fldChar w:fldCharType="separate"/>
          </w:r>
        </w:p>
        <w:p>
          <w:pPr>
            <w:bidi/>
            <w:tabs>
              <w:tab w:val="right" w:leader="dot" w:pos="9020"/>
            </w:tabs>
            <w:spacing w:after="40" w:line="240"/>
          </w:pPr>
          <w:r>
            <w:rPr>
              <w:rFonts w:ascii="Times New Roman" w:cs="David" w:hAnsi="Times New Roman"/>
              <w:b/>
              <w:bCs/>
              <w:noProof/>
              <w:sz w:val="24"/>
              <w:szCs w:val="24"/>
              <w:rtl/>
              <w:lang w:val="en-US" w:bidi="he-IL"/>
            </w:rPr>
            <w:t xml:space="preserve">מבוא</w:t>
          </w:r>
          <w:r>
            <w:rPr>
              <w:noProof/>
            </w:rPr>
            <w:tab/>
          </w:r>
          <w:r>
            <w:rPr>
              <w:rFonts w:ascii="Times New Roman" w:cs="David" w:hAnsi="Times New Roman"/>
              <w:b/>
              <w:bCs/>
              <w:noProof/>
              <w:sz w:val="24"/>
              <w:szCs w:val="24"/>
              <w:rtl/>
            </w:rPr>
            <w:t>3</w:t>
          </w:r>
        </w:p>
        <w:p>
          <w:pPr>
            <w:bidi/>
            <w:tabs>
              <w:tab w:val="right" w:leader="dot" w:pos="9020"/>
            </w:tabs>
            <w:spacing w:after="40" w:line="240"/>
          </w:pPr>
          <w:r>
            <w:rPr>
              <w:rFonts w:ascii="Times New Roman" w:cs="David" w:hAnsi="Times New Roman"/>
              <w:b/>
              <w:bCs/>
              <w:noProof/>
              <w:sz w:val="24"/>
              <w:szCs w:val="24"/>
              <w:rtl/>
              <w:lang w:val="en-US" w:bidi="he-IL"/>
            </w:rPr>
            <w:t xml:space="preserve">פרק 1: סקירת הספרות</w:t>
          </w:r>
          <w:r>
            <w:rPr>
              <w:noProof/>
            </w:rPr>
            <w:tab/>
          </w:r>
          <w:r>
            <w:rPr>
              <w:rFonts w:ascii="Times New Roman" w:cs="David" w:hAnsi="Times New Roman"/>
              <w:b/>
              <w:bCs/>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1.1 לקויות למידה: הגדרה, שכיחות ומאפיינים</w:t>
          </w:r>
          <w:r>
            <w:rPr>
              <w:noProof/>
            </w:rPr>
            <w:tab/>
          </w:r>
          <w:r>
            <w:rPr>
              <w:rFonts w:ascii="Times New Roman" w:cs="David" w:hAnsi="Times New Roman"/>
              <w:noProof/>
              <w:sz w:val="24"/>
              <w:szCs w:val="24"/>
              <w:rtl/>
            </w:rPr>
            <w:t>5</w:t>
          </w:r>
        </w:p>
        <w:p>
          <w:pPr>
            <w:bidi/>
            <w:tabs>
              <w:tab w:val="right" w:leader="dot" w:pos="9020"/>
            </w:tabs>
            <w:ind w:start="440"/>
            <w:spacing w:after="40" w:line="240"/>
          </w:pPr>
          <w:r>
            <w:rPr>
              <w:rFonts w:ascii="Times New Roman" w:cs="David" w:hAnsi="Times New Roman"/>
              <w:noProof/>
              <w:sz w:val="24"/>
              <w:szCs w:val="24"/>
              <w:rtl/>
              <w:lang w:val="en-US" w:bidi="he-IL"/>
            </w:rPr>
            <w:t xml:space="preserve">1.2 חשיפה למסכים בקרב ילדים ובני נוער</w:t>
          </w:r>
          <w:r>
            <w:rPr>
              <w:noProof/>
            </w:rPr>
            <w:tab/>
          </w:r>
          <w:r>
            <w:rPr>
              <w:rFonts w:ascii="Times New Roman" w:cs="David" w:hAnsi="Times New Roman"/>
              <w:noProof/>
              <w:sz w:val="24"/>
              <w:szCs w:val="24"/>
              <w:rtl/>
            </w:rPr>
            <w:t>6</w:t>
          </w:r>
        </w:p>
        <w:p>
          <w:pPr>
            <w:bidi/>
            <w:tabs>
              <w:tab w:val="right" w:leader="dot" w:pos="9020"/>
            </w:tabs>
            <w:ind w:start="440"/>
            <w:spacing w:after="40" w:line="240"/>
          </w:pPr>
          <w:r>
            <w:rPr>
              <w:rFonts w:ascii="Times New Roman" w:cs="David" w:hAnsi="Times New Roman"/>
              <w:noProof/>
              <w:sz w:val="24"/>
              <w:szCs w:val="24"/>
              <w:rtl/>
              <w:lang w:val="en-US" w:bidi="he-IL"/>
            </w:rPr>
            <w:t xml:space="preserve">1.3 שינה בגיל בית הספר ובקרב תלמידים עם לקויות למידה</w:t>
          </w:r>
          <w:r>
            <w:rPr>
              <w:noProof/>
            </w:rPr>
            <w:tab/>
          </w:r>
          <w:r>
            <w:rPr>
              <w:rFonts w:ascii="Times New Roman" w:cs="David" w:hAnsi="Times New Roman"/>
              <w:noProof/>
              <w:sz w:val="24"/>
              <w:szCs w:val="24"/>
              <w:rtl/>
            </w:rPr>
            <w:t>6</w:t>
          </w:r>
        </w:p>
        <w:p>
          <w:pPr>
            <w:bidi/>
            <w:tabs>
              <w:tab w:val="right" w:leader="dot" w:pos="9020"/>
            </w:tabs>
            <w:ind w:start="440"/>
            <w:spacing w:after="40" w:line="240"/>
          </w:pPr>
          <w:r>
            <w:rPr>
              <w:rFonts w:ascii="Times New Roman" w:cs="David" w:hAnsi="Times New Roman"/>
              <w:noProof/>
              <w:sz w:val="24"/>
              <w:szCs w:val="24"/>
              <w:rtl/>
              <w:lang w:val="en-US" w:bidi="he-IL"/>
            </w:rPr>
            <w:t xml:space="preserve">1.4 פעילות גופנית ותלמידים עם לקויות למידה</w:t>
          </w:r>
          <w:r>
            <w:rPr>
              <w:noProof/>
            </w:rPr>
            <w:tab/>
          </w:r>
          <w:r>
            <w:rPr>
              <w:rFonts w:ascii="Times New Roman" w:cs="David" w:hAnsi="Times New Roman"/>
              <w:noProof/>
              <w:sz w:val="24"/>
              <w:szCs w:val="24"/>
              <w:rtl/>
            </w:rPr>
            <w:t>7</w:t>
          </w:r>
        </w:p>
        <w:p>
          <w:pPr>
            <w:bidi/>
            <w:tabs>
              <w:tab w:val="right" w:leader="dot" w:pos="9020"/>
            </w:tabs>
            <w:ind w:start="440"/>
            <w:spacing w:after="40" w:line="240"/>
          </w:pPr>
          <w:r>
            <w:rPr>
              <w:rFonts w:ascii="Times New Roman" w:cs="David" w:hAnsi="Times New Roman"/>
              <w:noProof/>
              <w:sz w:val="24"/>
              <w:szCs w:val="24"/>
              <w:rtl/>
              <w:lang w:val="en-US" w:bidi="he-IL"/>
            </w:rPr>
            <w:t xml:space="preserve">1.5 המודל המשולב של 24 השעות והקשר לתפקוד הלימודי</w:t>
          </w:r>
          <w:r>
            <w:rPr>
              <w:noProof/>
            </w:rPr>
            <w:tab/>
          </w:r>
          <w:r>
            <w:rPr>
              <w:rFonts w:ascii="Times New Roman" w:cs="David" w:hAnsi="Times New Roman"/>
              <w:noProof/>
              <w:sz w:val="24"/>
              <w:szCs w:val="24"/>
              <w:rtl/>
            </w:rPr>
            <w:t>8</w:t>
          </w:r>
        </w:p>
        <w:p>
          <w:pPr>
            <w:bidi/>
            <w:tabs>
              <w:tab w:val="right" w:leader="dot" w:pos="9020"/>
            </w:tabs>
            <w:ind w:start="440"/>
            <w:spacing w:after="40" w:line="240"/>
          </w:pPr>
          <w:r>
            <w:rPr>
              <w:rFonts w:ascii="Times New Roman" w:cs="David" w:hAnsi="Times New Roman"/>
              <w:noProof/>
              <w:sz w:val="24"/>
              <w:szCs w:val="24"/>
              <w:rtl/>
              <w:lang w:val="en-US" w:bidi="he-IL"/>
            </w:rPr>
            <w:t xml:space="preserve">1.6 רציונל המחקר, מטרת המחקר, שאלות המחקר והשערות המחקר</w:t>
          </w:r>
          <w:r>
            <w:rPr>
              <w:noProof/>
            </w:rPr>
            <w:tab/>
          </w:r>
          <w:r>
            <w:rPr>
              <w:rFonts w:ascii="Times New Roman" w:cs="David" w:hAnsi="Times New Roman"/>
              <w:noProof/>
              <w:sz w:val="24"/>
              <w:szCs w:val="24"/>
              <w:rtl/>
            </w:rPr>
            <w:t>9</w:t>
          </w:r>
        </w:p>
        <w:p>
          <w:pPr>
            <w:bidi/>
            <w:tabs>
              <w:tab w:val="right" w:leader="dot" w:pos="9020"/>
            </w:tabs>
            <w:spacing w:after="40" w:line="240"/>
          </w:pPr>
          <w:r>
            <w:rPr>
              <w:rFonts w:ascii="Times New Roman" w:cs="David" w:hAnsi="Times New Roman"/>
              <w:b/>
              <w:bCs/>
              <w:noProof/>
              <w:sz w:val="24"/>
              <w:szCs w:val="24"/>
              <w:rtl/>
              <w:lang w:val="en-US" w:bidi="he-IL"/>
            </w:rPr>
            <w:t xml:space="preserve">פרק 2: שיטת המחקר</w:t>
          </w:r>
          <w:r>
            <w:rPr>
              <w:noProof/>
            </w:rPr>
            <w:tab/>
          </w:r>
          <w:r>
            <w:rPr>
              <w:rFonts w:ascii="Times New Roman" w:cs="David" w:hAnsi="Times New Roman"/>
              <w:b/>
              <w:bCs/>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2.1 מערך המחקר</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2.2 אוכלוסיית המחקר והמדגם</w:t>
          </w:r>
          <w:r>
            <w:rPr>
              <w:noProof/>
            </w:rPr>
            <w:tab/>
          </w:r>
          <w:r>
            <w:rPr>
              <w:rFonts w:ascii="Times New Roman" w:cs="David" w:hAnsi="Times New Roman"/>
              <w:noProof/>
              <w:sz w:val="24"/>
              <w:szCs w:val="24"/>
              <w:rtl/>
            </w:rPr>
            <w:t>12</w:t>
          </w:r>
        </w:p>
        <w:p>
          <w:pPr>
            <w:bidi/>
            <w:tabs>
              <w:tab w:val="right" w:leader="dot" w:pos="9020"/>
            </w:tabs>
            <w:ind w:start="440"/>
            <w:spacing w:after="40" w:line="240"/>
          </w:pPr>
          <w:r>
            <w:rPr>
              <w:rFonts w:ascii="Times New Roman" w:cs="David" w:hAnsi="Times New Roman"/>
              <w:noProof/>
              <w:sz w:val="24"/>
              <w:szCs w:val="24"/>
              <w:rtl/>
              <w:lang w:val="en-US" w:bidi="he-IL"/>
            </w:rPr>
            <w:t xml:space="preserve">2.3 כלי המחקר</w:t>
          </w:r>
          <w:r>
            <w:rPr>
              <w:noProof/>
            </w:rPr>
            <w:tab/>
          </w:r>
          <w:r>
            <w:rPr>
              <w:rFonts w:ascii="Times New Roman" w:cs="David" w:hAnsi="Times New Roman"/>
              <w:noProof/>
              <w:sz w:val="24"/>
              <w:szCs w:val="24"/>
              <w:rtl/>
            </w:rPr>
            <w:t>13</w:t>
          </w:r>
        </w:p>
        <w:p>
          <w:pPr>
            <w:bidi/>
            <w:tabs>
              <w:tab w:val="right" w:leader="dot" w:pos="9020"/>
            </w:tabs>
            <w:ind w:start="440"/>
            <w:spacing w:after="40" w:line="240"/>
          </w:pPr>
          <w:r>
            <w:rPr>
              <w:rFonts w:ascii="Times New Roman" w:cs="David" w:hAnsi="Times New Roman"/>
              <w:noProof/>
              <w:sz w:val="24"/>
              <w:szCs w:val="24"/>
              <w:rtl/>
              <w:lang w:val="en-US" w:bidi="he-IL"/>
            </w:rPr>
            <w:t xml:space="preserve">2.4 הליך המחקר</w:t>
          </w:r>
          <w:r>
            <w:rPr>
              <w:noProof/>
            </w:rPr>
            <w:tab/>
          </w:r>
          <w:r>
            <w:rPr>
              <w:rFonts w:ascii="Times New Roman" w:cs="David" w:hAnsi="Times New Roman"/>
              <w:noProof/>
              <w:sz w:val="24"/>
              <w:szCs w:val="24"/>
              <w:rtl/>
            </w:rPr>
            <w:t>14</w:t>
          </w:r>
        </w:p>
        <w:p>
          <w:pPr>
            <w:bidi/>
            <w:tabs>
              <w:tab w:val="right" w:leader="dot" w:pos="9020"/>
            </w:tabs>
            <w:ind w:start="440"/>
            <w:spacing w:after="40" w:line="240"/>
          </w:pPr>
          <w:r>
            <w:rPr>
              <w:rFonts w:ascii="Times New Roman" w:cs="David" w:hAnsi="Times New Roman"/>
              <w:noProof/>
              <w:sz w:val="24"/>
              <w:szCs w:val="24"/>
              <w:rtl/>
              <w:lang w:val="en-US" w:bidi="he-IL"/>
            </w:rPr>
            <w:t xml:space="preserve">2.5 ניתוח הנתונים</w:t>
          </w:r>
          <w:r>
            <w:rPr>
              <w:noProof/>
            </w:rPr>
            <w:tab/>
          </w:r>
          <w:r>
            <w:rPr>
              <w:rFonts w:ascii="Times New Roman" w:cs="David" w:hAnsi="Times New Roman"/>
              <w:noProof/>
              <w:sz w:val="24"/>
              <w:szCs w:val="24"/>
              <w:rtl/>
            </w:rPr>
            <w:t>15</w:t>
          </w:r>
        </w:p>
        <w:p>
          <w:pPr>
            <w:bidi/>
            <w:tabs>
              <w:tab w:val="right" w:leader="dot" w:pos="9020"/>
            </w:tabs>
            <w:ind w:start="440"/>
            <w:spacing w:after="40" w:line="240"/>
          </w:pPr>
          <w:r>
            <w:rPr>
              <w:rFonts w:ascii="Times New Roman" w:cs="David" w:hAnsi="Times New Roman"/>
              <w:noProof/>
              <w:sz w:val="24"/>
              <w:szCs w:val="24"/>
              <w:rtl/>
              <w:lang w:val="en-US" w:bidi="he-IL"/>
            </w:rPr>
            <w:t xml:space="preserve">2.6 שיקולים אתיים</w:t>
          </w:r>
          <w:r>
            <w:rPr>
              <w:noProof/>
            </w:rPr>
            <w:tab/>
          </w:r>
          <w:r>
            <w:rPr>
              <w:rFonts w:ascii="Times New Roman" w:cs="David" w:hAnsi="Times New Roman"/>
              <w:noProof/>
              <w:sz w:val="24"/>
              <w:szCs w:val="24"/>
              <w:rtl/>
            </w:rPr>
            <w:t>15</w:t>
          </w:r>
        </w:p>
        <w:p>
          <w:pPr>
            <w:bidi/>
            <w:tabs>
              <w:tab w:val="right" w:leader="dot" w:pos="9020"/>
            </w:tabs>
            <w:ind w:start="440"/>
            <w:spacing w:after="40" w:line="240"/>
          </w:pPr>
          <w:r>
            <w:rPr>
              <w:rFonts w:ascii="Times New Roman" w:cs="David" w:hAnsi="Times New Roman"/>
              <w:noProof/>
              <w:sz w:val="24"/>
              <w:szCs w:val="24"/>
              <w:rtl/>
              <w:lang w:val="en-US" w:bidi="he-IL"/>
            </w:rPr>
            <w:t xml:space="preserve">2.7 מגבלות המחקר</w:t>
          </w:r>
          <w:r>
            <w:rPr>
              <w:noProof/>
            </w:rPr>
            <w:tab/>
          </w:r>
          <w:r>
            <w:rPr>
              <w:rFonts w:ascii="Times New Roman" w:cs="David" w:hAnsi="Times New Roman"/>
              <w:noProof/>
              <w:sz w:val="24"/>
              <w:szCs w:val="24"/>
              <w:rtl/>
            </w:rPr>
            <w:t>15</w:t>
          </w:r>
        </w:p>
        <w:p>
          <w:pPr>
            <w:bidi/>
            <w:tabs>
              <w:tab w:val="right" w:leader="dot" w:pos="9020"/>
            </w:tabs>
            <w:spacing w:after="40" w:line="240"/>
          </w:pPr>
          <w:r>
            <w:rPr>
              <w:rFonts w:ascii="Times New Roman" w:cs="David" w:hAnsi="Times New Roman"/>
              <w:b/>
              <w:bCs/>
              <w:noProof/>
              <w:sz w:val="24"/>
              <w:szCs w:val="24"/>
              <w:rtl/>
              <w:lang w:val="en-US" w:bidi="he-IL"/>
            </w:rPr>
            <w:t xml:space="preserve">פרק 3: ממצאים (תוצאות)</w:t>
          </w:r>
          <w:r>
            <w:rPr>
              <w:noProof/>
            </w:rPr>
            <w:tab/>
          </w:r>
          <w:r>
            <w:rPr>
              <w:rFonts w:ascii="Times New Roman" w:cs="David" w:hAnsi="Times New Roman"/>
              <w:b/>
              <w:bCs/>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3.1 אוכלוסיית המחקר</w:t>
          </w:r>
          <w:r>
            <w:rPr>
              <w:noProof/>
            </w:rPr>
            <w:tab/>
          </w:r>
          <w:r>
            <w:rPr>
              <w:rFonts w:ascii="Times New Roman" w:cs="David" w:hAnsi="Times New Roman"/>
              <w:noProof/>
              <w:sz w:val="24"/>
              <w:szCs w:val="24"/>
              <w:rtl/>
            </w:rPr>
            <w:t>17</w:t>
          </w:r>
        </w:p>
        <w:p>
          <w:pPr>
            <w:bidi/>
            <w:tabs>
              <w:tab w:val="right" w:leader="dot" w:pos="9020"/>
            </w:tabs>
            <w:ind w:start="440"/>
            <w:spacing w:after="40" w:line="240"/>
          </w:pPr>
          <w:r>
            <w:rPr>
              <w:rFonts w:ascii="Times New Roman" w:cs="David" w:hAnsi="Times New Roman"/>
              <w:noProof/>
              <w:sz w:val="24"/>
              <w:szCs w:val="24"/>
              <w:rtl/>
              <w:lang w:val="en-US" w:bidi="he-IL"/>
            </w:rPr>
            <w:t xml:space="preserve">3.2 מהימנות הסולמות</w:t>
          </w:r>
          <w:r>
            <w:rPr>
              <w:noProof/>
            </w:rPr>
            <w:tab/>
          </w:r>
          <w:r>
            <w:rPr>
              <w:rFonts w:ascii="Times New Roman" w:cs="David" w:hAnsi="Times New Roman"/>
              <w:noProof/>
              <w:sz w:val="24"/>
              <w:szCs w:val="24"/>
              <w:rtl/>
            </w:rPr>
            <w:t>18</w:t>
          </w:r>
        </w:p>
        <w:p>
          <w:pPr>
            <w:bidi/>
            <w:tabs>
              <w:tab w:val="right" w:leader="dot" w:pos="9020"/>
            </w:tabs>
            <w:ind w:start="440"/>
            <w:spacing w:after="40" w:line="240"/>
          </w:pPr>
          <w:r>
            <w:rPr>
              <w:rFonts w:ascii="Times New Roman" w:cs="David" w:hAnsi="Times New Roman"/>
              <w:noProof/>
              <w:sz w:val="24"/>
              <w:szCs w:val="24"/>
              <w:rtl/>
              <w:lang w:val="en-US" w:bidi="he-IL"/>
            </w:rPr>
            <w:t xml:space="preserve">3.3 שאלת מחקר 1: דפוסי המסכים, השינה והפעילות הגופנית ושיעור העמידה בהמלצות</w:t>
          </w:r>
          <w:r>
            <w:rPr>
              <w:noProof/>
            </w:rPr>
            <w:tab/>
          </w:r>
          <w:r>
            <w:rPr>
              <w:rFonts w:ascii="Times New Roman" w:cs="David" w:hAnsi="Times New Roman"/>
              <w:noProof/>
              <w:sz w:val="24"/>
              <w:szCs w:val="24"/>
              <w:rtl/>
            </w:rPr>
            <w:t>18</w:t>
          </w:r>
        </w:p>
        <w:p>
          <w:pPr>
            <w:bidi/>
            <w:tabs>
              <w:tab w:val="right" w:leader="dot" w:pos="9020"/>
            </w:tabs>
            <w:ind w:start="440"/>
            <w:spacing w:after="40" w:line="240"/>
          </w:pPr>
          <w:r>
            <w:rPr>
              <w:rFonts w:ascii="Times New Roman" w:cs="David" w:hAnsi="Times New Roman"/>
              <w:noProof/>
              <w:sz w:val="24"/>
              <w:szCs w:val="24"/>
              <w:rtl/>
              <w:lang w:val="en-US" w:bidi="he-IL"/>
            </w:rPr>
            <w:t xml:space="preserve">3.4 שאלת מחקר 2 והשערה 1: חשיפה למסכים ושינה</w:t>
          </w:r>
          <w:r>
            <w:rPr>
              <w:noProof/>
            </w:rPr>
            <w:tab/>
          </w:r>
          <w:r>
            <w:rPr>
              <w:rFonts w:ascii="Times New Roman" w:cs="David" w:hAnsi="Times New Roman"/>
              <w:noProof/>
              <w:sz w:val="24"/>
              <w:szCs w:val="24"/>
              <w:rtl/>
            </w:rPr>
            <w:t>21</w:t>
          </w:r>
        </w:p>
        <w:p>
          <w:pPr>
            <w:bidi/>
            <w:tabs>
              <w:tab w:val="right" w:leader="dot" w:pos="9020"/>
            </w:tabs>
            <w:ind w:start="440"/>
            <w:spacing w:after="40" w:line="240"/>
          </w:pPr>
          <w:r>
            <w:rPr>
              <w:rFonts w:ascii="Times New Roman" w:cs="David" w:hAnsi="Times New Roman"/>
              <w:noProof/>
              <w:sz w:val="24"/>
              <w:szCs w:val="24"/>
              <w:rtl/>
              <w:lang w:val="en-US" w:bidi="he-IL"/>
            </w:rPr>
            <w:t xml:space="preserve">3.5 שאלת מחקר 3 והשערה 2: חשיפה למסכים ופעילות גופנית</w:t>
          </w:r>
          <w:r>
            <w:rPr>
              <w:noProof/>
            </w:rPr>
            <w:tab/>
          </w:r>
          <w:r>
            <w:rPr>
              <w:rFonts w:ascii="Times New Roman" w:cs="David" w:hAnsi="Times New Roman"/>
              <w:noProof/>
              <w:sz w:val="24"/>
              <w:szCs w:val="24"/>
              <w:rtl/>
            </w:rPr>
            <w:t>21</w:t>
          </w:r>
        </w:p>
        <w:p>
          <w:pPr>
            <w:bidi/>
            <w:tabs>
              <w:tab w:val="right" w:leader="dot" w:pos="9020"/>
            </w:tabs>
            <w:ind w:start="440"/>
            <w:spacing w:after="40" w:line="240"/>
          </w:pPr>
          <w:r>
            <w:rPr>
              <w:rFonts w:ascii="Times New Roman" w:cs="David" w:hAnsi="Times New Roman"/>
              <w:noProof/>
              <w:sz w:val="24"/>
              <w:szCs w:val="24"/>
              <w:rtl/>
              <w:lang w:val="en-US" w:bidi="he-IL"/>
            </w:rPr>
            <w:t xml:space="preserve">3.6 שאלת מחקר 4 והשערה 3: שלוש ההתנהגויות והתפקוד הלימודי</w:t>
          </w:r>
          <w:r>
            <w:rPr>
              <w:noProof/>
            </w:rPr>
            <w:tab/>
          </w:r>
          <w:r>
            <w:rPr>
              <w:rFonts w:ascii="Times New Roman" w:cs="David" w:hAnsi="Times New Roman"/>
              <w:noProof/>
              <w:sz w:val="24"/>
              <w:szCs w:val="24"/>
              <w:rtl/>
            </w:rPr>
            <w:t>22</w:t>
          </w:r>
        </w:p>
        <w:p>
          <w:pPr>
            <w:bidi/>
            <w:tabs>
              <w:tab w:val="right" w:leader="dot" w:pos="9020"/>
            </w:tabs>
            <w:ind w:start="440"/>
            <w:spacing w:after="40" w:line="240"/>
          </w:pPr>
          <w:r>
            <w:rPr>
              <w:rFonts w:ascii="Times New Roman" w:cs="David" w:hAnsi="Times New Roman"/>
              <w:noProof/>
              <w:sz w:val="24"/>
              <w:szCs w:val="24"/>
              <w:rtl/>
              <w:lang w:val="en-US" w:bidi="he-IL"/>
            </w:rPr>
            <w:t xml:space="preserve">3.7 השערה 4: מספר ההמלצות שמתקיימות והתפקוד הלימודי</w:t>
          </w:r>
          <w:r>
            <w:rPr>
              <w:noProof/>
            </w:rPr>
            <w:tab/>
          </w:r>
          <w:r>
            <w:rPr>
              <w:rFonts w:ascii="Times New Roman" w:cs="David" w:hAnsi="Times New Roman"/>
              <w:noProof/>
              <w:sz w:val="24"/>
              <w:szCs w:val="24"/>
              <w:rtl/>
            </w:rPr>
            <w:t>24</w:t>
          </w:r>
        </w:p>
        <w:p>
          <w:pPr>
            <w:bidi/>
            <w:tabs>
              <w:tab w:val="right" w:leader="dot" w:pos="9020"/>
            </w:tabs>
            <w:ind w:start="440"/>
            <w:spacing w:after="40" w:line="240"/>
          </w:pPr>
          <w:r>
            <w:rPr>
              <w:rFonts w:ascii="Times New Roman" w:cs="David" w:hAnsi="Times New Roman"/>
              <w:noProof/>
              <w:sz w:val="24"/>
              <w:szCs w:val="24"/>
              <w:rtl/>
              <w:lang w:val="en-US" w:bidi="he-IL"/>
            </w:rPr>
            <w:t xml:space="preserve">3.8 שאלת מחקר 5 והשערה 5: הבדלים בין תלמידים עם וללא לקויות למידה</w:t>
          </w:r>
          <w:r>
            <w:rPr>
              <w:noProof/>
            </w:rPr>
            <w:tab/>
          </w:r>
          <w:r>
            <w:rPr>
              <w:rFonts w:ascii="Times New Roman" w:cs="David" w:hAnsi="Times New Roman"/>
              <w:noProof/>
              <w:sz w:val="24"/>
              <w:szCs w:val="24"/>
              <w:rtl/>
            </w:rPr>
            <w:t>25</w:t>
          </w:r>
        </w:p>
        <w:p>
          <w:pPr>
            <w:bidi/>
            <w:tabs>
              <w:tab w:val="right" w:leader="dot" w:pos="9020"/>
            </w:tabs>
            <w:ind w:start="440"/>
            <w:spacing w:after="40" w:line="240"/>
          </w:pPr>
          <w:r>
            <w:rPr>
              <w:rFonts w:ascii="Times New Roman" w:cs="David" w:hAnsi="Times New Roman"/>
              <w:noProof/>
              <w:sz w:val="24"/>
              <w:szCs w:val="24"/>
              <w:rtl/>
              <w:lang w:val="en-US" w:bidi="he-IL"/>
            </w:rPr>
            <w:t xml:space="preserve">3.9 סיכום הממצאים</w:t>
          </w:r>
          <w:r>
            <w:rPr>
              <w:noProof/>
            </w:rPr>
            <w:tab/>
          </w:r>
          <w:r>
            <w:rPr>
              <w:rFonts w:ascii="Times New Roman" w:cs="David" w:hAnsi="Times New Roman"/>
              <w:noProof/>
              <w:sz w:val="24"/>
              <w:szCs w:val="24"/>
              <w:rtl/>
            </w:rPr>
            <w:t>27</w:t>
          </w:r>
        </w:p>
        <w:p>
          <w:pPr>
            <w:bidi/>
            <w:tabs>
              <w:tab w:val="right" w:leader="dot" w:pos="9020"/>
            </w:tabs>
            <w:spacing w:after="40" w:line="240"/>
          </w:pPr>
          <w:r>
            <w:rPr>
              <w:rFonts w:ascii="Times New Roman" w:cs="David" w:hAnsi="Times New Roman"/>
              <w:b/>
              <w:bCs/>
              <w:noProof/>
              <w:sz w:val="24"/>
              <w:szCs w:val="24"/>
              <w:rtl/>
              <w:lang w:val="en-US" w:bidi="he-IL"/>
            </w:rPr>
            <w:t xml:space="preserve">פרק 4: דיון</w:t>
          </w:r>
          <w:r>
            <w:rPr>
              <w:noProof/>
            </w:rPr>
            <w:tab/>
          </w:r>
          <w:r>
            <w:rPr>
              <w:rFonts w:ascii="Times New Roman" w:cs="David" w:hAnsi="Times New Roman"/>
              <w:b/>
              <w:bCs/>
              <w:noProof/>
              <w:sz w:val="24"/>
              <w:szCs w:val="24"/>
              <w:rtl/>
            </w:rPr>
            <w:t>29</w:t>
          </w:r>
        </w:p>
        <w:p>
          <w:pPr>
            <w:bidi/>
            <w:tabs>
              <w:tab w:val="right" w:leader="dot" w:pos="9020"/>
            </w:tabs>
            <w:ind w:start="440"/>
            <w:spacing w:after="40" w:line="240"/>
          </w:pPr>
          <w:r>
            <w:rPr>
              <w:rFonts w:ascii="Times New Roman" w:cs="David" w:hAnsi="Times New Roman"/>
              <w:noProof/>
              <w:sz w:val="24"/>
              <w:szCs w:val="24"/>
              <w:rtl/>
              <w:lang w:val="en-US" w:bidi="he-IL"/>
            </w:rPr>
            <w:t xml:space="preserve">4.1 המסכים כגורם המרכזי</w:t>
          </w:r>
          <w:r>
            <w:rPr>
              <w:noProof/>
            </w:rPr>
            <w:tab/>
          </w:r>
          <w:r>
            <w:rPr>
              <w:rFonts w:ascii="Times New Roman" w:cs="David" w:hAnsi="Times New Roman"/>
              <w:noProof/>
              <w:sz w:val="24"/>
              <w:szCs w:val="24"/>
              <w:rtl/>
            </w:rPr>
            <w:t>29</w:t>
          </w:r>
        </w:p>
        <w:p>
          <w:pPr>
            <w:bidi/>
            <w:tabs>
              <w:tab w:val="right" w:leader="dot" w:pos="9020"/>
            </w:tabs>
            <w:ind w:start="440"/>
            <w:spacing w:after="40" w:line="240"/>
          </w:pPr>
          <w:r>
            <w:rPr>
              <w:rFonts w:ascii="Times New Roman" w:cs="David" w:hAnsi="Times New Roman"/>
              <w:noProof/>
              <w:sz w:val="24"/>
              <w:szCs w:val="24"/>
              <w:rtl/>
              <w:lang w:val="en-US" w:bidi="he-IL"/>
            </w:rPr>
            <w:t xml:space="preserve">4.2 הפעילות הגופנית: היעדר קשר ומשמעותו</w:t>
          </w:r>
          <w:r>
            <w:rPr>
              <w:noProof/>
            </w:rPr>
            <w:tab/>
          </w:r>
          <w:r>
            <w:rPr>
              <w:rFonts w:ascii="Times New Roman" w:cs="David" w:hAnsi="Times New Roman"/>
              <w:noProof/>
              <w:sz w:val="24"/>
              <w:szCs w:val="24"/>
              <w:rtl/>
            </w:rPr>
            <w:t>29</w:t>
          </w:r>
        </w:p>
        <w:p>
          <w:pPr>
            <w:bidi/>
            <w:tabs>
              <w:tab w:val="right" w:leader="dot" w:pos="9020"/>
            </w:tabs>
            <w:ind w:start="440"/>
            <w:spacing w:after="40" w:line="240"/>
          </w:pPr>
          <w:r>
            <w:rPr>
              <w:rFonts w:ascii="Times New Roman" w:cs="David" w:hAnsi="Times New Roman"/>
              <w:noProof/>
              <w:sz w:val="24"/>
              <w:szCs w:val="24"/>
              <w:rtl/>
              <w:lang w:val="en-US" w:bidi="he-IL"/>
            </w:rPr>
            <w:t xml:space="preserve">4.3 העמידה בהמלצות</w:t>
          </w:r>
          <w:r>
            <w:rPr>
              <w:noProof/>
            </w:rPr>
            <w:tab/>
          </w:r>
          <w:r>
            <w:rPr>
              <w:rFonts w:ascii="Times New Roman" w:cs="David" w:hAnsi="Times New Roman"/>
              <w:noProof/>
              <w:sz w:val="24"/>
              <w:szCs w:val="24"/>
              <w:rtl/>
            </w:rPr>
            <w:t>30</w:t>
          </w:r>
        </w:p>
        <w:p>
          <w:pPr>
            <w:bidi/>
            <w:tabs>
              <w:tab w:val="right" w:leader="dot" w:pos="9020"/>
            </w:tabs>
            <w:ind w:start="440"/>
            <w:spacing w:after="40" w:line="240"/>
          </w:pPr>
          <w:r>
            <w:rPr>
              <w:rFonts w:ascii="Times New Roman" w:cs="David" w:hAnsi="Times New Roman"/>
              <w:noProof/>
              <w:sz w:val="24"/>
              <w:szCs w:val="24"/>
              <w:rtl/>
              <w:lang w:val="en-US" w:bidi="he-IL"/>
            </w:rPr>
            <w:t xml:space="preserve">4.4 תלמידים עם וללא לקויות למידה</w:t>
          </w:r>
          <w:r>
            <w:rPr>
              <w:noProof/>
            </w:rPr>
            <w:tab/>
          </w:r>
          <w:r>
            <w:rPr>
              <w:rFonts w:ascii="Times New Roman" w:cs="David" w:hAnsi="Times New Roman"/>
              <w:noProof/>
              <w:sz w:val="24"/>
              <w:szCs w:val="24"/>
              <w:rtl/>
            </w:rPr>
            <w:t>30</w:t>
          </w:r>
        </w:p>
        <w:p>
          <w:pPr>
            <w:bidi/>
            <w:tabs>
              <w:tab w:val="right" w:leader="dot" w:pos="9020"/>
            </w:tabs>
            <w:ind w:start="440"/>
            <w:spacing w:after="40" w:line="240"/>
          </w:pPr>
          <w:r>
            <w:rPr>
              <w:rFonts w:ascii="Times New Roman" w:cs="David" w:hAnsi="Times New Roman"/>
              <w:noProof/>
              <w:sz w:val="24"/>
              <w:szCs w:val="24"/>
              <w:rtl/>
              <w:lang w:val="en-US" w:bidi="he-IL"/>
            </w:rPr>
            <w:t xml:space="preserve">4.5 מסקנות</w:t>
          </w:r>
          <w:r>
            <w:rPr>
              <w:noProof/>
            </w:rPr>
            <w:tab/>
          </w:r>
          <w:r>
            <w:rPr>
              <w:rFonts w:ascii="Times New Roman" w:cs="David" w:hAnsi="Times New Roman"/>
              <w:noProof/>
              <w:sz w:val="24"/>
              <w:szCs w:val="24"/>
              <w:rtl/>
            </w:rPr>
            <w:t>31</w:t>
          </w:r>
        </w:p>
        <w:p>
          <w:pPr>
            <w:bidi/>
            <w:tabs>
              <w:tab w:val="right" w:leader="dot" w:pos="9020"/>
            </w:tabs>
            <w:ind w:start="440"/>
            <w:spacing w:after="40" w:line="240"/>
          </w:pPr>
          <w:r>
            <w:rPr>
              <w:rFonts w:ascii="Times New Roman" w:cs="David" w:hAnsi="Times New Roman"/>
              <w:noProof/>
              <w:sz w:val="24"/>
              <w:szCs w:val="24"/>
              <w:rtl/>
              <w:lang w:val="en-US" w:bidi="he-IL"/>
            </w:rPr>
            <w:t xml:space="preserve">4.6 תרומת המחקר והשלכות יישומיות</w:t>
          </w:r>
          <w:r>
            <w:rPr>
              <w:noProof/>
            </w:rPr>
            <w:tab/>
          </w:r>
          <w:r>
            <w:rPr>
              <w:rFonts w:ascii="Times New Roman" w:cs="David" w:hAnsi="Times New Roman"/>
              <w:noProof/>
              <w:sz w:val="24"/>
              <w:szCs w:val="24"/>
              <w:rtl/>
            </w:rPr>
            <w:t>31</w:t>
          </w:r>
        </w:p>
        <w:p>
          <w:pPr>
            <w:bidi/>
            <w:tabs>
              <w:tab w:val="right" w:leader="dot" w:pos="9020"/>
            </w:tabs>
            <w:ind w:start="440"/>
            <w:spacing w:after="40" w:line="240"/>
          </w:pPr>
          <w:r>
            <w:rPr>
              <w:rFonts w:ascii="Times New Roman" w:cs="David" w:hAnsi="Times New Roman"/>
              <w:noProof/>
              <w:sz w:val="24"/>
              <w:szCs w:val="24"/>
              <w:rtl/>
              <w:lang w:val="en-US" w:bidi="he-IL"/>
            </w:rPr>
            <w:t xml:space="preserve">4.7 הערכה ביקורתית ומגבלות המחקר</w:t>
          </w:r>
          <w:r>
            <w:rPr>
              <w:noProof/>
            </w:rPr>
            <w:tab/>
          </w:r>
          <w:r>
            <w:rPr>
              <w:rFonts w:ascii="Times New Roman" w:cs="David" w:hAnsi="Times New Roman"/>
              <w:noProof/>
              <w:sz w:val="24"/>
              <w:szCs w:val="24"/>
              <w:rtl/>
            </w:rPr>
            <w:t>32</w:t>
          </w:r>
        </w:p>
        <w:p>
          <w:pPr>
            <w:bidi/>
            <w:tabs>
              <w:tab w:val="right" w:leader="dot" w:pos="9020"/>
            </w:tabs>
            <w:ind w:start="440"/>
            <w:spacing w:after="40" w:line="240"/>
          </w:pPr>
          <w:r>
            <w:rPr>
              <w:rFonts w:ascii="Times New Roman" w:cs="David" w:hAnsi="Times New Roman"/>
              <w:noProof/>
              <w:sz w:val="24"/>
              <w:szCs w:val="24"/>
              <w:rtl/>
              <w:lang w:val="en-US" w:bidi="he-IL"/>
            </w:rPr>
            <w:t xml:space="preserve">4.8 כיווני מחקר עתידיים</w:t>
          </w:r>
          <w:r>
            <w:rPr>
              <w:noProof/>
            </w:rPr>
            <w:tab/>
          </w:r>
          <w:r>
            <w:rPr>
              <w:rFonts w:ascii="Times New Roman" w:cs="David" w:hAnsi="Times New Roman"/>
              <w:noProof/>
              <w:sz w:val="24"/>
              <w:szCs w:val="24"/>
              <w:rtl/>
            </w:rPr>
            <w:t>32</w:t>
          </w:r>
        </w:p>
        <w:p>
          <w:pPr>
            <w:bidi/>
            <w:tabs>
              <w:tab w:val="right" w:leader="dot" w:pos="9020"/>
            </w:tabs>
            <w:ind w:start="440"/>
            <w:spacing w:after="40" w:line="240"/>
          </w:pPr>
          <w:r>
            <w:rPr>
              <w:rFonts w:ascii="Times New Roman" w:cs="David" w:hAnsi="Times New Roman"/>
              <w:noProof/>
              <w:sz w:val="24"/>
              <w:szCs w:val="24"/>
              <w:rtl/>
              <w:lang w:val="en-US" w:bidi="he-IL"/>
            </w:rPr>
            <w:t xml:space="preserve">4.9 סיכום</w:t>
          </w:r>
          <w:r>
            <w:rPr>
              <w:noProof/>
            </w:rPr>
            <w:tab/>
          </w:r>
          <w:r>
            <w:rPr>
              <w:rFonts w:ascii="Times New Roman" w:cs="David" w:hAnsi="Times New Roman"/>
              <w:noProof/>
              <w:sz w:val="24"/>
              <w:szCs w:val="24"/>
              <w:rtl/>
            </w:rPr>
            <w:t>32</w:t>
          </w:r>
        </w:p>
        <w:p>
          <w:pPr>
            <w:bidi/>
            <w:tabs>
              <w:tab w:val="right" w:leader="dot" w:pos="9020"/>
            </w:tabs>
            <w:spacing w:after="40" w:line="240"/>
          </w:pPr>
          <w:r>
            <w:rPr>
              <w:rFonts w:ascii="Times New Roman" w:cs="David" w:hAnsi="Times New Roman"/>
              <w:b/>
              <w:bCs/>
              <w:noProof/>
              <w:sz w:val="24"/>
              <w:szCs w:val="24"/>
              <w:rtl/>
              <w:lang w:val="en-US" w:bidi="he-IL"/>
            </w:rPr>
            <w:t xml:space="preserve">גילוי נאות</w:t>
          </w:r>
          <w:r>
            <w:rPr>
              <w:noProof/>
            </w:rPr>
            <w:tab/>
          </w:r>
          <w:r>
            <w:rPr>
              <w:rFonts w:ascii="Times New Roman" w:cs="David" w:hAnsi="Times New Roman"/>
              <w:b/>
              <w:bCs/>
              <w:noProof/>
              <w:sz w:val="24"/>
              <w:szCs w:val="24"/>
              <w:rtl/>
            </w:rPr>
            <w:t>34</w:t>
          </w:r>
        </w:p>
        <w:p>
          <w:pPr>
            <w:bidi/>
            <w:tabs>
              <w:tab w:val="right" w:leader="dot" w:pos="9020"/>
            </w:tabs>
            <w:spacing w:after="40" w:line="240"/>
          </w:pPr>
          <w:r>
            <w:rPr>
              <w:rFonts w:ascii="Times New Roman" w:cs="David" w:hAnsi="Times New Roman"/>
              <w:b/>
              <w:bCs/>
              <w:noProof/>
              <w:sz w:val="24"/>
              <w:szCs w:val="24"/>
              <w:rtl/>
              <w:lang w:val="en-US" w:bidi="he-IL"/>
            </w:rPr>
            <w:t xml:space="preserve">ביבליוגרפיה</w:t>
          </w:r>
          <w:r>
            <w:rPr>
              <w:noProof/>
            </w:rPr>
            <w:tab/>
          </w:r>
          <w:r>
            <w:rPr>
              <w:rFonts w:ascii="Times New Roman" w:cs="David" w:hAnsi="Times New Roman"/>
              <w:b/>
              <w:bCs/>
              <w:noProof/>
              <w:sz w:val="24"/>
              <w:szCs w:val="24"/>
              <w:rtl/>
            </w:rPr>
            <w:t>35</w:t>
          </w:r>
        </w:p>
        <w:p>
          <w:pPr>
            <w:bidi/>
            <w:tabs>
              <w:tab w:val="right" w:leader="dot" w:pos="9020"/>
            </w:tabs>
            <w:spacing w:after="40" w:line="240"/>
          </w:pPr>
          <w:r>
            <w:rPr>
              <w:rFonts w:ascii="Times New Roman" w:cs="David" w:hAnsi="Times New Roman"/>
              <w:b/>
              <w:bCs/>
              <w:noProof/>
              <w:sz w:val="24"/>
              <w:szCs w:val="24"/>
              <w:rtl/>
              <w:lang w:val="en-US" w:bidi="he-IL"/>
            </w:rPr>
            <w:t xml:space="preserve">נספחים</w:t>
          </w:r>
          <w:r>
            <w:rPr>
              <w:noProof/>
            </w:rPr>
            <w:tab/>
          </w:r>
          <w:r>
            <w:rPr>
              <w:rFonts w:ascii="Times New Roman" w:cs="David" w:hAnsi="Times New Roman"/>
              <w:b/>
              <w:bCs/>
              <w:noProof/>
              <w:sz w:val="24"/>
              <w:szCs w:val="24"/>
              <w:rtl/>
            </w:rPr>
            <w:t>38</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א': שאלון המחקר</w:t>
          </w:r>
          <w:r>
            <w:rPr>
              <w:noProof/>
            </w:rPr>
            <w:tab/>
          </w:r>
          <w:r>
            <w:rPr>
              <w:rFonts w:ascii="Times New Roman" w:cs="David" w:hAnsi="Times New Roman"/>
              <w:noProof/>
              <w:sz w:val="24"/>
              <w:szCs w:val="24"/>
              <w:rtl/>
            </w:rPr>
            <w:t>38</w:t>
          </w:r>
        </w:p>
        <w:p>
          <w:pPr>
            <w:bidi/>
            <w:tabs>
              <w:tab w:val="right" w:leader="dot" w:pos="9020"/>
            </w:tabs>
            <w:ind w:start="440"/>
            <w:spacing w:after="40" w:line="240"/>
          </w:pPr>
          <w:r>
            <w:rPr>
              <w:rFonts w:ascii="Times New Roman" w:cs="David" w:hAnsi="Times New Roman"/>
              <w:noProof/>
              <w:sz w:val="24"/>
              <w:szCs w:val="24"/>
              <w:rtl/>
              <w:lang w:val="en-US" w:bidi="he-IL"/>
            </w:rPr>
            <w:t xml:space="preserve">נספח ב': פלטי SPSS</w:t>
          </w:r>
          <w:r>
            <w:rPr>
              <w:noProof/>
            </w:rPr>
            <w:tab/>
          </w:r>
          <w:r>
            <w:rPr>
              <w:rFonts w:ascii="Times New Roman" w:cs="David" w:hAnsi="Times New Roman"/>
              <w:noProof/>
              <w:sz w:val="24"/>
              <w:szCs w:val="24"/>
              <w:rtl/>
            </w:rPr>
            <w:t>42</w:t>
          </w:r>
        </w:p>
        <w:p>
          <w:r>
            <w:rPr>
              <w:noProof/>
              <w:lang w:val="en-US" w:eastAsia="en-US" w:bidi="he-IL"/>
            </w:rPr>
            <w:fldChar w:fldCharType="end"/>
          </w:r>
        </w:p>
      </w:sdtContent>
    </w:sdt>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מבוא</w:t>
      </w:r>
    </w:p>
    <w:p>
      <w:pPr>
        <w:bidi/>
        <w:spacing w:after="120" w:line="360"/>
        <w:jc w:val="both"/>
      </w:pPr>
      <w:r>
        <w:rPr>
          <w:rFonts w:ascii="Times New Roman" w:cs="David" w:eastAsia="David" w:hAnsi="Times New Roman"/>
          <w:noProof/>
          <w:sz w:val="24"/>
          <w:szCs w:val="24"/>
          <w:rtl/>
          <w:lang w:val="en-US" w:eastAsia="en-US" w:bidi="he-I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jc w:val="both"/>
      </w:pPr>
      <w:r>
        <w:rPr>
          <w:rFonts w:ascii="Times New Roman" w:cs="David" w:eastAsia="David" w:hAnsi="Times New Roman"/>
          <w:noProof/>
          <w:sz w:val="24"/>
          <w:szCs w:val="24"/>
          <w:rtl/>
          <w:lang w:val="en-US" w:eastAsia="en-US" w:bidi="he-I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ל.ת.).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jc w:val="both"/>
      </w:pPr>
      <w:r>
        <w:rPr>
          <w:rFonts w:ascii="Times New Roman" w:cs="David" w:eastAsia="David" w:hAnsi="Times New Roman"/>
          <w:noProof/>
          <w:sz w:val="24"/>
          <w:szCs w:val="24"/>
          <w:rtl/>
          <w:lang w:val="en-US" w:eastAsia="en-US" w:bidi="he-IL"/>
        </w:rPr>
        <w:t xml:space="preserve">בישראל השאלה דחופה במיוחד. סקר של איגוד האינטרנט הישראלי מצא שרוב בני הנוער מדווחים על ארבע עד שמונה שעות מסך ביום, ובחברה הערבית השיעור גבוה עוד יותר (איגוד האינטרנט הישראלי, 2022). משרד הבריאות פרסם לאחרונה המלצות חדשות להורים ובהן הגבלת זמן מסך לפי גיל, הרחקת מסכים מחדרי השינה ודחיית הכניסה לרשתות חברתיות,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jc w:val="both"/>
      </w:pPr>
      <w:r>
        <w:rPr>
          <w:rFonts w:ascii="Times New Roman" w:cs="David" w:eastAsia="David" w:hAnsi="Times New Roman"/>
          <w:noProof/>
          <w:sz w:val="24"/>
          <w:szCs w:val="24"/>
          <w:rtl/>
          <w:lang w:val="en-US" w:eastAsia="en-US" w:bidi="he-I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jc w:val="both"/>
      </w:pPr>
      <w:r>
        <w:rPr>
          <w:rFonts w:ascii="Times New Roman" w:cs="David" w:eastAsia="David" w:hAnsi="Times New Roman"/>
          <w:noProof/>
          <w:sz w:val="24"/>
          <w:szCs w:val="24"/>
          <w:rtl/>
          <w:lang w:val="en-US" w:eastAsia="en-US" w:bidi="he-I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והפרק הרביעי דן בהם לאור הספרות, מציע מסקנות והמלצות ומסכם. מבנה זה נבחר משום שהוא עוקב אחר מהלך המחקר עצמו: קודם מה שכבר ידוע, אחר כך כיצד נבדק מה שאינו ידוע, ולבסוף מה נמצא ומה משמעותו, כך שכל שאלת מחקר שהוצגה בסקירה מקבלת מענה באותו סדר בממצאים ובדיון.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1: סקירת הספרות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1.1 לקויות למידה: הגדרה, שכיחות ומאפיינים</w:t>
      </w:r>
    </w:p>
    <w:p>
      <w:pPr>
        <w:bidi/>
        <w:spacing w:after="120" w:line="360"/>
        <w:jc w:val="both"/>
      </w:pPr>
      <w:r>
        <w:rPr>
          <w:rFonts w:ascii="Times New Roman" w:cs="David" w:eastAsia="David" w:hAnsi="Times New Roman"/>
          <w:noProof/>
          <w:sz w:val="24"/>
          <w:szCs w:val="24"/>
          <w:rtl/>
          <w:lang w:val="en-US" w:eastAsia="en-US" w:bidi="he-I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ומכאן שהאבחון מחייב מעקב אחר תגובת התלמיד להוראה ולא מבחן חד-פעמי. השכיחות בקרב ילדים בגיל בית הספר נאמדת בחמישה עד חמישה עשר אחוזים (American Psychiatric Association, 2013, כפי שמצוטט אצל ארן-ארנרייך, 2013).</w:t>
      </w:r>
    </w:p>
    <w:p>
      <w:pPr>
        <w:bidi/>
        <w:spacing w:after="120" w:line="360"/>
        <w:jc w:val="both"/>
      </w:pPr>
      <w:r>
        <w:rPr>
          <w:rFonts w:ascii="Times New Roman" w:cs="David" w:eastAsia="David" w:hAnsi="Times New Roman"/>
          <w:noProof/>
          <w:sz w:val="24"/>
          <w:szCs w:val="24"/>
          <w:rtl/>
          <w:lang w:val="en-US" w:eastAsia="en-US" w:bidi="he-I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ל.ת.).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jc w:val="both"/>
      </w:pPr>
      <w:r>
        <w:rPr>
          <w:rFonts w:ascii="Times New Roman" w:cs="David" w:eastAsia="David" w:hAnsi="Times New Roman"/>
          <w:noProof/>
          <w:sz w:val="24"/>
          <w:szCs w:val="24"/>
          <w:rtl/>
          <w:lang w:val="en-US" w:eastAsia="en-US" w:bidi="he-I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תכנון ועיכוב תגובה, הם בדיוק היכולות שנדרשות כדי להפסיק משחק בטלפון וללכת לישון, או כדי לצאת לאימון במקום להישאר על הספה.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jc w:val="both"/>
      </w:pPr>
      <w:r>
        <w:rPr>
          <w:rFonts w:ascii="Times New Roman" w:cs="David" w:eastAsia="David" w:hAnsi="Times New Roman"/>
          <w:noProof/>
          <w:sz w:val="24"/>
          <w:szCs w:val="24"/>
          <w:rtl/>
          <w:lang w:val="en-US" w:eastAsia="en-US" w:bidi="he-I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1.2 חשיפה למסכים בקרב ילדים ובני נוער</w:t>
      </w:r>
    </w:p>
    <w:p>
      <w:pPr>
        <w:bidi/>
        <w:spacing w:after="120" w:line="360"/>
        <w:jc w:val="both"/>
      </w:pPr>
      <w:r>
        <w:rPr>
          <w:rFonts w:ascii="Times New Roman" w:cs="David" w:eastAsia="David" w:hAnsi="Times New Roman"/>
          <w:noProof/>
          <w:sz w:val="24"/>
          <w:szCs w:val="24"/>
          <w:rtl/>
          <w:lang w:val="en-US" w:eastAsia="en-US" w:bidi="he-I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jc w:val="both"/>
      </w:pPr>
      <w:r>
        <w:rPr>
          <w:rFonts w:ascii="Times New Roman" w:cs="David" w:eastAsia="David" w:hAnsi="Times New Roman"/>
          <w:noProof/>
          <w:sz w:val="24"/>
          <w:szCs w:val="24"/>
          <w:rtl/>
          <w:lang w:val="en-US" w:eastAsia="en-US" w:bidi="he-I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jc w:val="both"/>
      </w:pPr>
      <w:r>
        <w:rPr>
          <w:rFonts w:ascii="Times New Roman" w:cs="David" w:eastAsia="David" w:hAnsi="Times New Roman"/>
          <w:noProof/>
          <w:sz w:val="24"/>
          <w:szCs w:val="24"/>
          <w:rtl/>
          <w:lang w:val="en-US" w:eastAsia="en-US" w:bidi="he-I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1.3 שינה בגיל בית הספר ובקרב 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jc w:val="both"/>
      </w:pPr>
      <w:r>
        <w:rPr>
          <w:rFonts w:ascii="Times New Roman" w:cs="David" w:eastAsia="David" w:hAnsi="Times New Roman"/>
          <w:noProof/>
          <w:sz w:val="24"/>
          <w:szCs w:val="24"/>
          <w:rtl/>
          <w:lang w:val="en-US" w:eastAsia="en-US" w:bidi="he-I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jc w:val="both"/>
      </w:pPr>
      <w:r>
        <w:rPr>
          <w:rFonts w:ascii="Times New Roman" w:cs="David" w:eastAsia="David" w:hAnsi="Times New Roman"/>
          <w:noProof/>
          <w:sz w:val="24"/>
          <w:szCs w:val="24"/>
          <w:rtl/>
          <w:lang w:val="en-US" w:eastAsia="en-US" w:bidi="he-I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1.4 פעילות גופנית ותלמידים עם לקויות למידה</w:t>
      </w:r>
    </w:p>
    <w:p>
      <w:pPr>
        <w:bidi/>
        <w:spacing w:after="120" w:line="360"/>
        <w:jc w:val="both"/>
      </w:pPr>
      <w:r>
        <w:rPr>
          <w:rFonts w:ascii="Times New Roman" w:cs="David" w:eastAsia="David" w:hAnsi="Times New Roman"/>
          <w:noProof/>
          <w:sz w:val="24"/>
          <w:szCs w:val="24"/>
          <w:rtl/>
          <w:lang w:val="en-US" w:eastAsia="en-US" w:bidi="he-I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jc w:val="both"/>
      </w:pPr>
      <w:r>
        <w:rPr>
          <w:rFonts w:ascii="Times New Roman" w:cs="David" w:eastAsia="David" w:hAnsi="Times New Roman"/>
          <w:noProof/>
          <w:sz w:val="24"/>
          <w:szCs w:val="24"/>
          <w:rtl/>
          <w:lang w:val="en-US" w:eastAsia="en-US" w:bidi="he-I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jc w:val="both"/>
      </w:pPr>
      <w:r>
        <w:rPr>
          <w:rFonts w:ascii="Times New Roman" w:cs="David" w:eastAsia="David" w:hAnsi="Times New Roman"/>
          <w:noProof/>
          <w:sz w:val="24"/>
          <w:szCs w:val="24"/>
          <w:rtl/>
          <w:lang w:val="en-US" w:eastAsia="en-US" w:bidi="he-I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1.5 המודל המשולב של 24 השעות והקשר לתפקוד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jc w:val="both"/>
      </w:pPr>
      <w:r>
        <w:rPr>
          <w:rFonts w:ascii="Times New Roman" w:cs="David" w:eastAsia="David" w:hAnsi="Times New Roman"/>
          <w:noProof/>
          <w:sz w:val="24"/>
          <w:szCs w:val="24"/>
          <w:rtl/>
          <w:lang w:val="en-US" w:eastAsia="en-US" w:bidi="he-I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ומשחק לא מובנה בזמן הפנוי היה קשור לירידה קטנה של נקודה אחת.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jc w:val="both"/>
      </w:pPr>
      <w:r>
        <w:rPr>
          <w:rFonts w:ascii="Times New Roman" w:cs="David" w:eastAsia="David" w:hAnsi="Times New Roman"/>
          <w:noProof/>
          <w:sz w:val="24"/>
          <w:szCs w:val="24"/>
          <w:rtl/>
          <w:lang w:val="en-US" w:eastAsia="en-US" w:bidi="he-I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רציונל המחקר</w:t>
      </w:r>
    </w:p>
    <w:p>
      <w:pPr>
        <w:bidi/>
        <w:spacing w:after="120" w:line="360"/>
        <w:jc w:val="both"/>
      </w:pPr>
      <w:r>
        <w:rPr>
          <w:rFonts w:ascii="Times New Roman" w:cs="David" w:eastAsia="David" w:hAnsi="Times New Roman"/>
          <w:noProof/>
          <w:sz w:val="24"/>
          <w:szCs w:val="24"/>
          <w:rtl/>
          <w:lang w:val="en-US" w:eastAsia="en-US" w:bidi="he-I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מטרת המחקר</w:t>
      </w:r>
    </w:p>
    <w:p>
      <w:pPr>
        <w:bidi/>
        <w:spacing w:after="120" w:line="360"/>
        <w:jc w:val="both"/>
      </w:pPr>
      <w:r>
        <w:rPr>
          <w:rFonts w:ascii="Times New Roman" w:cs="David" w:eastAsia="David" w:hAnsi="Times New Roman"/>
          <w:noProof/>
          <w:sz w:val="24"/>
          <w:szCs w:val="24"/>
          <w:rtl/>
          <w:lang w:val="en-US" w:eastAsia="en-US" w:bidi="he-IL"/>
        </w:rPr>
        <w:t xml:space="preserve">למחקר שלוש מטרות: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noProof/>
          <w:sz w:val="24"/>
          <w:szCs w:val="24"/>
          <w:rtl/>
          <w:lang w:val="en-US" w:eastAsia="en-US" w:bidi="he-I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שאלות המחקר</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noProof/>
          <w:sz w:val="24"/>
          <w:szCs w:val="24"/>
          <w:rtl/>
          <w:lang w:val="en-US" w:eastAsia="en-US" w:bidi="he-I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השערות המחקר</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noProof/>
          <w:sz w:val="24"/>
          <w:szCs w:val="24"/>
          <w:rtl/>
          <w:lang w:val="en-US" w:eastAsia="en-US" w:bidi="he-I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noProof/>
          <w:sz w:val="24"/>
          <w:szCs w:val="24"/>
          <w:rtl/>
          <w:lang w:val="en-US" w:eastAsia="en-US" w:bidi="he-I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2: שיטת המחקר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2.1 מערך המחקר</w:t>
      </w:r>
    </w:p>
    <w:p>
      <w:pPr>
        <w:bidi/>
        <w:spacing w:after="120" w:line="360"/>
        <w:jc w:val="both"/>
      </w:pPr>
      <w:r>
        <w:rPr>
          <w:rFonts w:ascii="Times New Roman" w:cs="David" w:eastAsia="David" w:hAnsi="Times New Roman"/>
          <w:noProof/>
          <w:sz w:val="24"/>
          <w:szCs w:val="24"/>
          <w:rtl/>
          <w:lang w:val="en-US" w:eastAsia="en-US" w:bidi="he-IL"/>
        </w:rPr>
        <w:t xml:space="preserve">המחקר כמותי, במערך רוחבי (חתך) מתאמי-השוואתי. הנתונים נאספים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noProof/>
          <w:sz w:val="24"/>
          <w:szCs w:val="24"/>
          <w:rtl/>
          <w:lang w:val="en-US" w:eastAsia="en-US" w:bidi="he-IL"/>
        </w:rPr>
        <w:t xml:space="preserve">משתני המחקר:</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noProof/>
          <w:sz w:val="24"/>
          <w:szCs w:val="24"/>
          <w:rtl/>
          <w:lang w:val="en-US" w:eastAsia="en-US" w:bidi="he-I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2.2 אוכלוסיית המחקר והמדגם</w:t>
      </w:r>
    </w:p>
    <w:p>
      <w:pPr>
        <w:bidi/>
        <w:spacing w:after="120" w:line="360"/>
        <w:jc w:val="both"/>
      </w:pPr>
      <w:r>
        <w:rPr>
          <w:rFonts w:ascii="Times New Roman" w:cs="David" w:eastAsia="David" w:hAnsi="Times New Roman"/>
          <w:noProof/>
          <w:sz w:val="24"/>
          <w:szCs w:val="24"/>
          <w:rtl/>
          <w:lang w:val="en-US" w:eastAsia="en-US" w:bidi="he-I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הוא 120 תלמידים: 60 בקבוצת המחקר ו-60 בקבוצת ההשוואה, בטווח הגילים 12 עד 18. חישוב מקדים באמצעות מחשבון עוצמה סטטיסטית מראה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40 בקבוצת המחקר ו-25 בקבוצת ההשוואה, ומשמעות הפער מהמתוכנן נדונה בפרק המגבלות.</w:t>
      </w:r>
    </w:p>
    <w:p>
      <w:pPr>
        <w:bidi/>
        <w:spacing w:after="120" w:line="360"/>
        <w:jc w:val="both"/>
      </w:pPr>
      <w:r>
        <w:rPr>
          <w:rFonts w:ascii="Times New Roman" w:cs="David" w:eastAsia="David" w:hAnsi="Times New Roman"/>
          <w:noProof/>
          <w:sz w:val="24"/>
          <w:szCs w:val="24"/>
          <w:rtl/>
          <w:lang w:val="en-US" w:eastAsia="en-US" w:bidi="he-IL"/>
        </w:rPr>
        <w:t xml:space="preserve">הדגימה היא דגימת נוחות. התלמידים יגויסו בשניים עד שלושה בתי ספר על-יסודיים שבהם פועל מרכז תמיכה או רכז לקויות למידה, באמצעות פנייה למנהלים וליועצות. קבוצת ההשוואה תגויס מאותם בתי ספר ומאותן שכבות גיל, כדי לצמצם הבדלים סביבתיים בין הקבוצות. קריטריוני הכללה לקבוצת המחקר: אבחון לקות למידה שתועד בבית הספר, גיל 12 עד 18, שליטה בשפת השאלון. קריטריוני אי-הכללה לשתי הקבוצות: מוגבלות שכלית, אבחנה של אוטיזם, לקות חושית שאינה מתוקנת, או מחלה כרונית שמגבילה פעילות גופנית. תלמידים עם הפרעת קשב נלווית ייכללו בקבוצת המחקר, ומשתנה זה יירשם ויבוקר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2.3 כלי המחקר</w:t>
      </w:r>
    </w:p>
    <w:p>
      <w:pPr>
        <w:bidi/>
        <w:spacing w:after="120" w:line="360"/>
        <w:jc w:val="both"/>
      </w:pPr>
      <w:r>
        <w:rPr>
          <w:rFonts w:ascii="Times New Roman" w:cs="David" w:eastAsia="David" w:hAnsi="Times New Roman"/>
          <w:noProof/>
          <w:sz w:val="24"/>
          <w:szCs w:val="24"/>
          <w:rtl/>
          <w:lang w:val="en-US" w:eastAsia="en-US" w:bidi="he-IL"/>
        </w:rPr>
        <w:t xml:space="preserve">כלי המחקר הוא שאלון סגור לדיווח עצמי שמורכב מחמישה חלקים. השאלון המלא מובא בנספח א'. משך המילוי המשוער הוא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א: שאלון פרטים אישיים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ב: שאלון חשיפה למסכים</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הפריטים מאפשרים לחשב זמן מסך פנאי כולל ולהבחין בינו לבין שימוש לימודי.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ג: שאלון הרגלי שינה וישנוניות</w:t>
      </w:r>
    </w:p>
    <w:p>
      <w:pPr>
        <w:bidi/>
        <w:spacing w:after="120" w:line="360"/>
        <w:jc w:val="both"/>
      </w:pPr>
      <w:r>
        <w:rPr>
          <w:rFonts w:ascii="Times New Roman" w:cs="David" w:eastAsia="David" w:hAnsi="Times New Roman"/>
          <w:noProof/>
          <w:sz w:val="24"/>
          <w:szCs w:val="24"/>
          <w:rtl/>
          <w:lang w:val="en-US" w:eastAsia="en-US" w:bidi="he-I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עוסקים בישנוניות בשיעור ובהכנת שיעורי בית, בקושי לקום בבוקר ובתחושת עייפות במהלך היום, בסולם של חמש דרגות מ-0 (אף פעם) עד 4 (תמיד). ציון הסולם הוא סכום הפריטים, בטווח 0 עד 32, וציון גבוה מעיד על ישנוניות רבה יותר. מהימנות הסולם תחושב על נתוני המדגם הנוכחי.</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ד: שאלון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noProof/>
          <w:color w:val="000000"/>
          <w:sz w:val="24"/>
          <w:szCs w:val="24"/>
          <w:rtl/>
          <w:lang w:val="en-US" w:eastAsia="en-US" w:bidi="he-IL"/>
        </w:rPr>
        <w:t xml:space="preserve">חלק ה: שאלון תפקוד לימודי מדווח</w:t>
      </w:r>
    </w:p>
    <w:p>
      <w:pPr>
        <w:bidi/>
        <w:spacing w:after="120" w:line="360"/>
        <w:jc w:val="both"/>
      </w:pPr>
      <w:r>
        <w:rPr>
          <w:rFonts w:ascii="Times New Roman" w:cs="David" w:eastAsia="David" w:hAnsi="Times New Roman"/>
          <w:noProof/>
          <w:sz w:val="24"/>
          <w:szCs w:val="24"/>
          <w:rtl/>
          <w:lang w:val="en-US" w:eastAsia="en-US" w:bidi="he-I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הבחירה בדיווח עצמי על ציונים, ולא בציונים מרשומות בית הספר, נובעת מהצורך לשמור על אנונימיות מלאה של תלמידים מאוכלוסייה רגישה.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2.4 הליך המחקר</w:t>
      </w:r>
    </w:p>
    <w:p>
      <w:pPr>
        <w:bidi/>
        <w:spacing w:after="120" w:line="360"/>
        <w:jc w:val="both"/>
      </w:pPr>
      <w:r>
        <w:rPr>
          <w:rFonts w:ascii="Times New Roman" w:cs="David" w:eastAsia="David" w:hAnsi="Times New Roman"/>
          <w:noProof/>
          <w:sz w:val="24"/>
          <w:szCs w:val="24"/>
          <w:rtl/>
          <w:lang w:val="en-US" w:eastAsia="en-US" w:bidi="he-IL"/>
        </w:rPr>
        <w:t xml:space="preserve">בשלב הראשון תוגש בקשה לאישור המחקר לוועדת האתיקה של המוסד ולמנחה. במקביל תיערך פנייה למנהלי בתי הספר לקבלת הסכמתם ולזיהוי רכז לקויות הלמידה או היועצת שילוו את איסוף הנתונים. בשלב השני יועברו להורי התלמידים טופסי הסכמה מדעת, שבהם יוסבר נושא המחקר, אופי השאלון, האנונימיות והזכות לסרב או להפסיק בכל שלב. בשלב השלישי יועבר השאלון לתלמידים שהוריהם הסכימו, במסגרת שיעור או שעת חינוך, בנוכחות החוקרת ואיש צוות. השאלון יועבר על גבי טופס מקוון או בדפוס, לפי אפשרויות בית הספר. לתלמידים עם לקויות למידה יוצע להקריא את השאלות בקול או להאריך את זמן המילוי, כדי שהקושי בקריאה לא ישפיע על איכות הדיווח. לפני ההעברה הרחבה ייערך מחקר חלוץ בקרב עשרה תלמידים לבדיקת בהירות הניסוח ומשך המילוי, והשאלון יתוקן לפי הצורך. איסוף הנתונים מתוכנן לתקופה של שישה עד שמונה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2.5 ניתוח הנתונים</w:t>
      </w:r>
    </w:p>
    <w:p>
      <w:pPr>
        <w:bidi/>
        <w:spacing w:after="120" w:line="360"/>
        <w:jc w:val="both"/>
      </w:pPr>
      <w:r>
        <w:rPr>
          <w:rFonts w:ascii="Times New Roman" w:cs="David" w:eastAsia="David" w:hAnsi="Times New Roman"/>
          <w:noProof/>
          <w:sz w:val="24"/>
          <w:szCs w:val="24"/>
          <w:rtl/>
          <w:lang w:val="en-US" w:eastAsia="en-US" w:bidi="he-IL"/>
        </w:rPr>
        <w:t xml:space="preserve">הנתונים ינותחו בתוכנת SPSS. תחילה יחושבו סטטיסטיקה תיאורית (ממוצעים, סטיות תקן, שכיחויות ואחוזים) לכל משתני המחקר ולשיעור העמידה בכל המלצה ובשלושתן יחד, בנפרד לכל קבוצה. מהימנות הסולמות תיבדק באמצעות אלפא של קרונבך. השערות המחקר הראשונה עד השלישית ייבדקו באמצעות מתאמי פירסון בין המשתנים הרציפים, וכאשר ההתפלגות אינה נורמלית באמצעות מתאם ספירמן. ההשערה הרביעית תיבדק באמצעות ניתוח שונות חד-כיווני להשוואת התפקוד הלימודי בין תלמידים העומדים באפס, באחת, בשתיים או בשלוש המלצות. ההשערה החמישית תיבדק באמצעות מבחני t למדגמים בלתי תלויים להשוואת ממוצעים ומבחני חי בריבוע להשוואת שיעורי העמידה בהמלצות בין הקבוצות. לבסוף תיערך רגרסיה לינארית מרובה שבה התפקוד הלימודי המדווח הוא המשתנה התלוי, ושלוש ההתנהגויות, לצד משתני הרקע והקבוצה, הן המנבאים, כדי לבחון את התרומה הייחודית של כל התנהגות. רמת המובהקות שתאומץ היא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2.6 שיקולים אתיים</w:t>
      </w:r>
    </w:p>
    <w:p>
      <w:pPr>
        <w:bidi/>
        <w:spacing w:after="120" w:line="360"/>
        <w:jc w:val="both"/>
      </w:pPr>
      <w:r>
        <w:rPr>
          <w:rFonts w:ascii="Times New Roman" w:cs="David" w:eastAsia="David" w:hAnsi="Times New Roman"/>
          <w:noProof/>
          <w:sz w:val="24"/>
          <w:szCs w:val="24"/>
          <w:rtl/>
          <w:lang w:val="en-US" w:eastAsia="en-US" w:bidi="he-IL"/>
        </w:rPr>
        <w:t xml:space="preserve">המחקר עוסק בקטינים מאוכלוסייה רגישה ולכן נדרשת הקפדה יתרה. השתתפות מותנית בהסכמה בכתב של ההורים ובהסכמה של התלמיד עצמו, והתלמיד רשאי להפסיק בכל שלב בלי הסבר ובלי שייפגע. השאלון אנונימי לחלוטין: אין בו שם, מספר זהות או פרט מזהה אחר, והשיוך לקבוצת המחקר נעשה על סמך דיווח עצמי ולא על סמך רשימות של בית הספר. השאלונים המודפסים יישמרו במקום נעול והקבצים המקוונים יישמרו בקובץ מוגן בסיסמה, והם יושמדו בתום העבודה. במהלך ההעברה תוסבר לתלמידים מטרת המחקר בשפה מותאמת, ותודגש העובדה שאין תשובות נכונות ולא נכונות. סוגיה ייחודית לאוכלוסייה זו היא הרגישות של תלמידים לסימון כ"מאובחנים" בפני חבריהם. לכן השאלון יועבר לכל תלמידי הכיתה יחד, ללא הפרדה בין הקבוצות, והשיוך ייקבע רק בניתוח. המחקר לא יבוצע לפני קבלת אישור ועדת האתיקה המוסדית ואישור מנהלי בתי הספר.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2.7 מגבלות המחקר</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שיש להביא בחשבון בפירוש הממצאים. ראשית, המערך רוחבי, ולכן הוא יכול להצביע על קשרים אך לא על כיוון סיבתי: אין דרך לדעת אם המסכים פוגעים בשינה או אם תלמידים שמתקשים להירדם פונים למסך. שנית, כל המשתנים נמדדים בדיווח עצמי, ודיווח על זמן מסך ועל ציונים חשוף להטיות של זיכרון ושל רצייה חברתית. מדידה אובייקטיבית באמצעות אפליקציות מעקב או מד תאוצה לא הייתה אפשרית במסגרת העבודה. שלישית, הדגימה היא דגימת נוחות במספר קטן של בתי ספר, ולכן ההכללה לכלל התלמידים עם לקויות למידה בישראל מוגבלת. רביעית, קבוצת התלמידים עם לקויות למידה אינה אחידה: היא כוללת סוגי לקות שונים ותלמידים עם הפרעת קשב נלווית ובלעדיה, וגודל המדגם אינו מאפשר ניתוח נפרד לכל תת-קבוצה. חמישית, סולם הישנוניות חובר לצורך המחקר ולא עבר תיקוף מלא. למרות המגבלות, המחקר מספק תיאור ראשון של שלוש ההתנהגויות יחד בקרב תלמידים עם לקויות למידה בישראל, ויכול לשמש בסיס למחקרי המשך במערך אורך ובמדידה אובייקטיבית.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3: ממצאים (תוצאות)</w:t>
      </w:r>
    </w:p>
    <w:p>
      <w:pPr>
        <w:bidi/>
        <w:spacing w:after="120" w:line="360"/>
        <w:jc w:val="both"/>
      </w:pPr>
      <w:r>
        <w:rPr>
          <w:rFonts w:ascii="Times New Roman" w:cs="David" w:eastAsia="David" w:hAnsi="Times New Roman"/>
          <w:b/>
          <w:bCs/>
          <w:noProof/>
          <w:color w:val="C00000"/>
          <w:sz w:val="24"/>
          <w:szCs w:val="24"/>
          <w:rtl/>
          <w:lang w:val="en-US" w:eastAsia="en-US" w:bidi="he-IL"/>
        </w:rPr>
        <w:t xml:space="preserve">[הערה לגרסה זו: פרקי הממצאים והדיון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הסינטקס ולעדכן את הלוחות, התרשימים והטקסט. למחוק הערה זו.]</w:t>
      </w:r>
    </w:p>
    <w:p>
      <w:pPr>
        <w:bidi/>
        <w:spacing w:after="120" w:line="360"/>
        <w:jc w:val="both"/>
      </w:pPr>
      <w:r>
        <w:rPr>
          <w:rFonts w:ascii="Times New Roman" w:cs="David" w:eastAsia="David" w:hAnsi="Times New Roman"/>
          <w:noProof/>
          <w:sz w:val="24"/>
          <w:szCs w:val="24"/>
          <w:rtl/>
          <w:lang w:val="en-US" w:eastAsia="en-US" w:bidi="he-IL"/>
        </w:rPr>
        <w:t xml:space="preserve">הפרק מציג את הממצאים בסדר הניתוחים: תיאור אוכלוסיית המחקר, מהימנות הסולמות, הדפוסים התיאוריים של שלוש ההתנהגויות ושיעור העמידה בהמלצות (שאלה 1), הקשרים בין החשיפה למסכים לבין השינה והפעילות הגופנית (שאלות 2 ו-3), הקשרים עם התפקוד הלימודי והרגרסיה (שאלה 4 והשערה 4), וההשוואה בין תלמידים עם וללא לקויות למידה (שאלה 5). כל ניתוח מוצג בלוח ואחריו הסבר מילולי. הפלטים המלאים של SPSS מובאים בנספח ב'. הניתוחים נערכו ברמת מובהקות של 5 אחוזים.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3.1 אוכלוסיית המחקר</w:t>
      </w:r>
    </w:p>
    <w:p>
      <w:pPr>
        <w:bidi/>
        <w:spacing w:after="120" w:line="360"/>
        <w:jc w:val="both"/>
      </w:pPr>
      <w:r>
        <w:rPr>
          <w:rFonts w:ascii="Times New Roman" w:cs="David" w:eastAsia="David" w:hAnsi="Times New Roman"/>
          <w:noProof/>
          <w:sz w:val="24"/>
          <w:szCs w:val="24"/>
          <w:rtl/>
          <w:lang w:val="en-US" w:eastAsia="en-US" w:bidi="he-IL"/>
        </w:rPr>
        <w:t xml:space="preserve">לוח 1 מציג את מאפייני הרקע של המשתתפים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 מאפייני הרקע של המשתתפים לפי קבוצה</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400"/>
        <w:gridCol w:w="2200"/>
        <w:gridCol w:w="2200"/>
        <w:gridCol w:w="18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קטגוריה</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מין</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בנים</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33 (50.8%)</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בנות</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(48.0%)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 (49.2%)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כיתה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ז'-ט'</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(45.0%)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 (44.0%)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 (44.6%)</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י'-י"ב</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 (55.0%)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 (55.4%)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מגזר</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יהודי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(65.0%)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 (72.0%)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 (67.7%)</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ערבי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(32.5%)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(24.0%)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דרוזי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(3.1%)</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הפרעת קשב נלווית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כן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 (42.5%)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19 (29.2%)</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גיל (שנים)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ממוצע (סטיית תקן)</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15.1 (1.7)</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שכיחות (אחוז מהקבוצה). מקור: פלט Frequencies, נספח ב'.</w:t>
      </w:r>
    </w:p>
    <w:p>
      <w:pPr>
        <w:bidi/>
        <w:spacing w:after="120" w:line="360"/>
        <w:jc w:val="both"/>
      </w:pPr>
      <w:r>
        <w:rPr>
          <w:rFonts w:ascii="Times New Roman" w:cs="David" w:eastAsia="David" w:hAnsi="Times New Roman"/>
          <w:noProof/>
          <w:sz w:val="24"/>
          <w:szCs w:val="24"/>
          <w:rtl/>
          <w:lang w:val="en-US" w:eastAsia="en-US" w:bidi="he-IL"/>
        </w:rPr>
        <w:t xml:space="preserve">מלוח 1 עולה כי במחקר השתתפו 65 תלמידים, 40 מהם עם אבחון של לקות למידה (61.5 אחוזים) ו-25 ללא אבחון. המדגם קטן מהמתוכנן (120), בעיקר בשל קושי בגיוס קבוצת ההשוואה, ומשמעות הדבר נדונה בפרק הדיון. שתי הקבוצות דומות בהרכב המגדרי, בגיל ובפיזור בין הכיתות, ושיעור התלמידים מהחברה הערבית גבוה מעט בקבוצת המחקר.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הפרעת קשב נלווית, ו-11 נוטלים טיפול תרופתי.</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3.2 מהימנות הסולמות</w:t>
      </w:r>
    </w:p>
    <w:p>
      <w:pPr>
        <w:bidi/>
        <w:spacing w:after="120" w:line="360"/>
        <w:jc w:val="both"/>
      </w:pPr>
      <w:r>
        <w:rPr>
          <w:rFonts w:ascii="Times New Roman" w:cs="David" w:eastAsia="David" w:hAnsi="Times New Roman"/>
          <w:noProof/>
          <w:sz w:val="24"/>
          <w:szCs w:val="24"/>
          <w:rtl/>
          <w:lang w:val="en-US" w:eastAsia="en-US" w:bidi="he-IL"/>
        </w:rPr>
        <w:t xml:space="preserve">לוח 2 מציג את הרכב שני הסולמות ואת מקדמי המהימנות שלהם.</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2: הרכב הסולמות ומהימנותם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800"/>
        <w:gridCol w:w="2800"/>
        <w:gridCol w:w="1600"/>
        <w:gridCol w:w="16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סולם</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מספר פריטים</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פריט הפוך</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טווח הציון</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α של קרונבך</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פריט 3 (ערנות)</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0-32</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0.85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w:t>
            </w:r>
          </w:p>
        </w:tc>
        <w:tc>
          <w:tcPr>
            <w:tcW w:type="dxa" w:w="2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פריט 4 (עייפות בשיעורים)</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0.63</w:t>
            </w:r>
          </w:p>
        </w:tc>
      </w:tr>
    </w:tbl>
    <w:p>
      <w:pPr>
        <w:bidi/>
        <w:spacing w:after="120" w:line="276"/>
        <w:jc w:val="both"/>
      </w:pPr>
      <w:r>
        <w:rPr>
          <w:rFonts w:ascii="Times New Roman" w:cs="David" w:eastAsia="David" w:hAnsi="Times New Roman"/>
          <w:noProof/>
          <w:sz w:val="20"/>
          <w:szCs w:val="20"/>
          <w:rtl/>
          <w:lang w:val="en-US" w:eastAsia="en-US" w:bidi="he-IL"/>
        </w:rPr>
        <w:t xml:space="preserve">הערה. מקור: פלט Reliability, נספח ב'.</w:t>
      </w:r>
    </w:p>
    <w:p>
      <w:pPr>
        <w:bidi/>
        <w:spacing w:after="120" w:line="360"/>
        <w:jc w:val="both"/>
      </w:pPr>
      <w:r>
        <w:rPr>
          <w:rFonts w:ascii="Times New Roman" w:cs="David" w:eastAsia="David" w:hAnsi="Times New Roman"/>
          <w:noProof/>
          <w:sz w:val="24"/>
          <w:szCs w:val="24"/>
          <w:rtl/>
          <w:lang w:val="en-US" w:eastAsia="en-US" w:bidi="he-IL"/>
        </w:rPr>
        <w:t xml:space="preserve">מלוח 2 ניתן ללמוד כי סולם הישנוניות היומית מהימן (α = 0.85) ומתאים לשימוש כציון כולל. מהימנות סולם התפקוד היומי בלמידה (α = 0.63) נמוכה מהסף המקובל של 0.70, ערך שאינו חריג לסולם קצר שחובר לצורך המחקר, אך הוא מחייב זהירות בפירוש הממצאים הנוגעים אליו. שני הסולמות שימשו כציון כולל בניתוחים שלהלן.</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3.3 שאלת מחקר 1: דפוסי המסכים, השינה והפעילות הגופנית ושיעור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לוח 3 מציג את הממוצעים וסטיות התקן של משתני שלוש ההתנהגויות ושל התפקוד הלימודי בשתי הקבוצות.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3: סטטיסטיקה תיאורית של משתני המחקר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ממוצע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4.13 (1.74)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(1.60)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3.70 (1.37)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3.64 (1.51)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5.31 (2.78)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5.42 (1.97)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5.35 (2.49)</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22:59 (0.65)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 (0.75)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8.60 (1.40)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8.62 (1.34)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1.77 (0.49)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1.80 (0.67)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1.78 (0.56)</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 (0-32)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16.51 (5.54)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בשבוע עם 60 דקות פעילות (0-7)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2.83 (1.82)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74.46 (8.12)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66.34 (12.52)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68.92 (12.04)</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 (1-5)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2.98 (0.60)</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שעת השינה מוצגת כשעה ממוצעת וסטיית התקן בשעות. מקור: פלט Descriptives, נספח ב'.</w:t>
      </w:r>
    </w:p>
    <w:p>
      <w:pPr>
        <w:bidi/>
        <w:spacing w:after="120" w:line="360"/>
        <w:jc w:val="both"/>
      </w:pPr>
      <w:r>
        <w:rPr>
          <w:rFonts w:ascii="Times New Roman" w:cs="David" w:eastAsia="David" w:hAnsi="Times New Roman"/>
          <w:noProof/>
          <w:sz w:val="24"/>
          <w:szCs w:val="24"/>
          <w:rtl/>
          <w:lang w:val="en-US" w:eastAsia="en-US" w:bidi="he-IL"/>
        </w:rPr>
        <w:t xml:space="preserve">מלוח 3 עולה כי תלמידים עם לקויות למידה דיווחו על ממוצע של 4.09 שעות מסך פנאי ביום, 3.60 ביום חול ו-5.31 בסוף השבוע, פי שניים מההמלצה של שעתיים. 52.5 אחוזים מהם דיווחו על ארבע שעות ביום ומעלה ו-10 אחוזים על שש שעות ומעלה.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ובסוף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both"/>
      </w:pPr>
      <w:r>
        <w:rPr>
          <w:rFonts w:ascii="Times New Roman" w:cs="David" w:eastAsia="David" w:hAnsi="Times New Roman"/>
          <w:noProof/>
          <w:sz w:val="24"/>
          <w:szCs w:val="24"/>
          <w:rtl/>
          <w:lang w:val="en-US" w:eastAsia="en-US" w:bidi="he-IL"/>
        </w:rPr>
        <w:t xml:space="preserve">לוח 4 ותרשים 1 מציגים את שיעורי העמידה בשלוש ההמלצות ואת התפלגות מספר ההמלצות שמתקיימות.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4: שיעור העמידה בהמלצות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עד שעתיים ביום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 (12.0%)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9 (13.8%)</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לפי הגיל (9-11 / 8-10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60 דקות פעילות גופנית בכל 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 (3.1%)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אף המלצה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24 (60.0%)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 (40.0%)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34 (52.3%)</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המלצה אחת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(32.5%)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שתי המלצות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 (7.5%)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 (6.2%)</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שלוש המלצות</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 (0.0%)</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(1.5%)</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שכיחות (אחוז מהקבוצה). מקור: פלט Frequencies בפיצול לפי קבוצה, נספח ב'.</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1: אחוז העומדים בכל אחת מההמלצות לפי קבוצה</w:t>
      </w:r>
    </w:p>
    <w:p>
      <w:pPr>
        <w:keepNext/>
        <w:spacing w:after="60" w:before="120"/>
        <w:jc w:val="center"/>
      </w:pPr>
      <w:r>
        <w:rPr>
          <w:noProof/>
          <w:lang w:val="en-US" w:eastAsia="en-US" w:bidi="he-IL"/>
        </w:rPr>
        <w:drawing>
          <wp:inline distT="0" distB="0" distL="0" distR="0">
            <wp:extent cx="44958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95800" cy="2771775"/>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מלוח 4 ומתרשים 1 עולה כי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56 אחוזים בהמלצת השינה, ותלמיד אחד עמד בשלוש ההמלצות יחד. הפער הבולט בין הקבוצות הוא בהמלצת השינה.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3.4 שאלת מחקר 2 והשערה 1: חשיפה למסכים ושינה</w:t>
      </w:r>
    </w:p>
    <w:p>
      <w:pPr>
        <w:bidi/>
        <w:spacing w:after="120" w:line="360"/>
        <w:jc w:val="both"/>
      </w:pPr>
      <w:r>
        <w:rPr>
          <w:rFonts w:ascii="Times New Roman" w:cs="David" w:eastAsia="David" w:hAnsi="Times New Roman"/>
          <w:noProof/>
          <w:sz w:val="24"/>
          <w:szCs w:val="24"/>
          <w:rtl/>
          <w:lang w:val="en-US" w:eastAsia="en-US" w:bidi="he-IL"/>
        </w:rPr>
        <w:t xml:space="preserve">ההשערה הראשונה שיערה קשר שלילי בין היקף החשיפה למסכים לבין משך השינה, וקשר חיובי בינו לבין שעת שינה מאוחרת וישנוניות בשעות היום. לוח 5 מציג את מתאמי פירסון בקבוצת המחקר.</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5: מתאמי פירסון בין חשיפה למסכים לבין משתני השינה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משך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שעת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איחור בסוף השבוע</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ישנוניות יומית</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מסך בחצי השעה שלפני השינה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0.27</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5 ניתן ללמוד כי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3.5 שאלת מחקר 3 והשערה 2: חשיפה למסכים ופעילות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שיערה קשר שלילי בין היקף החשיפה למסכים לבין היקף הפעילות הגופנית. לוח 6 מציג את המתאמים.</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6: מתאמי פירסון בין חשיפה למסכים לבין מדדי הפעילות הגופנית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500"/>
        <w:gridCol w:w="25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ימים עם 60 דקות פעילות</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שעות פעילות נמרצת בשבוע</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תדירות פעילות נמרצת (הפוך)</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-0.02</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p</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0.916</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0.976</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0.925</w:t>
            </w:r>
          </w:p>
        </w:tc>
      </w:tr>
    </w:tbl>
    <w:p>
      <w:pPr>
        <w:bidi/>
        <w:spacing w:after="120" w:line="276"/>
        <w:jc w:val="both"/>
      </w:pPr>
      <w:r>
        <w:rPr>
          <w:rFonts w:ascii="Times New Roman" w:cs="David" w:eastAsia="David" w:hAnsi="Times New Roman"/>
          <w:noProof/>
          <w:sz w:val="20"/>
          <w:szCs w:val="20"/>
          <w:rtl/>
          <w:lang w:val="en-US" w:eastAsia="en-US" w:bidi="he-IL"/>
        </w:rPr>
        <w:t xml:space="preserve">הערה. תדירות הפעילות הנמרצת מקודדת הפוך: ערך גבוה = פחות פעילות. מקור: פלט Correlations, נספח ב'.</w:t>
      </w:r>
    </w:p>
    <w:p>
      <w:pPr>
        <w:bidi/>
        <w:spacing w:after="120" w:line="360"/>
        <w:jc w:val="both"/>
      </w:pPr>
      <w:r>
        <w:rPr>
          <w:rFonts w:ascii="Times New Roman" w:cs="David" w:eastAsia="David" w:hAnsi="Times New Roman"/>
          <w:noProof/>
          <w:sz w:val="24"/>
          <w:szCs w:val="24"/>
          <w:rtl/>
          <w:lang w:val="en-US" w:eastAsia="en-US" w:bidi="he-IL"/>
        </w:rPr>
        <w:t xml:space="preserve">מלוח 6 עולה כי ההשערה לא אוששה. בקבוצת המחקר לא נמצא קשר בין זמן מסך הפנאי לבין מספר הימים עם 60 דקות פעילות, מספר שעות הפעילות הנמרצת בשבוע או תדירותה, וכל המתאמים קרובים לאפס. גם בכלל המדגם הקשר היה חלש ולא מובהק (r = -0.16, p = 0.191).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3.6 שאלת מחקר 4 והשערה 3: שלוש ההתנהגויות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השלישית שיערה קשר שלילי בין החשיפה למסכים לבין התפקוד הלימודי המדווח, וקשר חיובי בין שינה ופעילות גופנית לבין התפקוד הלימודי. לוח 7 מציג את המתאמים בקבוצת המחקר, ותרשים 2 מציג את הקשר בין זמן המסך לממוצע הציונים.</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7: מתאמי פירסון בין שלוש ההתנהגויות לבין התפקוד הלימודי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מתמטיקה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ציון אנגלית</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-0.34*</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0.46**</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-0.15</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-0.53**</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bl>
    <w:p>
      <w:pPr>
        <w:bidi/>
        <w:spacing w:after="120" w:line="276"/>
        <w:jc w:val="both"/>
      </w:pPr>
      <w:r>
        <w:rPr>
          <w:rFonts w:ascii="Times New Roman" w:cs="David" w:eastAsia="David" w:hAnsi="Times New Roman"/>
          <w:noProof/>
          <w:sz w:val="20"/>
          <w:szCs w:val="20"/>
          <w:rtl/>
          <w:lang w:val="en-US" w:eastAsia="en-US" w:bidi="he-IL"/>
        </w:rPr>
        <w:t xml:space="preserve">הערה. * p &lt; 0.05, ** p &lt; 0.01 (דו-זנבי). מקור: פלט Correlations, נספח ב'.</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2: הקשר בין זמן מסך פנאי יומי לבין ממוצע הציונים בקבוצת המחקר (n = 40)</w:t>
      </w:r>
    </w:p>
    <w:p>
      <w:pPr>
        <w:keepNext/>
        <w:spacing w:after="60" w:before="120"/>
        <w:jc w:val="center"/>
      </w:pPr>
      <w:r>
        <w:rPr>
          <w:noProof/>
          <w:lang w:val="en-US" w:eastAsia="en-US" w:bidi="he-IL"/>
        </w:rPr>
        <w:drawing>
          <wp:inline distT="0" distB="0" distL="0" distR="0">
            <wp:extent cx="44958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95800" cy="2914650"/>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מלוח 7 ומתרשים 2 עולה כי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הקשר החזק ביותר נמצא עם ממוצע הציונים ועם המתמטיקה. החלק השני אושש חלקית. משך השינה עצמו לא היה קשור לציונים, אך היה קשור לתפקוד היומי בלמידה (r = 0.46, p = 0.003).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both"/>
      </w:pPr>
      <w:r>
        <w:rPr>
          <w:rFonts w:ascii="Times New Roman" w:cs="David" w:eastAsia="David" w:hAnsi="Times New Roman"/>
          <w:noProof/>
          <w:sz w:val="24"/>
          <w:szCs w:val="24"/>
          <w:rtl/>
          <w:lang w:val="en-US" w:eastAsia="en-US" w:bidi="he-IL"/>
        </w:rPr>
        <w:t xml:space="preserve">כדי לבחון את התרומה הייחודית של כל התנהגות נערכה רגרסיה לינארית מרובה שבה ממוצע הציונים היה המשתנה התלוי. לוח 8 מציג את תוצאותיה.</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8: רגרסיה לינארית מרובה לניבוי ממוצע הציונים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800"/>
        <w:gridCol w:w="1400"/>
        <w:gridCol w:w="1400"/>
        <w:gridCol w:w="1400"/>
        <w:gridCol w:w="1400"/>
        <w:gridCol w:w="1400"/>
      </w:tblGrid>
      <w:tr>
        <w:trPr>
          <w:cantSplit/>
          <w:tblHeader/>
        </w:trPr>
        <w:tc>
          <w:tcPr>
            <w:tcW w:type="dxa" w:w="3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מנבא</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B</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SE</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β</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0.62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-2.46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0.019</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0.745</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איחור שעת השינה בסוף השבוע</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0.486</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0.59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0.136</w:t>
            </w:r>
          </w:p>
        </w:tc>
      </w:tr>
      <w:tr>
        <w:trPr>
          <w:cantSplit/>
          <w:tblHeader w:val="false"/>
        </w:trPr>
        <w:tc>
          <w:tcPr>
            <w:tcW w:type="dxa" w:w="3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-0.99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0.328</w:t>
            </w:r>
          </w:p>
        </w:tc>
      </w:tr>
    </w:tbl>
    <w:p>
      <w:pPr>
        <w:bidi/>
        <w:spacing w:after="120" w:line="276"/>
        <w:jc w:val="both"/>
      </w:pPr>
      <w:r>
        <w:rPr>
          <w:rFonts w:ascii="Times New Roman" w:cs="David" w:eastAsia="David" w:hAnsi="Times New Roman"/>
          <w:noProof/>
          <w:sz w:val="20"/>
          <w:szCs w:val="20"/>
          <w:rtl/>
          <w:lang w:val="en-US" w:eastAsia="en-US" w:bidi="he-IL"/>
        </w:rPr>
        <w:t xml:space="preserve">הערה. R² = 0.37, R² מתוקן = 0.28, F(5, 34) = 3.96, p = 0.006. מקור: פלט Regression, נספח ב'.</w:t>
      </w:r>
    </w:p>
    <w:p>
      <w:pPr>
        <w:bidi/>
        <w:spacing w:after="120" w:line="360"/>
        <w:jc w:val="both"/>
      </w:pPr>
      <w:r>
        <w:rPr>
          <w:rFonts w:ascii="Times New Roman" w:cs="David" w:eastAsia="David" w:hAnsi="Times New Roman"/>
          <w:noProof/>
          <w:sz w:val="24"/>
          <w:szCs w:val="24"/>
          <w:rtl/>
          <w:lang w:val="en-US" w:eastAsia="en-US" w:bidi="he-IL"/>
        </w:rPr>
        <w:t xml:space="preserve">מלוח 8 ניתן ללמוד כי המודל מובהק ומסביר 37 אחוזים מהשונות בממוצע הציונים.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3.7 השערה 4: מספר ההמלצות שמתקיימות והתפקוד הלימודי</w:t>
      </w:r>
    </w:p>
    <w:p>
      <w:pPr>
        <w:bidi/>
        <w:spacing w:after="120" w:line="360"/>
        <w:jc w:val="both"/>
      </w:pPr>
      <w:r>
        <w:rPr>
          <w:rFonts w:ascii="Times New Roman" w:cs="David" w:eastAsia="David" w:hAnsi="Times New Roman"/>
          <w:noProof/>
          <w:sz w:val="24"/>
          <w:szCs w:val="24"/>
          <w:rtl/>
          <w:lang w:val="en-US" w:eastAsia="en-US" w:bidi="he-I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לוח 9 ותרשים 3 מציגים את התוצאות.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9: ממוצע ציונים ותפקוד יומי לפי מספר ההמלצות שמתקיימות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200"/>
        <w:gridCol w:w="3300"/>
        <w:gridCol w:w="33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מספר המלצות</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n</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ממוצע ציונים (סטיית תקן)</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תפקוד יומי בלמידה (סטיית תקן)</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אף המלצה</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34</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71.65 (7.68)</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2.86 (0.59)</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המלצה אחת</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77.04 (7.72)</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3.00 (0.53)</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שתיים או שלוש</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80.20 (6.61)</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3.60 (0.75)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F(2, 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5.21, p = 0.008, η² = 0.14</w:t>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3.57, p = 0.034, η² = 0.10</w:t>
            </w:r>
          </w:p>
        </w:tc>
      </w:tr>
    </w:tbl>
    <w:p>
      <w:pPr>
        <w:bidi/>
        <w:spacing w:after="120" w:line="276"/>
        <w:jc w:val="both"/>
      </w:pPr>
      <w:r>
        <w:rPr>
          <w:rFonts w:ascii="Times New Roman" w:cs="David" w:eastAsia="David" w:hAnsi="Times New Roman"/>
          <w:noProof/>
          <w:sz w:val="20"/>
          <w:szCs w:val="20"/>
          <w:rtl/>
          <w:lang w:val="en-US" w:eastAsia="en-US" w:bidi="he-IL"/>
        </w:rPr>
        <w:t xml:space="preserve">הערה. מבחן בונפרוני לממוצע הציונים: אף המלצה לעומת המלצה אחת p = 0.026; אף המלצה לעומת שתיים או שלוש p = 0.068. לתפקוד היומי: אף המלצה לעומת שתיים או שלוש p = 0.030. מקור: פלט Oneway, נספח ב'.</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תרשים 3: ממוצע הציונים לפי מספר ההמלצות שמתקיימות (N = 65, קווי השגיאה מייצגים שגיאת תקן)</w:t>
      </w:r>
    </w:p>
    <w:p>
      <w:pPr>
        <w:keepNext/>
        <w:spacing w:after="60" w:before="120"/>
        <w:jc w:val="center"/>
      </w:pPr>
      <w:r>
        <w:rPr>
          <w:noProof/>
          <w:lang w:val="en-US" w:eastAsia="en-US" w:bidi="he-IL"/>
        </w:rPr>
        <w:drawing>
          <wp:inline distT="0" distB="0" distL="0" distR="0">
            <wp:extent cx="39624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2733675"/>
                    </a:xfrm>
                    <a:prstGeom prst="rect">
                      <a:avLst/>
                    </a:prstGeom>
                  </pic:spPr>
                </pic:pic>
              </a:graphicData>
            </a:graphic>
          </wp:inline>
        </w:drawing>
      </w:r>
    </w:p>
    <w:p>
      <w:pPr>
        <w:bidi/>
        <w:spacing w:after="120" w:line="360"/>
        <w:jc w:val="both"/>
      </w:pPr>
      <w:r>
        <w:rPr>
          <w:rFonts w:ascii="Times New Roman" w:cs="David" w:eastAsia="David" w:hAnsi="Times New Roman"/>
          <w:noProof/>
          <w:sz w:val="24"/>
          <w:szCs w:val="24"/>
          <w:rtl/>
          <w:lang w:val="en-US" w:eastAsia="en-US" w:bidi="he-IL"/>
        </w:rPr>
        <w:t xml:space="preserve">מלוח 9 ומתרשים 3 עולה כי ההבדל בממוצע הציונים בין הקבוצות מובהק: ממוצע הציונים היה 71.65 בקרב תלמידים שלא עמדו באף המלצה, 77.04 בקרב העומדים בהמלצה אחת ו-80.20 בקרב העומדים בשתיים או יותר. ההבדל בין אף המלצה לבין המלצה אחת מובהק, וההבדל בין אף המלצה לבין שתיים או יותר קרוב למובהקות, ככל הנראה בגלל גודלה הקטן של הקבוצה. תמונה דומה התקבלה בתפקוד היומי בלמידה. ההשערה אוששה בעיקרה: כל המלצה נוספת שהתלמיד עומד בה מלווה בתפקוד לימודי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3.8 שאלת מחקר 5 והשערה 5: הבדלים בין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לוח 10 מציג את תוצאות מבחני t למדגמים בלתי תלויים, ולוח 11 את מבחני חי בריבוע לעמידה בהמלצות.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10: השוואת ממוצעים בין הקבוצות במבחני t למדגמים בלתי תלויים</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900"/>
        <w:gridCol w:w="1900"/>
        <w:gridCol w:w="1200"/>
        <w:gridCol w:w="12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(n = 40)</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(n = 25)</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t(63)</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d של כהן</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פנאי יומי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4.09 (1.90)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4.19 (1.49)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0.819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ביום חול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7.87 (0.77)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8.06 (0.70)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שעת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23:04 (0.71)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22:52 (0.55)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0.251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0.30</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17.43 (6.08)</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15.04 (4.27)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1.71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0.092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0.44</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ימים עם 60 דקות פעילות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2.60 (1.79)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3.20 (1.85)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-1.30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0.200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ממוצע ציונים</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71.33 (7.05)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79.48 (7.23)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1.15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מתמטיקה</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61.80 (10.93)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73.60 (11.60)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-4.14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ציון אנגלית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64.70 (11.40)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75.68 (9.89)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-3.97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1.01</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תפקוד יומי בלמידה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2.82 (0.54)</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3.22 (0.62)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-2.77</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0.007</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0.71</w:t>
            </w:r>
          </w:p>
        </w:tc>
      </w:tr>
    </w:tbl>
    <w:p>
      <w:pPr>
        <w:bidi/>
        <w:spacing w:after="120" w:line="276"/>
        <w:jc w:val="both"/>
      </w:pPr>
      <w:r>
        <w:rPr>
          <w:rFonts w:ascii="Times New Roman" w:cs="David" w:eastAsia="David" w:hAnsi="Times New Roman"/>
          <w:noProof/>
          <w:sz w:val="20"/>
          <w:szCs w:val="20"/>
          <w:rtl/>
          <w:lang w:val="en-US" w:eastAsia="en-US" w:bidi="he-IL"/>
        </w:rPr>
        <w:t xml:space="preserve">הערה. הערכים הם ממוצע (סטיית תקן). d מדווח בערך מוחלט. מבחן Levene לא היה מובהק באף אחד מהמשתנים. מקור: פלט T-Test, נספח ב'.</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11: עמידה בהמלצות לפי קבוצה, מבחני חי בריבוע</w:t>
      </w:r>
    </w:p>
    <w:tbl>
      <w:tblPr>
        <w:bidiVisual/>
        <w:tblW w:type="dxa" w:w="107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2400"/>
        <w:gridCol w:w="2400"/>
        <w:gridCol w:w="13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עם לקות למידה: עומדים</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ללא לקות למידה: עומדים</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χ²(1)</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p</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זמן מסך עד שעתיים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3 (12.0%)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משך שינה לפי הגיל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14 (56.0%)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4.33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0.037</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60 דקות פעילות בכל יום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(2.5%)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1 (4.0%)</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0.12</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0.733</w:t>
            </w:r>
          </w:p>
        </w:tc>
      </w:tr>
    </w:tbl>
    <w:p>
      <w:pPr>
        <w:bidi/>
        <w:spacing w:after="120" w:line="276"/>
        <w:jc w:val="both"/>
      </w:pPr>
      <w:r>
        <w:rPr>
          <w:rFonts w:ascii="Times New Roman" w:cs="David" w:eastAsia="David" w:hAnsi="Times New Roman"/>
          <w:noProof/>
          <w:sz w:val="20"/>
          <w:szCs w:val="20"/>
          <w:rtl/>
          <w:lang w:val="en-US" w:eastAsia="en-US" w:bidi="he-IL"/>
        </w:rPr>
        <w:t xml:space="preserve">הערה. בהמלצת הפעילות הגופנית התאים קטנים מ-5 ומבחן פישר המדויק נתן p = 1.000; בהמלצת השינה מבחן פישר נתן p = 0.067. מקור: פלט Crosstabs, נספח ב'.</w:t>
      </w:r>
    </w:p>
    <w:p>
      <w:pPr>
        <w:bidi/>
        <w:spacing w:after="120" w:line="360"/>
        <w:jc w:val="both"/>
      </w:pPr>
      <w:r>
        <w:rPr>
          <w:rFonts w:ascii="Times New Roman" w:cs="David" w:eastAsia="David" w:hAnsi="Times New Roman"/>
          <w:noProof/>
          <w:sz w:val="24"/>
          <w:szCs w:val="24"/>
          <w:rtl/>
          <w:lang w:val="en-US" w:eastAsia="en-US" w:bidi="he-IL"/>
        </w:rPr>
        <w:t xml:space="preserve">מלוחות 10 ו-11 עולה כי ההשערה אוששה חלקית. ההבדלים בכיוון המשוער נמצאו בכל משתני השינה והפעילות הגופנית: תלמידים עם לקויות למידה ישנו פחות (d = 0.26), הלכו לישון מאוחר יותר (d = 0.30), דיווחו על ישנוניות רבה יותר (d = 0.44) ועל פחות ימי פעילות גופנית (d = 0.33). גודלי האפקט קטנים עד בינוניים, אך אף אחד מההבדלים לא הגיע למובהקות סטטיסטית במדגם הנוכחי, וההבדל בישנוניות היה הקרוב ביותר (p = 0.092). לעומת זאת, ההבדל בעמידה בהמלצת השינה היה מובהק: 30 אחוזים מתלמידי קבוצת המחקר עמדו בהמלצה לעומת 56 אחוזים בקבוצת ההשוואה. בזמן המסך לא נמצא כל הבדל בין הקבוצות (d = 0.06), וגם לא בשיעור העומדים בהמלצת המסכים. הפער הבולט ביותר בין הקבוצות היה בתפקוד הלימודי: ממוצע הציונים של תלמידים עם לקויות למידה היה נמוך בכ-8 נקודות (d = 1.15), וכך גם הציונים במתמטיקה ובאנגלית והתפקוד היומי בלמידה. בתוך קבוצת המחקר לא נמצאו הבדלים מובהקים בין תלמידים עם וללא הפרעת קשב נלווית באף אחד ממשתני ההתנהגות.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3.9 סיכום הממצאים</w:t>
      </w:r>
    </w:p>
    <w:p>
      <w:pPr>
        <w:bidi/>
        <w:spacing w:after="120" w:line="360"/>
        <w:jc w:val="both"/>
      </w:pPr>
      <w:r>
        <w:rPr>
          <w:rFonts w:ascii="Times New Roman" w:cs="David" w:eastAsia="David" w:hAnsi="Times New Roman"/>
          <w:noProof/>
          <w:sz w:val="24"/>
          <w:szCs w:val="24"/>
          <w:rtl/>
          <w:lang w:val="en-US" w:eastAsia="en-US" w:bidi="he-IL"/>
        </w:rPr>
        <w:t xml:space="preserve">לוח 12 מסכם את מצב חמש ההשערות.</w:t>
      </w:r>
    </w:p>
    <w:p>
      <w:pPr>
        <w:keepNext/>
        <w:bidi/>
        <w:spacing w:after="80" w:before="200" w:line="360"/>
        <w:jc w:val="right"/>
      </w:pPr>
      <w:r>
        <w:rPr>
          <w:rFonts w:ascii="Times New Roman" w:cs="David" w:eastAsia="David" w:hAnsi="Times New Roman"/>
          <w:b/>
          <w:bCs/>
          <w:noProof/>
          <w:sz w:val="24"/>
          <w:szCs w:val="24"/>
          <w:rtl/>
          <w:lang w:val="en-US" w:eastAsia="en-US" w:bidi="he-IL"/>
        </w:rPr>
        <w:t xml:space="preserve">לוח 12: סיכום השערות המחקר</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1000"/>
        <w:gridCol w:w="4600"/>
        <w:gridCol w:w="5000"/>
      </w:tblGrid>
      <w:tr>
        <w:trPr>
          <w:cantSplit/>
          <w:tblHeader/>
        </w:trPr>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noProof/>
                <w:sz w:val="22"/>
                <w:szCs w:val="22"/>
                <w:rtl/>
                <w:lang w:val="en-US" w:eastAsia="en-US" w:bidi="he-IL"/>
              </w:rPr>
              <w:t xml:space="preserve">השערה</w:t>
            </w:r>
          </w:p>
        </w:tc>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תוכן</w:t>
            </w:r>
          </w:p>
        </w:tc>
        <w:tc>
          <w:tcPr>
            <w:tcW w:type="dxa" w:w="5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noProof/>
                <w:sz w:val="22"/>
                <w:szCs w:val="22"/>
                <w:rtl/>
                <w:lang w:val="en-US" w:eastAsia="en-US" w:bidi="he-IL"/>
              </w:rPr>
              <w:t xml:space="preserve">תוצאה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1</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מסכים קשורים לפחות שינה, לשינה מאוחרת ולישנוניות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2</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מסכים קשורים לפחות פעילות גופנית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לא 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3</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מסכים, שינה ופעילות גופנית קשורים לתפקוד הלימודי</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אוששה חלקית: מסכים, סדירות שינה וישנוניות כן; משך שינה ופעילות גופנית לא</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4</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עמידה ביותר המלצות קשורה לתפקוד לימודי טוב יותר</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אוששה</w:t>
            </w:r>
          </w:p>
        </w:tc>
      </w:tr>
      <w:tr>
        <w:trPr>
          <w:cantSplit/>
          <w:tblHeader w:val="false"/>
        </w:trPr>
        <w:tc>
          <w:tcPr>
            <w:tcW w:type="dxa" w:w="1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noProof/>
                <w:sz w:val="22"/>
                <w:szCs w:val="22"/>
                <w:rtl/>
                <w:lang w:val="en-US" w:eastAsia="en-US" w:bidi="he-IL"/>
              </w:rPr>
              <w:t xml:space="preserve">5</w:t>
            </w:r>
          </w:p>
        </w:tc>
        <w:tc>
          <w:tcPr>
            <w:tcW w:type="dxa" w:w="4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תלמידים עם לקויות למידה ישנים פחות, ישנוניים ופעילים פחות, ועומדים פחות בהמלצות</w:t>
            </w:r>
          </w:p>
        </w:tc>
        <w:tc>
          <w:tcPr>
            <w:tcW w:type="dxa" w:w="5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noProof/>
                <w:sz w:val="22"/>
                <w:szCs w:val="22"/>
                <w:rtl/>
                <w:lang w:val="en-US" w:eastAsia="en-US" w:bidi="he-IL"/>
              </w:rPr>
              <w:t xml:space="preserve">אוששה חלקית: עמידה בהמלצת השינה ותפקוד לימודי נמוכים יותר; יתר ההבדלים בכיוון המשוער אך לא מובהקים</w:t>
            </w:r>
          </w:p>
        </w:tc>
      </w:tr>
    </w:tbl>
    <w:p>
      <w:pPr>
        <w:bidi/>
        <w:spacing w:after="120" w:line="360"/>
        <w:jc w:val="both"/>
      </w:pPr>
      <w:r>
        <w:rPr>
          <w:rFonts w:ascii="Times New Roman" w:cs="David" w:eastAsia="David" w:hAnsi="Times New Roman"/>
          <w:noProof/>
          <w:sz w:val="24"/>
          <w:szCs w:val="24"/>
          <w:rtl/>
          <w:lang w:val="en-US" w:eastAsia="en-US" w:bidi="he-IL"/>
        </w:rPr>
        <w:t xml:space="preserve">מלוח 12 עולה כי שתי ההשערות שעסקו במסכים ובתפקוד הלימודי אוששו: ככל שתלמידים עם לקויות למידה חשופים יותר למסכים, הם ישנים פחות, הולכים לישון מאוחר יותר, ישנוניים יותר ביום ומשיגים ציונים נמוכים יותר, וזמן המסך היה המנבא היחיד שנותר מובהק ברגרסיה. ההשערה על מסכים ופעילות גופנית לא אוששה, ופעילות גופנית לא נקשרה באופן מובהק לתפקוד הלימודי. תלמידים העומדים ביותר המלצות דיווחו על תפקוד לימודי טוב יותר. ההשוואה בין הקבוצות העלתה שתלמידים עם לקויות למידה אינם צופים במסכים יותר מעמיתיהם, אך שיעור נמוך יותר מהם ישן די הצורך, והפער בתפקוד הלימודי ביניהם גדול.</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פרק 4: דיון</w:t>
      </w:r>
    </w:p>
    <w:p>
      <w:pPr>
        <w:bidi/>
        <w:spacing w:after="120" w:line="360"/>
        <w:jc w:val="both"/>
      </w:pPr>
      <w:r>
        <w:rPr>
          <w:rFonts w:ascii="Times New Roman" w:cs="David" w:eastAsia="David" w:hAnsi="Times New Roman"/>
          <w:noProof/>
          <w:sz w:val="24"/>
          <w:szCs w:val="24"/>
          <w:rtl/>
          <w:lang w:val="en-US" w:eastAsia="en-US" w:bidi="he-I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מעמת את הממצאים עם הספרות שנסקרה בפרק הראשון, ומסיים במסקנות, בהשלכות יישומיות, במגבלות ובכיווני מחקר עתידיים.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4.1 המסכים כגורם המרכזי</w:t>
      </w:r>
    </w:p>
    <w:p>
      <w:pPr>
        <w:bidi/>
        <w:spacing w:after="120" w:line="360"/>
        <w:jc w:val="both"/>
      </w:pPr>
      <w:r>
        <w:rPr>
          <w:rFonts w:ascii="Times New Roman" w:cs="David" w:eastAsia="David" w:hAnsi="Times New Roman"/>
          <w:noProof/>
          <w:sz w:val="24"/>
          <w:szCs w:val="24"/>
          <w:rtl/>
          <w:lang w:val="en-US" w:eastAsia="en-US" w:bidi="he-I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jc w:val="both"/>
      </w:pPr>
      <w:r>
        <w:rPr>
          <w:rFonts w:ascii="Times New Roman" w:cs="David" w:eastAsia="David" w:hAnsi="Times New Roman"/>
          <w:noProof/>
          <w:sz w:val="24"/>
          <w:szCs w:val="24"/>
          <w:rtl/>
          <w:lang w:val="en-US" w:eastAsia="en-US" w:bidi="he-I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טמון בכך שמשך השינה מדווח בקירוב ושעות השינה נמדדות ברזולוציה של רבע שעה,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4.2 הפעילות הגופנית: היעדר קשר ומשמעותו</w:t>
      </w:r>
    </w:p>
    <w:p>
      <w:pPr>
        <w:bidi/>
        <w:spacing w:after="120" w:line="360"/>
        <w:jc w:val="both"/>
      </w:pPr>
      <w:r>
        <w:rPr>
          <w:rFonts w:ascii="Times New Roman" w:cs="David" w:eastAsia="David" w:hAnsi="Times New Roman"/>
          <w:noProof/>
          <w:sz w:val="24"/>
          <w:szCs w:val="24"/>
          <w:rtl/>
          <w:lang w:val="en-US" w:eastAsia="en-US" w:bidi="he-I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jc w:val="both"/>
      </w:pPr>
      <w:r>
        <w:rPr>
          <w:rFonts w:ascii="Times New Roman" w:cs="David" w:eastAsia="David" w:hAnsi="Times New Roman"/>
          <w:noProof/>
          <w:sz w:val="24"/>
          <w:szCs w:val="24"/>
          <w:rtl/>
          <w:lang w:val="en-US" w:eastAsia="en-US" w:bidi="he-I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כמו זו שנבדקה בתוכנית האימון התנועתי לתלמידות עם לקויות 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4.3 העמידה בהמלצות</w:t>
      </w:r>
    </w:p>
    <w:p>
      <w:pPr>
        <w:bidi/>
        <w:spacing w:after="120" w:line="360"/>
        <w:jc w:val="both"/>
      </w:pPr>
      <w:r>
        <w:rPr>
          <w:rFonts w:ascii="Times New Roman" w:cs="David" w:eastAsia="David" w:hAnsi="Times New Roman"/>
          <w:noProof/>
          <w:sz w:val="24"/>
          <w:szCs w:val="24"/>
          <w:rtl/>
          <w:lang w:val="en-US" w:eastAsia="en-US" w:bidi="he-I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4.4 תלמידים עם וללא לקויות למידה</w:t>
      </w:r>
    </w:p>
    <w:p>
      <w:pPr>
        <w:bidi/>
        <w:spacing w:after="120" w:line="360"/>
        <w:jc w:val="both"/>
      </w:pPr>
      <w:r>
        <w:rPr>
          <w:rFonts w:ascii="Times New Roman" w:cs="David" w:eastAsia="David" w:hAnsi="Times New Roman"/>
          <w:noProof/>
          <w:sz w:val="24"/>
          <w:szCs w:val="24"/>
          <w:rtl/>
          <w:lang w:val="en-US" w:eastAsia="en-US" w:bidi="he-I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ההסבר האפשרי הוא שכמחצית מהתלמידים עם הפרעת קשב נוטלים טיפול תרופתי, וכן שהמדגם קטן. שלישית, הפער בתפקוד הלימודי בין הקבוצות היה גדול, ובכך אין חדש.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4.5 מסקנות</w:t>
      </w:r>
    </w:p>
    <w:p>
      <w:pPr>
        <w:bidi/>
        <w:spacing w:after="120" w:line="360"/>
        <w:jc w:val="both"/>
      </w:pPr>
      <w:r>
        <w:rPr>
          <w:rFonts w:ascii="Times New Roman" w:cs="David" w:eastAsia="David" w:hAnsi="Times New Roman"/>
          <w:noProof/>
          <w:sz w:val="24"/>
          <w:szCs w:val="24"/>
          <w:rtl/>
          <w:lang w:val="en-US" w:eastAsia="en-US" w:bidi="he-I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4.6 תרומת המחקר והשלכות יישומיות</w:t>
      </w:r>
    </w:p>
    <w:p>
      <w:pPr>
        <w:bidi/>
        <w:spacing w:after="120" w:line="360"/>
        <w:jc w:val="both"/>
      </w:pPr>
      <w:r>
        <w:rPr>
          <w:rFonts w:ascii="Times New Roman" w:cs="David" w:eastAsia="David" w:hAnsi="Times New Roman"/>
          <w:noProof/>
          <w:sz w:val="24"/>
          <w:szCs w:val="24"/>
          <w:rtl/>
          <w:lang w:val="en-US" w:eastAsia="en-US" w:bidi="he-I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ויועברו דרך אגף לקויות למידה והפרעות קשב, שכן הממצאים מראים שאצל תלמידים אלה המחיר של אותה כמות מסך גבוה יותר.</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4.7 הערכה ביקורתית ומגבלות המחקר</w:t>
      </w:r>
    </w:p>
    <w:p>
      <w:pPr>
        <w:bidi/>
        <w:spacing w:after="120" w:line="360"/>
        <w:jc w:val="both"/>
      </w:pPr>
      <w:r>
        <w:rPr>
          <w:rFonts w:ascii="Times New Roman" w:cs="David" w:eastAsia="David" w:hAnsi="Times New Roman"/>
          <w:noProof/>
          <w:sz w:val="24"/>
          <w:szCs w:val="24"/>
          <w:rtl/>
          <w:lang w:val="en-US" w:eastAsia="en-US" w:bidi="he-IL"/>
        </w:rPr>
        <w:t xml:space="preserve">הערכה ביקורתית של המחקר מעלה שתי נקודות שכותב העבודה רואה כחשובות במיוחד. הראשונה נוגעת למדידה: זמן המסך נמדד כסכום שעות, ואילו הממצא של קוקבש ואחרים (Kocabas et al., 2025) מרמז שאצל תלמידים עם לקויות למידה השאלה החשובה היא מה עושים מול המסך ולא רק כמה. ייתכן שחלק מהקשר שנמצא עם הציונים משקף שימוש פסיבי ומאוחר בלילה, ולא כל שימוש, ומדד כולל מטשטש זאת. השנייה נוגעת לכיוון ההשפעה: הפרשנות שהמסכים פוגעים בשינה ובלמידה טבעית ומתיישבת עם הספרות, אך תלמיד שנכשל בלמידה ומתקשה להירדם עשוי לברוח אל המסך, ואז המסך הוא סימפטום ולא סיבה. המחקר הנוכחי אינו יכול להכריע בין שני ההסברים, והתובנה המעשית שלו תקפה בשניהם: הרגלי המסך והשינה הם נקודת כניסה נגישה להתערבות, גם אם אינם המקור היחיד לקושי.</w:t>
      </w:r>
    </w:p>
    <w:p>
      <w:pPr>
        <w:bidi/>
        <w:spacing w:after="120" w:line="360"/>
        <w:jc w:val="both"/>
      </w:pPr>
      <w:r>
        <w:rPr>
          <w:rFonts w:ascii="Times New Roman" w:cs="David" w:eastAsia="David" w:hAnsi="Times New Roman"/>
          <w:noProof/>
          <w:sz w:val="24"/>
          <w:szCs w:val="24"/>
          <w:rtl/>
          <w:lang w:val="en-US" w:eastAsia="en-US" w:bidi="he-I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4.8 כיווני מחקר עתידיים</w:t>
      </w:r>
    </w:p>
    <w:p>
      <w:pPr>
        <w:bidi/>
        <w:spacing w:after="120" w:line="360"/>
        <w:jc w:val="both"/>
      </w:pPr>
      <w:r>
        <w:rPr>
          <w:rFonts w:ascii="Times New Roman" w:cs="David" w:eastAsia="David" w:hAnsi="Times New Roman"/>
          <w:noProof/>
          <w:sz w:val="24"/>
          <w:szCs w:val="24"/>
          <w:rtl/>
          <w:lang w:val="en-US" w:eastAsia="en-US" w:bidi="he-I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4.9 סיכום</w:t>
      </w:r>
    </w:p>
    <w:p>
      <w:pPr>
        <w:bidi/>
        <w:spacing w:after="120" w:line="360"/>
        <w:jc w:val="both"/>
      </w:pPr>
      <w:r>
        <w:rPr>
          <w:rFonts w:ascii="Times New Roman" w:cs="David" w:eastAsia="David" w:hAnsi="Times New Roman"/>
          <w:noProof/>
          <w:sz w:val="24"/>
          <w:szCs w:val="24"/>
          <w:rtl/>
          <w:lang w:val="en-US" w:eastAsia="en-US" w:bidi="he-I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ושתלמידים עם לקויות למידה פגיעים במיוחד לשינה לקויה ולקשיים מוטוריים, אך לא נמצא מחקר שבדק את שלושתן יחד באוכלוסייה זו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גילוי נאות</w:t>
      </w:r>
    </w:p>
    <w:p>
      <w:pPr>
        <w:bidi/>
        <w:spacing w:after="120" w:line="360"/>
        <w:jc w:val="both"/>
      </w:pPr>
      <w:r>
        <w:rPr>
          <w:rFonts w:ascii="Times New Roman" w:cs="David" w:eastAsia="David" w:hAnsi="Times New Roman"/>
          <w:noProof/>
          <w:sz w:val="24"/>
          <w:szCs w:val="24"/>
          <w:rtl/>
          <w:lang w:val="en-US" w:eastAsia="en-US" w:bidi="he-IL"/>
        </w:rPr>
        <w:t xml:space="preserve">[לנסח לפי טופס ההצהרה הרשמי של הקורס אם קיים. נוסח מוצע:] בכתיבת עבודה זו נעשה שימוש בכלי בינה מלאכותית (Claude) לצורך איתור מאמרים בעברית ובאנגלית ובניית רשימת המקורות, ניסוח טיוטות של פרקי העבודה על בסיס המקורות שנקראו, כתיבת קובץ סינטקס ל-SPSS לבדיקת שאלות המחקר, הכנת קובץ נתונים מדומה לתרגול הניתוח לפני איסוף הנתונים, ועריכה לשונית ועיצוב המסמך. הסינטקס הורץ ב-SPSS על ידי הכותב/ת, והפלטים שבנספח ב' הם תוצריו. [אם הנתונים בעבודה הם הנתונים שנאספו בפועל, לציין זאת כאן; אם נעשה שימוש בנתונים מדומים, לציין זאת במפורש.] בחירת נושא המחקר, קריאת המקורות, בניית השאלון, איסוף הנתונים, פירוש הממצאים והמסקנות הם באחריות הכותב/ת.</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ביבליוגרפיה</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אבגר, ע' (2018). לקויות למידה במערכת החינוך בישראל.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איגוד האינטרנט הישראלי (2022). בני נוער, הורים ומסכים בישראל: סקר שימושים ופערים (קיץ 2022). https://www.isoc.org.il/sts-data/screentime_2022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ארן-ארנרייך, י' (2013, 7 בנובמבר). לקות למידה או הפרעת למידה? אבחון קשיי למידה על פי ה-DSM 5. פסיכולוגיה עברית. https://www.hebpsy.net/articles.asp?id=3043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בן-אשר, ס', וברגר, ר' (2013). שיפור כישורי למידה של תלמידות עם ליקויי למידה באמצעות אימון בתנועה משולב בהתערבות קוגניטיבית-התנהגותית: מחקר גישוש. בתנועה: כתב-עת למדעי החינוך הגופני והספורט, י(3), 287-307.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בתנועה: כתב-עת למדעי החינוך הגופני והספורט, יא(4), 510-533.</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בשארה, ס', ווייס, י' (2025). קשר בין תפקודים ניהוליים וידע עולם להבנת הנקרא בקרב תלמידים עם לקויות למידה ותלמידים בלי לקויות למידה. הייעוץ החינוכי. https://www.shaanan.ac.il/wp-content/uploads/2025/02/Bishara-Weiss.pdf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גספר, ל' ס', סנטוס, ב', בארוס-ויאגס, א' ת', קרדוזו, ז', אמרל, ס' ו', קרוואליאש-אלמיידה, ק', סנטוס-קרוואליו, א', קבדאש, ק', ואלוורו, א' ר' (2020). כוחות-העל של השינה שלנו. Frontiers for Young Minds. https://kids.frontiersin.org/he/articles/10.3389/frym.2020.540052-he</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דובנוב-רז, ג', בר-יוסף, ר', גולן, ר', נבות-מינצר, ד', נמט, ד', צוקר-טולדנו, מ', קונסטנטיני, נ', אריאלי, ר', דותן, ר', ופלק, ב' (2019). פעילות גופנית וספורט בילדים ובבני נוער: נייר עמדה.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העמותה הישראלית לריפוי בעיסוק (2017). נייר עמדה: התערבות בריפוי בעיסוק לקידום השתתפות ואיכות החיים של ילדים, מתבגרים ומבוגרים עם הפרעת קשב. כתב עת ישראלי לריפוי בעיסוק, 26(3), 184-194.</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בתנועה: כתב-עת למדעי החינוך הגופני והספורט, יד(2), 241-280.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הבריאות (2026). על ילדים ובני נוער ומסכים: המלצות להורים. אפשריבריא. https://efsharibari.health.gov.il/well-being/rational-use-of-screens/children-and-screens/</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משרד החינוך, השירות הפסיכולוגי-ייעוצי (ל.ת.). לקויות למידה: הגדרות ותיאוריה. שפ"ינט. https://shefi.education.gov.il/learning-disabilities/definitions-and-theory/</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בתנועה: כתב-עת למדעי החינוך הגופני והספורט, יג(1), 57-70.</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סלפטי, י', זמיר, י', ושרף-בוסל, ד' (2019). למידה מבוססת תנועה. לקסי-קיי, 12, 19-21.</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בתנועה: כתב-עת למדעי החינוך הגופני והספורט, יד(2).</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רוח הספורט, 10, 55-70. https://www.telhai.ac.il/sites/default/files/2024-01/4.pdf</w:t>
      </w:r>
    </w:p>
    <w:p>
      <w:pPr>
        <w:bidi/>
        <w:spacing w:after="120" w:line="360"/>
        <w:ind w:start="709" w:hanging="709"/>
        <w:jc w:val="right"/>
      </w:pPr>
      <w:r>
        <w:rPr>
          <w:rFonts w:ascii="Times New Roman" w:cs="David" w:eastAsia="David" w:hAnsi="Times New Roman"/>
          <w:noProof/>
          <w:sz w:val="24"/>
          <w:szCs w:val="24"/>
          <w:rtl/>
          <w:lang w:val="en-US" w:eastAsia="en-US" w:bidi="he-IL"/>
        </w:rPr>
        <w:t xml:space="preserve">שחף, מ', כץ, י', ושובל, א' (2014). ספורט, הישגים לימודיים ומגדר: האומנם שילוש מנצח? רוח הספורט, 1, 89-98.</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Blanchet, M., &amp; Assaiante, C. (2022). Specific learning disorder in children and adolescents, a scoping review on motor impairments and their potential impacts. </w:t>
      </w:r>
      <w:r>
        <w:rPr>
          <w:rFonts w:ascii="Times New Roman" w:cs="Times New Roman" w:hAnsi="Times New Roman"/>
          <w:i/>
          <w:iCs/>
          <w:noProof/>
          <w:sz w:val="24"/>
          <w:szCs w:val="24"/>
          <w:lang w:val="en-US" w:eastAsia="en-US" w:bidi="he-IL"/>
        </w:rPr>
        <w:t xml:space="preserve">Children, 9</w:t>
      </w:r>
      <w:r>
        <w:rPr>
          <w:rFonts w:ascii="Times New Roman" w:cs="Times New Roman" w:hAnsi="Times New Roman"/>
          <w:i w:val="false"/>
          <w:iCs w:val="false"/>
          <w:noProof/>
          <w:sz w:val="24"/>
          <w:szCs w:val="24"/>
          <w:lang w:val="en-US" w:eastAsia="en-US" w:bidi="he-IL"/>
        </w:rPr>
        <w:t xml:space="preserve">(6), 892. https://doi.org/10.3390/children9060892</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noProof/>
          <w:sz w:val="24"/>
          <w:szCs w:val="24"/>
          <w:lang w:val="en-US" w:eastAsia="en-US" w:bidi="he-IL"/>
        </w:rPr>
        <w:t xml:space="preserve">European Journal of Sport Science, 24</w:t>
      </w:r>
      <w:r>
        <w:rPr>
          <w:rFonts w:ascii="Times New Roman" w:cs="Times New Roman" w:hAnsi="Times New Roman"/>
          <w:i w:val="false"/>
          <w:iCs w:val="false"/>
          <w:noProof/>
          <w:sz w:val="24"/>
          <w:szCs w:val="24"/>
          <w:lang w:val="en-US" w:eastAsia="en-US" w:bidi="he-IL"/>
        </w:rPr>
        <w:t xml:space="preserve">(4), 487-498. https://doi.org/10.1002/ejsc.12034</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noProof/>
          <w:sz w:val="24"/>
          <w:szCs w:val="24"/>
          <w:lang w:val="en-US" w:eastAsia="en-US" w:bidi="he-IL"/>
        </w:rPr>
        <w:t xml:space="preserve">BMC Public Health, 20</w:t>
      </w:r>
      <w:r>
        <w:rPr>
          <w:rFonts w:ascii="Times New Roman" w:cs="Times New Roman" w:hAnsi="Times New Roman"/>
          <w:i w:val="false"/>
          <w:iCs w:val="false"/>
          <w:noProof/>
          <w:sz w:val="24"/>
          <w:szCs w:val="24"/>
          <w:lang w:val="en-US" w:eastAsia="en-US" w:bidi="he-IL"/>
        </w:rPr>
        <w:t xml:space="preserve">, 520. https://doi.org/10.1186/s12889-020-08620-w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Jeffcock, K., &amp; Dimitriou, D. (2025). A community study on sleep characteristics and anxiety symptoms in children with dyslexia. </w:t>
      </w:r>
      <w:r>
        <w:rPr>
          <w:rFonts w:ascii="Times New Roman" w:cs="Times New Roman" w:hAnsi="Times New Roman"/>
          <w:i/>
          <w:iCs/>
          <w:noProof/>
          <w:sz w:val="24"/>
          <w:szCs w:val="24"/>
          <w:lang w:val="en-US" w:eastAsia="en-US" w:bidi="he-IL"/>
        </w:rPr>
        <w:t xml:space="preserve">Brain Sciences, 15</w:t>
      </w:r>
      <w:r>
        <w:rPr>
          <w:rFonts w:ascii="Times New Roman" w:cs="Times New Roman" w:hAnsi="Times New Roman"/>
          <w:i w:val="false"/>
          <w:iCs w:val="false"/>
          <w:noProof/>
          <w:sz w:val="24"/>
          <w:szCs w:val="24"/>
          <w:lang w:val="en-US" w:eastAsia="en-US" w:bidi="he-IL"/>
        </w:rPr>
        <w:t xml:space="preserve">(7), 711. https://doi.org/10.3390/brainsci15070711</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Kocabas, S., Adak, I., Karakus, O. B., &amp; Toksoy, Z. E. (2025). Learning disability as a determinant of digital behavior in adolescents with ADHD: A cross-sectional study. </w:t>
      </w:r>
      <w:r>
        <w:rPr>
          <w:rFonts w:ascii="Times New Roman" w:cs="Times New Roman" w:hAnsi="Times New Roman"/>
          <w:i/>
          <w:iCs/>
          <w:noProof/>
          <w:sz w:val="24"/>
          <w:szCs w:val="24"/>
          <w:lang w:val="en-US" w:eastAsia="en-US" w:bidi="he-IL"/>
        </w:rPr>
        <w:t xml:space="preserve">European Child &amp; Adolescent Psychiatry, 34</w:t>
      </w:r>
      <w:r>
        <w:rPr>
          <w:rFonts w:ascii="Times New Roman" w:cs="Times New Roman" w:hAnsi="Times New Roman"/>
          <w:i w:val="false"/>
          <w:iCs w:val="false"/>
          <w:noProof/>
          <w:sz w:val="24"/>
          <w:szCs w:val="24"/>
          <w:lang w:val="en-US" w:eastAsia="en-US" w:bidi="he-IL"/>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Lund, L., Sølvhøj, I. N., Danielsen, D., &amp; Andersen, S. (2021). Electronic media use and sleep in children and adolescents in western countries: A systematic review. </w:t>
      </w:r>
      <w:r>
        <w:rPr>
          <w:rFonts w:ascii="Times New Roman" w:cs="Times New Roman" w:hAnsi="Times New Roman"/>
          <w:i/>
          <w:iCs/>
          <w:noProof/>
          <w:sz w:val="24"/>
          <w:szCs w:val="24"/>
          <w:lang w:val="en-US" w:eastAsia="en-US" w:bidi="he-IL"/>
        </w:rPr>
        <w:t xml:space="preserve">BMC Public Health, 21</w:t>
      </w:r>
      <w:r>
        <w:rPr>
          <w:rFonts w:ascii="Times New Roman" w:cs="Times New Roman" w:hAnsi="Times New Roman"/>
          <w:i w:val="false"/>
          <w:iCs w:val="false"/>
          <w:noProof/>
          <w:sz w:val="24"/>
          <w:szCs w:val="24"/>
          <w:lang w:val="en-US" w:eastAsia="en-US" w:bidi="he-IL"/>
        </w:rPr>
        <w:t xml:space="preserve">, 1598. https://doi.org/10.1186/s12889-021-11640-9</w:t>
      </w:r>
    </w:p>
    <w:p>
      <w:pPr>
        <w:bidi w:val="false"/>
        <w:spacing w:after="120" w:line="360"/>
        <w:ind w:left="709" w:hanging="709"/>
        <w:jc w:val="left"/>
      </w:pPr>
      <w:r>
        <w:rPr>
          <w:rFonts w:ascii="Times New Roman" w:cs="Times New Roman" w:hAnsi="Times New Roman"/>
          <w:i w:val="false"/>
          <w:iCs w:val="false"/>
          <w:noProof/>
          <w:sz w:val="24"/>
          <w:szCs w:val="24"/>
          <w:lang w:val="en-US" w:eastAsia="en-US" w:bidi="he-IL"/>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noProof/>
          <w:sz w:val="24"/>
          <w:szCs w:val="24"/>
          <w:lang w:val="en-US" w:eastAsia="en-US" w:bidi="he-IL"/>
        </w:rPr>
        <w:t xml:space="preserve">International Journal of Environmental Research and Public Health, 19</w:t>
      </w:r>
      <w:r>
        <w:rPr>
          <w:rFonts w:ascii="Times New Roman" w:cs="Times New Roman" w:hAnsi="Times New Roman"/>
          <w:i w:val="false"/>
          <w:iCs w:val="false"/>
          <w:noProof/>
          <w:sz w:val="24"/>
          <w:szCs w:val="24"/>
          <w:lang w:val="en-US" w:eastAsia="en-US" w:bidi="he-IL"/>
        </w:rPr>
        <w:t xml:space="preserve">(11), 6411. https://doi.org/10.3390/ijerph19116411</w:t>
      </w:r>
    </w:p>
    <w:p>
      <w:pPr>
        <w:pStyle w:val="Heading1"/>
        <w:pageBreakBefore/>
        <w:bidi/>
        <w:spacing w:after="240" w:before="240" w:line="360"/>
        <w:jc w:val="right"/>
      </w:pPr>
      <w:r>
        <w:rPr>
          <w:rFonts w:ascii="Times New Roman" w:cs="David" w:eastAsia="David" w:hAnsi="Times New Roman"/>
          <w:b/>
          <w:bCs/>
          <w:noProof/>
          <w:color w:val="000000"/>
          <w:sz w:val="32"/>
          <w:szCs w:val="32"/>
          <w:rtl/>
          <w:lang w:val="en-US" w:eastAsia="en-US" w:bidi="he-IL"/>
        </w:rPr>
        <w:t xml:space="preserve">נספחים</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א': שאלון המחקר</w:t>
      </w:r>
    </w:p>
    <w:p>
      <w:pPr>
        <w:bidi/>
        <w:spacing w:after="120" w:line="360"/>
        <w:jc w:val="both"/>
      </w:pPr>
      <w:r>
        <w:rPr>
          <w:rFonts w:ascii="Times New Roman" w:cs="David" w:eastAsia="David" w:hAnsi="Times New Roman"/>
          <w:noProof/>
          <w:sz w:val="24"/>
          <w:szCs w:val="24"/>
          <w:rtl/>
          <w:lang w:val="en-US" w:eastAsia="en-US" w:bidi="he-I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א: פרטים אישיים</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מין: בן / בת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גיל: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כיתה: ז' / ח' / ט' / י' / י"א / י"ב</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noProof/>
          <w:sz w:val="24"/>
          <w:szCs w:val="24"/>
          <w:rtl/>
          <w:lang w:val="en-US" w:eastAsia="en-US" w:bidi="he-I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ב: שימוש במסכים</w:t>
      </w:r>
    </w:p>
    <w:p>
      <w:pPr>
        <w:bidi/>
        <w:spacing w:after="120" w:line="360"/>
        <w:jc w:val="both"/>
      </w:pPr>
      <w:r>
        <w:rPr>
          <w:rFonts w:ascii="Times New Roman" w:cs="David" w:eastAsia="David" w:hAnsi="Times New Roman"/>
          <w:noProof/>
          <w:sz w:val="24"/>
          <w:szCs w:val="24"/>
          <w:rtl/>
          <w:lang w:val="en-US" w:eastAsia="en-US" w:bidi="he-I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סוג הפעילות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יום חול (שעות)</w:t>
            </w:r>
          </w:p>
        </w:tc>
        <w:tc>
          <w:tcPr>
            <w:tcW w:type="dxa" w:w="0"/>
            <w:shd w:fill="E7E6E6" w:color="auto" w:val="clear"/>
          </w:tcPr>
          <w:p>
            <w:pPr>
              <w:bidi/>
              <w:spacing w:line="276"/>
              <w:jc w:val="right"/>
            </w:pPr>
            <w:r>
              <w:rPr>
                <w:rFonts w:ascii="Times New Roman" w:cs="David" w:eastAsia="David" w:hAnsi="Times New Roman"/>
                <w:b/>
                <w:bCs/>
                <w:noProof/>
                <w:sz w:val="22"/>
                <w:szCs w:val="22"/>
                <w:rtl/>
                <w:lang w:val="en-US" w:eastAsia="en-US" w:bidi="he-IL"/>
              </w:rPr>
              <w:t xml:space="preserve">סוף שבוע (שעות)</w:t>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r>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c>
          <w:tcPr>
            <w:tcW w:type="dxa" w:w="0"/>
          </w:tcPr>
          <w:p>
            <w:pPr>
              <w:bidi/>
              <w:spacing w:line="276"/>
              <w:jc w:val="right"/>
            </w:pPr>
            <w:r>
              <w:rPr>
                <w:rFonts w:ascii="Times New Roman" w:cs="David" w:eastAsia="David" w:hAnsi="Times New Roman"/>
                <w:b w:val="false"/>
                <w:bCs w:val="false"/>
                <w:noProof/>
                <w:sz w:val="22"/>
                <w:szCs w:val="22"/>
                <w:rtl/>
                <w:lang w:val="en-US" w:eastAsia="en-US" w:bidi="he-IL"/>
              </w:rPr>
              <w:t xml:space="preserve"/>
            </w:r>
          </w:p>
        </w:tc>
      </w:tr>
    </w:tbl>
    <w:p>
      <w:r>
        <w:rPr>
          <w:rFonts w:ascii="Times New Roman" w:cs="David" w:eastAsia="David" w:hAnsi="Times New Roman"/>
          <w:noProof/>
          <w:sz w:val="24"/>
          <w:szCs w:val="24"/>
          <w:rtl/>
          <w:lang w:val="en-US" w:eastAsia="en-US" w:bidi="he-IL"/>
        </w:rPr>
        <w:t xml:space="preserve"/>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noProof/>
          <w:sz w:val="24"/>
          <w:szCs w:val="24"/>
          <w:rtl/>
          <w:lang w:val="en-US" w:eastAsia="en-US" w:bidi="he-I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ג: שינה</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noProof/>
          <w:sz w:val="24"/>
          <w:szCs w:val="24"/>
          <w:rtl/>
          <w:lang w:val="en-US" w:eastAsia="en-US" w:bidi="he-I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noProof/>
          <w:sz w:val="24"/>
          <w:szCs w:val="24"/>
          <w:rtl/>
          <w:lang w:val="en-US" w:eastAsia="en-US" w:bidi="he-I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noProof/>
          <w:sz w:val="24"/>
          <w:szCs w:val="24"/>
          <w:rtl/>
          <w:lang w:val="en-US" w:eastAsia="en-US" w:bidi="he-I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ד: פעילות גופנית</w:t>
      </w:r>
    </w:p>
    <w:p>
      <w:pPr>
        <w:bidi/>
        <w:spacing w:after="120" w:line="360"/>
        <w:jc w:val="both"/>
      </w:pPr>
      <w:r>
        <w:rPr>
          <w:rFonts w:ascii="Times New Roman" w:cs="David" w:eastAsia="David" w:hAnsi="Times New Roman"/>
          <w:noProof/>
          <w:sz w:val="24"/>
          <w:szCs w:val="24"/>
          <w:rtl/>
          <w:lang w:val="en-US" w:eastAsia="en-US" w:bidi="he-I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noProof/>
          <w:sz w:val="24"/>
          <w:szCs w:val="24"/>
          <w:rtl/>
          <w:lang w:val="en-US" w:eastAsia="en-US" w:bidi="he-I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noProof/>
          <w:color w:val="000000"/>
          <w:sz w:val="28"/>
          <w:szCs w:val="28"/>
          <w:rtl/>
          <w:lang w:val="en-US" w:eastAsia="en-US" w:bidi="he-IL"/>
        </w:rPr>
        <w:t xml:space="preserve">חלק ה: תפקוד לימודי</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noProof/>
          <w:sz w:val="24"/>
          <w:szCs w:val="24"/>
          <w:rtl/>
          <w:lang w:val="en-US" w:eastAsia="en-US" w:bidi="he-IL"/>
        </w:rPr>
        <w:t xml:space="preserve">מה היה הציון האחרון שלך באנגלית? ____</w:t>
      </w:r>
    </w:p>
    <w:p>
      <w:pPr>
        <w:bidi/>
        <w:spacing w:after="120" w:line="360"/>
        <w:jc w:val="both"/>
      </w:pPr>
      <w:r>
        <w:rPr>
          <w:rFonts w:ascii="Times New Roman" w:cs="David" w:eastAsia="David" w:hAnsi="Times New Roman"/>
          <w:noProof/>
          <w:sz w:val="24"/>
          <w:szCs w:val="24"/>
          <w:rtl/>
          <w:lang w:val="en-US" w:eastAsia="en-US" w:bidi="he-I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noProof/>
          <w:sz w:val="24"/>
          <w:szCs w:val="24"/>
          <w:rtl/>
          <w:lang w:val="en-US" w:eastAsia="en-US" w:bidi="he-IL"/>
        </w:rPr>
        <w:t xml:space="preserve">אני מאמין/ה ביכולת שלי להצליח בלימודים.</w:t>
      </w:r>
    </w:p>
    <w:p>
      <w:r>
        <w:rPr>
          <w:rFonts w:ascii="Times New Roman" w:cs="David" w:eastAsia="David" w:hAnsi="Times New Roman"/>
          <w:noProof/>
          <w:sz w:val="24"/>
          <w:szCs w:val="24"/>
          <w:rtl/>
          <w:lang w:val="en-US" w:eastAsia="en-US" w:bidi="he-IL"/>
        </w:rPr>
        <w:t xml:space="preserve"/>
      </w:r>
    </w:p>
    <w:p>
      <w:pPr>
        <w:bidi/>
        <w:spacing w:after="120" w:line="360"/>
        <w:jc w:val="center"/>
      </w:pPr>
      <w:r>
        <w:rPr>
          <w:rFonts w:ascii="Times New Roman" w:cs="David" w:eastAsia="David" w:hAnsi="Times New Roman"/>
          <w:noProof/>
          <w:sz w:val="24"/>
          <w:szCs w:val="24"/>
          <w:rtl/>
          <w:lang w:val="en-US" w:eastAsia="en-US" w:bidi="he-IL"/>
        </w:rPr>
        <w:t xml:space="preserve">תודה רבה על מילוי השאלון.</w:t>
      </w:r>
    </w:p>
    <w:p>
      <w:pPr>
        <w:pStyle w:val="Heading2"/>
        <w:pageBreakBefore/>
        <w:bidi/>
        <w:spacing w:after="120" w:before="240" w:line="360"/>
        <w:jc w:val="right"/>
      </w:pPr>
      <w:r>
        <w:rPr>
          <w:rFonts w:ascii="Times New Roman" w:cs="David" w:eastAsia="David" w:hAnsi="Times New Roman"/>
          <w:b/>
          <w:bCs/>
          <w:noProof/>
          <w:color w:val="000000"/>
          <w:sz w:val="28"/>
          <w:szCs w:val="28"/>
          <w:rtl/>
          <w:lang w:val="en-US" w:eastAsia="en-US" w:bidi="he-IL"/>
        </w:rPr>
        <w:t xml:space="preserve">נספח ב': פלטי SPSS</w:t>
      </w:r>
    </w:p>
    <w:p>
      <w:pPr>
        <w:bidi/>
        <w:spacing w:after="120" w:line="360"/>
        <w:jc w:val="both"/>
      </w:pPr>
      <w:r>
        <w:rPr>
          <w:rFonts w:ascii="Times New Roman" w:cs="David" w:eastAsia="David" w:hAnsi="Times New Roman"/>
          <w:noProof/>
          <w:sz w:val="24"/>
          <w:szCs w:val="24"/>
          <w:rtl/>
          <w:lang w:val="en-US" w:eastAsia="en-US" w:bidi="he-IL"/>
        </w:rPr>
        <w:t xml:space="preserve">להלן פלטי SPSS של הניתוחים המדווחים בפרק הממצאים, לפי סדר שאלות המחקר. [בגרסה זו הפלטים חושבו מקובץ הנתונים המדומה.]</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רקע: תיאור המדגם ומהימנות הכלים</w:t>
      </w:r>
    </w:p>
    <w:p>
      <w:pPr>
        <w:bidi/>
        <w:spacing w:after="80" w:line="276"/>
        <w:jc w:val="right"/>
      </w:pPr>
      <w:r>
        <w:rPr>
          <w:rFonts w:ascii="Times New Roman" w:cs="David" w:eastAsia="David" w:hAnsi="Times New Roman"/>
          <w:i/>
          <w:iCs/>
          <w:noProof/>
          <w:sz w:val="20"/>
          <w:szCs w:val="20"/>
          <w:rtl/>
          <w:lang w:val="en-US" w:eastAsia="en-US" w:bidi="he-IL"/>
        </w:rPr>
        <w:t xml:space="preserve">Frequencies (Group_LD, Gender, Grade) ו-Reliability לשני הסולמות</w:t>
      </w:r>
    </w:p>
    <w:p>
      <w:pPr>
        <w:keepNext/>
        <w:bidi w:val="false"/>
        <w:spacing w:after="40" w:before="160"/>
        <w:jc w:val="left"/>
      </w:pPr>
      <w:r>
        <w:rPr>
          <w:rFonts w:ascii="Arial" w:cs="Arial" w:hAnsi="Arial"/>
          <w:b/>
          <w:bCs/>
          <w:noProof/>
          <w:sz w:val="20"/>
          <w:szCs w:val="20"/>
          <w:lang w:val="en-US" w:eastAsia="en-US" w:bidi="he-IL"/>
        </w:rPr>
        <w:t xml:space="preserve">קבוצה (לקות למידה)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ללא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עם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מין</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בן</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בת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כיתה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ח'</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ט'</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י"א</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י"ב</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Reliability Statistics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Scale</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Cronbach's Alpha</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 of Items</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.628</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1: דפוסי המסכים, השינה והפעילות הגופנית ושיעור העמידה בהמלצות</w:t>
      </w:r>
    </w:p>
    <w:p>
      <w:pPr>
        <w:bidi/>
        <w:spacing w:after="80" w:line="276"/>
        <w:jc w:val="right"/>
      </w:pPr>
      <w:r>
        <w:rPr>
          <w:rFonts w:ascii="Times New Roman" w:cs="David" w:eastAsia="David" w:hAnsi="Times New Roman"/>
          <w:i/>
          <w:iCs/>
          <w:noProof/>
          <w:sz w:val="20"/>
          <w:szCs w:val="20"/>
          <w:rtl/>
          <w:lang w:val="en-US" w:eastAsia="en-US" w:bidi="he-IL"/>
        </w:rPr>
        <w:t xml:space="preserve">Descriptives לפי קבוצה + Frequencies של משתני העמידה בהמלצות בקבוצת המחקר</w:t>
      </w:r>
    </w:p>
    <w:p>
      <w:pPr>
        <w:keepNext/>
        <w:bidi w:val="false"/>
        <w:spacing w:after="40" w:before="160"/>
        <w:jc w:val="left"/>
      </w:pPr>
      <w:r>
        <w:rPr>
          <w:rFonts w:ascii="Arial" w:cs="Arial" w:hAnsi="Arial"/>
          <w:b/>
          <w:bCs/>
          <w:noProof/>
          <w:sz w:val="20"/>
          <w:szCs w:val="20"/>
          <w:lang w:val="en-US" w:eastAsia="en-US" w:bidi="he-IL"/>
        </w:rPr>
        <w:t xml:space="preserve">Descriptive Statistics (Split by Group_LD)</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Minimum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Maximum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שעת שינה ביום חול</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עמידה בהמלצות בקבוצת המחקר (Group_LD = 1)</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שמתקיימות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2 / השערה 1: חשיפה למסכים ושינה</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בלבד, n = 40. צפוי: מתאם שלילי עם משך השינה, חיובי עם שעת השינה ועם הישנוניות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משך שינה ביום חול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שעת שינה ביום חול</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ישנוניות יומית (סכום 8 פריטים, 0-32)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מסך לפני השינה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.062</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3 / השערה 2: חשיפה למסכים ופעילות גופנית</w:t>
      </w:r>
    </w:p>
    <w:p>
      <w:pPr>
        <w:bidi/>
        <w:spacing w:after="80" w:line="276"/>
        <w:jc w:val="right"/>
      </w:pPr>
      <w:r>
        <w:rPr>
          <w:rFonts w:ascii="Times New Roman" w:cs="David" w:eastAsia="David" w:hAnsi="Times New Roman"/>
          <w:i/>
          <w:iCs/>
          <w:noProof/>
          <w:sz w:val="20"/>
          <w:szCs w:val="20"/>
          <w:rtl/>
          <w:lang w:val="en-US" w:eastAsia="en-US" w:bidi="he-IL"/>
        </w:rPr>
        <w:t xml:space="preserve">Correlations (Pearson) בקבוצת המחקר, n = 40. צפוי: מתאם שלילי. שימו לב: PA_Freq_Vig מקודד הפוך (ערך גבוה = פחות פעילות)</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ימים בשבוע עם 60 דקות פעילות גופנית</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שעות פעילות נמרצת בשבוע</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תדירות פעילות נמרצת (הפוך)</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-.017</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.916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.976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.925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4 / השערה 3: שלוש ההתנהגויות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Correlations בקבוצת המחקר + Linear Regression (Enter) עם ממוצע הציונים כמשתנה תלוי</w:t>
      </w:r>
    </w:p>
    <w:p>
      <w:pPr>
        <w:keepNext/>
        <w:bidi w:val="false"/>
        <w:spacing w:after="40" w:before="160"/>
        <w:jc w:val="left"/>
      </w:pPr>
      <w:r>
        <w:rPr>
          <w:rFonts w:ascii="Arial" w:cs="Arial" w:hAnsi="Arial"/>
          <w:b/>
          <w:bCs/>
          <w:noProof/>
          <w:sz w:val="20"/>
          <w:szCs w:val="20"/>
          <w:lang w:val="en-US" w:eastAsia="en-US" w:bidi="he-IL"/>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ממוצע ציונים</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מתמטיקה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ציון אנגלית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תפקוד יומי בלמידה (ממוצע 5 פריטים, 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.956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איחור שעת השינה בסוף השבוע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-.388*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.477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r>
    </w:tbl>
    <w:p>
      <w:pPr>
        <w:spacing w:after="60"/>
      </w:pPr>
    </w:p>
    <w:p>
      <w:pPr>
        <w:bidi w:val="false"/>
        <w:spacing w:after="120"/>
        <w:jc w:val="left"/>
      </w:pPr>
      <w:r>
        <w:rPr>
          <w:rFonts w:ascii="Arial" w:cs="Arial" w:hAnsi="Arial"/>
          <w:noProof/>
          <w:sz w:val="16"/>
          <w:szCs w:val="16"/>
          <w:lang w:val="en-US" w:eastAsia="en-US" w:bidi="he-IL"/>
        </w:rPr>
        <w:t xml:space="preserve">**. Correlation is significant at the 0.01 level (2-tailed).  *. Correlation is significant at the 0.05 level (2-tailed).</w:t>
      </w:r>
    </w:p>
    <w:p>
      <w:pPr>
        <w:keepNext/>
        <w:bidi w:val="false"/>
        <w:spacing w:after="40" w:before="160"/>
        <w:jc w:val="left"/>
      </w:pPr>
      <w:r>
        <w:rPr>
          <w:rFonts w:ascii="Arial" w:cs="Arial" w:hAnsi="Arial"/>
          <w:b/>
          <w:bCs/>
          <w:noProof/>
          <w:sz w:val="20"/>
          <w:szCs w:val="20"/>
          <w:lang w:val="en-US" w:eastAsia="en-US" w:bidi="he-IL"/>
        </w:rPr>
        <w:t xml:space="preserve">Model Summary</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Adjusted 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of the Estimate</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.607</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.368</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.275</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6.0063</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Regression</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714.224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142.845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Residual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1226.551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1940.775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39</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 Predictors: (Constant), זמן מסך פנאי יומי ממוצע (שעות), משך שינה ביום חול (שעות), איחור שעת השינה בסוף השבוע (שעות), ימים בשבוע עם 60 דקות פעילות גופנית, ישנוניות יומית (סכום 8 פריטים, 0-32)</w:t>
      </w:r>
    </w:p>
    <w:p>
      <w:pPr>
        <w:keepNext/>
        <w:bidi w:val="false"/>
        <w:spacing w:after="40" w:before="160"/>
        <w:jc w:val="left"/>
      </w:pPr>
      <w:r>
        <w:rPr>
          <w:rFonts w:ascii="Arial" w:cs="Arial" w:hAnsi="Arial"/>
          <w:b/>
          <w:bCs/>
          <w:noProof/>
          <w:sz w:val="20"/>
          <w:szCs w:val="20"/>
          <w:lang w:val="en-US" w:eastAsia="en-US" w:bidi="he-IL"/>
        </w:rPr>
        <w:t xml:space="preserve">Coefficientsᵃ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Unstandardized B</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Standardized Beta</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(Constant)</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85.841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15.581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5.509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-2.456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.019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-.517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1.576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-1.567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2.223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.486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.902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ישנוניות יומית (סכום 8 פריטים, 0-32)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-.218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-.993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.328</w:t>
            </w:r>
          </w:p>
        </w:tc>
      </w:tr>
    </w:tbl>
    <w:p>
      <w:pPr>
        <w:spacing w:after="60"/>
      </w:pPr>
    </w:p>
    <w:p>
      <w:pPr>
        <w:bidi w:val="false"/>
        <w:spacing w:after="120"/>
        <w:jc w:val="left"/>
      </w:pPr>
      <w:r>
        <w:rPr>
          <w:rFonts w:ascii="Arial" w:cs="Arial" w:hAnsi="Arial"/>
          <w:noProof/>
          <w:sz w:val="16"/>
          <w:szCs w:val="16"/>
          <w:lang w:val="en-US" w:eastAsia="en-US" w:bidi="he-IL"/>
        </w:rPr>
        <w:t xml:space="preserve">a. Dependent Variable: ממוצע ציונים</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השערה 4: מספר ההמלצות שמתקיימות והתפקוד הלימודי</w:t>
      </w:r>
    </w:p>
    <w:p>
      <w:pPr>
        <w:bidi/>
        <w:spacing w:after="80" w:line="276"/>
        <w:jc w:val="right"/>
      </w:pPr>
      <w:r>
        <w:rPr>
          <w:rFonts w:ascii="Times New Roman" w:cs="David" w:eastAsia="David" w:hAnsi="Times New Roman"/>
          <w:i/>
          <w:iCs/>
          <w:noProof/>
          <w:sz w:val="20"/>
          <w:szCs w:val="20"/>
          <w:rtl/>
          <w:lang w:val="en-US" w:eastAsia="en-US" w:bidi="he-IL"/>
        </w:rPr>
        <w:t xml:space="preserve">One-Way ANOVA: ממוצע ציונים ותפקוד לימודי לפי מספר ההמלצות (0, 1, 2 ומעלה), כלל המדגם. צפוי: ממוצע גבוה יותר אצל העומדים בשתי המלצות לפחות</w:t>
      </w:r>
    </w:p>
    <w:p>
      <w:pPr>
        <w:keepNext/>
        <w:bidi w:val="false"/>
        <w:spacing w:after="40" w:before="160"/>
        <w:jc w:val="left"/>
      </w:pPr>
      <w:r>
        <w:rPr>
          <w:rFonts w:ascii="Arial" w:cs="Arial" w:hAnsi="Arial"/>
          <w:b/>
          <w:bCs/>
          <w:noProof/>
          <w:sz w:val="20"/>
          <w:szCs w:val="20"/>
          <w:lang w:val="en-US" w:eastAsia="en-US" w:bidi="he-IL"/>
        </w:rPr>
        <w:t xml:space="preserve">Descriptives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מספר המלצות (מקובץ)</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7.679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1.317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7.723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6.611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74.46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2.98</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.601</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.074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ANOVA</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606.628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303.314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5.207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3611.526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58.250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4218.154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3.569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20.698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23.081</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שאלת מחקר 5 / השערה 5: הבדלים בין תלמידים עם וללא לקות למידה</w:t>
      </w:r>
    </w:p>
    <w:p>
      <w:pPr>
        <w:bidi/>
        <w:spacing w:after="80" w:line="276"/>
        <w:jc w:val="right"/>
      </w:pPr>
      <w:r>
        <w:rPr>
          <w:rFonts w:ascii="Times New Roman" w:cs="David" w:eastAsia="David" w:hAnsi="Times New Roman"/>
          <w:i/>
          <w:iCs/>
          <w:noProof/>
          <w:sz w:val="20"/>
          <w:szCs w:val="20"/>
          <w:rtl/>
          <w:lang w:val="en-US" w:eastAsia="en-US" w:bidi="he-IL"/>
        </w:rPr>
        <w:t xml:space="preserve">Independent Samples T-Test לחמישה משתנים + Crosstabs (Chi-Square) לעמידה בהמלצות. צפוי: פחות שינה, יותר ישנוניות ופחות פעילות בקבוצת המחקר; אין השערה מכוונת לגבי כמות המסכים</w:t>
      </w:r>
    </w:p>
    <w:p>
      <w:pPr>
        <w:keepNext/>
        <w:bidi w:val="false"/>
        <w:spacing w:after="40" w:before="160"/>
        <w:jc w:val="left"/>
      </w:pPr>
      <w:r>
        <w:rPr>
          <w:rFonts w:ascii="Arial" w:cs="Arial" w:hAnsi="Arial"/>
          <w:b/>
          <w:bCs/>
          <w:noProof/>
          <w:sz w:val="20"/>
          <w:szCs w:val="20"/>
          <w:lang w:val="en-US" w:eastAsia="en-US" w:bidi="he-IL"/>
        </w:rPr>
        <w:t xml:space="preserve">Group Statistics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קבוצה (לקות למידה)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Mean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.299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7.87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17.43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6.080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.961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15.04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4.267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.853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.370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71.33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79.48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7.229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.085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ללא לקות למידה</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3.22</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.620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.124</w:t>
            </w:r>
          </w:p>
        </w:tc>
      </w:tr>
    </w:tbl>
    <w:p>
      <w:pPr>
        <w:spacing w:after="60"/>
      </w:pPr>
    </w:p>
    <w:p>
      <w:pPr>
        <w:keepNext/>
        <w:bidi w:val="false"/>
        <w:spacing w:after="40" w:before="160"/>
        <w:jc w:val="left"/>
      </w:pPr>
      <w:r>
        <w:rPr>
          <w:rFonts w:ascii="Arial" w:cs="Arial" w:hAnsi="Arial"/>
          <w:b/>
          <w:bCs/>
          <w:noProof/>
          <w:sz w:val="20"/>
          <w:szCs w:val="20"/>
          <w:lang w:val="en-US" w:eastAsia="en-US" w:bidi="he-IL"/>
        </w:rPr>
        <w:t xml:space="preserve">Independent Samples Test</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775"/>
        <w:gridCol w:w="775"/>
        <w:gridCol w:w="775"/>
        <w:gridCol w:w="775"/>
        <w:gridCol w:w="775"/>
        <w:gridCol w:w="775"/>
        <w:gridCol w:w="775"/>
        <w:gridCol w:w="775"/>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Levene's Test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t-test for Equality of Means</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Cohen's d</w:t>
            </w:r>
          </w:p>
        </w:tc>
      </w:tr>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Sig. (2-tailed)</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Mean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Std. Error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זמן מסך פנאי יומי ממוצע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.456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.502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משך שינה ביום חול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ישנוניות יומית (סכום 8 פריטים, 0-32)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2.826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1.713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2.385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1.392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ימים בשבוע עם 60 דקות פעילות גופנית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.051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.821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-1.296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-.331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ממוצע ציונים</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.664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-4.492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&lt;.001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-8.155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1.816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-1.145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תפקוד יומי בלמידה (ממוצע 5 פריטים, 1-5)</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1.492</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.226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-2.773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.007</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-.404</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-.707</w:t>
            </w:r>
          </w:p>
        </w:tc>
      </w:tr>
    </w:tbl>
    <w:p>
      <w:pPr>
        <w:spacing w:after="60"/>
      </w:pPr>
    </w:p>
    <w:p>
      <w:pPr>
        <w:bidi w:val="false"/>
        <w:spacing w:after="120"/>
        <w:jc w:val="left"/>
      </w:pPr>
      <w:r>
        <w:rPr>
          <w:rFonts w:ascii="Arial" w:cs="Arial" w:hAnsi="Arial"/>
          <w:noProof/>
          <w:sz w:val="16"/>
          <w:szCs w:val="16"/>
          <w:lang w:val="en-US" w:eastAsia="en-US" w:bidi="he-IL"/>
        </w:rPr>
        <w:t xml:space="preserve">ההפרש מחושב: קבוצת המחקר פחות קבוצת ההשוואה. כאשר מבחן Levene מובהק, מדווחת שורת Equal variances not assumed.</w:t>
      </w:r>
    </w:p>
    <w:p>
      <w:pPr>
        <w:keepNext/>
        <w:bidi w:val="false"/>
        <w:spacing w:after="40" w:before="160"/>
        <w:jc w:val="left"/>
      </w:pPr>
      <w:r>
        <w:rPr>
          <w:rFonts w:ascii="Arial" w:cs="Arial" w:hAnsi="Arial"/>
          <w:b/>
          <w:bCs/>
          <w:noProof/>
          <w:sz w:val="20"/>
          <w:szCs w:val="20"/>
          <w:lang w:val="en-US" w:eastAsia="en-US" w:bidi="he-IL"/>
        </w:rPr>
        <w:t xml:space="preserve">Crosstabs: קבוצה × עמידה בהמלצות (Chi-Square)</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עם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ללא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Pearson Chi-Square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Asymp. Sig. (2-sided)</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noProof/>
                <w:sz w:val="18"/>
                <w:szCs w:val="18"/>
                <w:rtl w:val="false"/>
                <w:lang w:val="en-US" w:eastAsia="en-US" w:bidi="he-IL"/>
              </w:rPr>
              <w:t xml:space="preserve">Fisher's Exact Sig. (2-sided)</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מסכים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6 (15.0%)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3 (12.0%)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שינה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12 (30.0%)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14 (56.0%)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4.333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.037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.067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עמידה בהמלצת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 (4.0%)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noProof/>
                <w:sz w:val="18"/>
                <w:szCs w:val="18"/>
                <w:rtl w:val="false"/>
                <w:lang w:val="en-US" w:eastAsia="en-US" w:bidi="he-IL"/>
              </w:rPr>
              <w:t xml:space="preserve">מספר המלצות (מקובץ) (0 / 1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24 / 13 / 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10 / 13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2.644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.267</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noProof/>
                <w:sz w:val="18"/>
                <w:szCs w:val="18"/>
                <w:rtl w:val="false"/>
                <w:lang w:val="en-US" w:eastAsia="en-US" w:bidi="he-IL"/>
              </w:rPr>
              <w:t xml:space="preserve"/>
            </w:r>
          </w:p>
        </w:tc>
      </w:tr>
    </w:tbl>
    <w:p>
      <w:pPr>
        <w:spacing w:after="60"/>
      </w:pPr>
    </w:p>
    <w:p>
      <w:pPr>
        <w:bidi w:val="false"/>
        <w:spacing w:after="120"/>
        <w:jc w:val="left"/>
      </w:pPr>
      <w:r>
        <w:rPr>
          <w:rFonts w:ascii="Arial" w:cs="Arial" w:hAnsi="Arial"/>
          <w:noProof/>
          <w:sz w:val="16"/>
          <w:szCs w:val="16"/>
          <w:lang w:val="en-US" w:eastAsia="en-US" w:bidi="he-IL"/>
        </w:rPr>
        <w:t xml:space="preserve">כאשר יש תאים עם שכיחות צפויה קטנה מ-5 (למשל עמידה בהמלצת הפעילות הגופנית), מדווחים את מבחן Fisher במקום חי בריבוע.</w:t>
      </w:r>
    </w:p>
    <w:p>
      <w:pPr>
        <w:keepNext/>
        <w:bidi/>
        <w:spacing w:after="60" w:before="240" w:line="360"/>
        <w:jc w:val="right"/>
      </w:pPr>
      <w:r>
        <w:rPr>
          <w:rFonts w:ascii="Times New Roman" w:cs="David" w:eastAsia="David" w:hAnsi="Times New Roman"/>
          <w:b/>
          <w:bCs/>
          <w:noProof/>
          <w:sz w:val="24"/>
          <w:szCs w:val="24"/>
          <w:rtl/>
          <w:lang w:val="en-US" w:eastAsia="en-US" w:bidi="he-IL"/>
        </w:rPr>
        <w:t xml:space="preserve">הערה</w:t>
      </w:r>
    </w:p>
    <w:p>
      <w:pPr>
        <w:bidi/>
        <w:spacing w:after="80" w:line="276"/>
        <w:jc w:val="right"/>
      </w:pPr>
      <w:r>
        <w:rPr>
          <w:rFonts w:ascii="Times New Roman" w:cs="David" w:eastAsia="David" w:hAnsi="Times New Roman"/>
          <w:i/>
          <w:iCs/>
          <w:noProof/>
          <w:sz w:val="20"/>
          <w:szCs w:val="20"/>
          <w:rtl/>
          <w:lang w:val="en-US" w:eastAsia="en-US" w:bidi="he-IL"/>
        </w:rPr>
        <w:t xml:space="preserve">כל הלוחות כאן מתקבלות מהרצת קובץ הסינטקס seminar_analysis_syntax.sps על קובץ הנתונים. עם הנתונים האמיתיים, פרק הממצאים ייכתב לפי אותו סדר: שאלה 1 תיאורי, שאלות 2 עד 4 מתאמים ורגרסיה, השערה 4 ניתוח שונות, שאלה 5 מבחני t וחי בריבוע.</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David" w:eastAsia="David"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David" w:eastAsia="David"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David" w:eastAsia="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93fb88d9ecdbd47c7638bd90a71dbdc4e3dfb25.png"/><Relationship Id="rId10" Type="http://schemas.openxmlformats.org/officeDocument/2006/relationships/image" Target="media/9c702ab0adc7275457db7c7bef8b4df2f23aa991.png"/><Relationship Id="rId11" Type="http://schemas.openxmlformats.org/officeDocument/2006/relationships/image" Target="media/c8e6ab7d43c9187a97fd54d784beceb416267912.png"/><Relationship Id="rId12" Type="http://schemas.openxmlformats.org/officeDocument/2006/relationships/image" Target="media/d3ece647980c2d37ec38947598c8a303d40105e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2026-09-10T20:05:55.620Z</dcterms:created>
  <dcterms:modified xsi:type="dcterms:W3CDTF">2026-09-10T20:05:55.620Z</dcterms:modified>
</cp:coreProperties>
</file>

<file path=docProps/custom.xml><?xml version="1.0" encoding="utf-8"?>
<Properties xmlns="http://schemas.openxmlformats.org/officeDocument/2006/custom-properties" xmlns:vt="http://schemas.openxmlformats.org/officeDocument/2006/docPropsVTypes"/>
</file>