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before="720" w:after="120"/>
        <w:jc w:val="center"/>
      </w:pPr>
      <w:r>
        <w:rPr>
          <w:rFonts w:ascii="David" w:hAnsi="David" w:cs="David"/>
          <w:b/>
          <w:sz w:val="32"/>
          <w:rtl/>
          <w:szCs w:val="32"/>
          <w:bCs/>
        </w:rPr>
        <w:t>המכללה האקדמית סכנין</w:t>
      </w:r>
    </w:p>
    <w:p>
      <w:pPr>
        <w:bidi w:val="1"/>
        <w:spacing w:line="360" w:lineRule="auto" w:before="0" w:after="1080"/>
        <w:jc w:val="center"/>
      </w:pPr>
      <w:r>
        <w:rPr>
          <w:rFonts w:ascii="David" w:hAnsi="David" w:cs="David"/>
          <w:b w:val="0"/>
          <w:sz w:val="26"/>
          <w:rtl/>
          <w:szCs w:val="26"/>
        </w:rPr>
        <w:t>להכשרת עובדי הוראה</w:t>
      </w:r>
    </w:p>
    <w:p>
      <w:pPr>
        <w:bidi w:val="1"/>
        <w:spacing w:line="360" w:lineRule="auto" w:before="0" w:after="200"/>
        <w:jc w:val="center"/>
      </w:pPr>
      <w:r>
        <w:rPr>
          <w:rFonts w:ascii="David" w:hAnsi="David" w:cs="David"/>
          <w:b/>
          <w:sz w:val="32"/>
          <w:rtl/>
          <w:szCs w:val="32"/>
          <w:bCs/>
        </w:rPr>
        <w:t>מטלה סופית לקורס שיטות ואסטרטגיות הוראה</w:t>
      </w:r>
    </w:p>
    <w:p>
      <w:pPr>
        <w:bidi w:val="1"/>
        <w:spacing w:line="360" w:lineRule="auto" w:before="0" w:after="320"/>
        <w:jc w:val="center"/>
      </w:pPr>
      <w:r>
        <w:rPr>
          <w:rFonts w:ascii="David" w:hAnsi="David" w:cs="David"/>
          <w:b w:val="0"/>
          <w:sz w:val="26"/>
          <w:rtl/>
          <w:szCs w:val="26"/>
        </w:rPr>
        <w:t>השלב השני: העבודה המסכמת</w:t>
      </w:r>
    </w:p>
    <w:p>
      <w:pPr>
        <w:bidi w:val="1"/>
        <w:spacing w:line="360" w:lineRule="auto" w:before="0" w:after="40"/>
        <w:jc w:val="center"/>
      </w:pPr>
      <w:r>
        <w:rPr>
          <w:rFonts w:ascii="David" w:hAnsi="David" w:cs="David"/>
          <w:b/>
          <w:sz w:val="30"/>
          <w:rtl/>
          <w:szCs w:val="30"/>
          <w:bCs/>
        </w:rPr>
        <w:t>שיטות הוראה בראייה בין-תרבותית:</w:t>
      </w:r>
    </w:p>
    <w:p>
      <w:pPr>
        <w:bidi w:val="1"/>
        <w:spacing w:line="360" w:lineRule="auto" w:before="0" w:after="1280"/>
        <w:jc w:val="center"/>
      </w:pPr>
      <w:r>
        <w:rPr>
          <w:rFonts w:ascii="David" w:hAnsi="David" w:cs="David"/>
          <w:b/>
          <w:sz w:val="30"/>
          <w:rtl/>
          <w:szCs w:val="30"/>
          <w:bCs/>
        </w:rPr>
        <w:t>מה אפשר ללמוד מהשוואה בין ישראל לסין?</w:t>
      </w:r>
    </w:p>
    <w:p>
      <w:pPr>
        <w:bidi w:val="1"/>
        <w:spacing w:line="360" w:lineRule="auto" w:before="0" w:after="40"/>
        <w:jc w:val="center"/>
      </w:pPr>
      <w:r>
        <w:rPr>
          <w:rFonts w:ascii="David" w:hAnsi="David" w:cs="David"/>
          <w:b w:val="0"/>
          <w:sz w:val="26"/>
          <w:rtl/>
          <w:szCs w:val="26"/>
        </w:rPr>
        <w:t>מגישה: רנא אבו לטיף</w:t>
      </w:r>
    </w:p>
    <w:p>
      <w:pPr>
        <w:bidi w:val="1"/>
        <w:spacing w:line="360" w:lineRule="auto" w:before="0" w:after="480"/>
        <w:jc w:val="center"/>
      </w:pPr>
      <w:r>
        <w:rPr>
          <w:rFonts w:ascii="David" w:hAnsi="David" w:cs="David"/>
          <w:b w:val="0"/>
          <w:sz w:val="26"/>
          <w:rtl/>
          <w:szCs w:val="26"/>
        </w:rPr>
        <w:t>ת.ז: 318891280</w:t>
      </w:r>
    </w:p>
    <w:p>
      <w:pPr>
        <w:bidi w:val="1"/>
        <w:spacing w:line="360" w:lineRule="auto" w:before="0" w:after="120"/>
        <w:jc w:val="center"/>
      </w:pPr>
      <w:r>
        <w:rPr>
          <w:rFonts w:ascii="David" w:hAnsi="David" w:cs="David"/>
          <w:b w:val="0"/>
          <w:sz w:val="26"/>
          <w:rtl/>
          <w:szCs w:val="26"/>
        </w:rPr>
        <w:t>מרצה: גמאל עישאן</w:t>
      </w:r>
    </w:p>
    <w:p>
      <w:r>
        <w:br w:type="page"/>
      </w:r>
    </w:p>
    <w:p>
      <w:pPr>
        <w:bidi w:val="1"/>
        <w:spacing w:line="360" w:lineRule="auto" w:before="280" w:after="160"/>
        <w:jc w:val="right"/>
      </w:pPr>
      <w:r>
        <w:rPr>
          <w:rFonts w:ascii="David" w:hAnsi="David" w:cs="David"/>
          <w:b/>
          <w:sz w:val="30"/>
          <w:rtl/>
          <w:szCs w:val="30"/>
          <w:bCs/>
        </w:rPr>
        <w:t>תוכן עניינים</w:t>
      </w:r>
    </w:p>
    <w:p>
      <w:pPr>
        <w:bidi w:val="1"/>
        <w:spacing w:line="360" w:lineRule="auto" w:before="0" w:after="80"/>
        <w:jc w:val="right"/>
      </w:pPr>
      <w:r>
        <w:rPr>
          <w:rFonts w:ascii="David" w:hAnsi="David" w:cs="David"/>
          <w:b w:val="0"/>
          <w:sz w:val="24"/>
          <w:rtl/>
          <w:szCs w:val="24"/>
        </w:rPr>
        <w:t>מבוא ..... עמ' 3</w:t>
      </w:r>
    </w:p>
    <w:p>
      <w:pPr>
        <w:bidi w:val="1"/>
        <w:spacing w:line="360" w:lineRule="auto" w:before="0" w:after="80"/>
        <w:jc w:val="right"/>
      </w:pPr>
      <w:r>
        <w:rPr>
          <w:rFonts w:ascii="David" w:hAnsi="David" w:cs="David"/>
          <w:b w:val="0"/>
          <w:sz w:val="24"/>
          <w:rtl/>
          <w:szCs w:val="24"/>
        </w:rPr>
        <w:t>פרק 1: שיטת הוראה ואסטרטגיית למידה: הגדרות והבחנות יסוד ..... עמ' 3</w:t>
      </w:r>
    </w:p>
    <w:p>
      <w:pPr>
        <w:bidi w:val="1"/>
        <w:spacing w:line="360" w:lineRule="auto" w:before="0" w:after="80"/>
        <w:jc w:val="right"/>
      </w:pPr>
      <w:r>
        <w:rPr>
          <w:rFonts w:ascii="David" w:hAnsi="David" w:cs="David"/>
          <w:b w:val="0"/>
          <w:sz w:val="24"/>
          <w:rtl/>
          <w:szCs w:val="24"/>
        </w:rPr>
        <w:t>פרק 2: שיטות הוראה פעילות: פתרון בעיות, פרויקטים וסיעור מוחות ..... עמ' 5</w:t>
      </w:r>
    </w:p>
    <w:p>
      <w:pPr>
        <w:bidi w:val="1"/>
        <w:spacing w:line="360" w:lineRule="auto" w:before="0" w:after="80"/>
        <w:jc w:val="right"/>
      </w:pPr>
      <w:r>
        <w:rPr>
          <w:rFonts w:ascii="David" w:hAnsi="David" w:cs="David"/>
          <w:b w:val="0"/>
          <w:sz w:val="24"/>
          <w:rtl/>
          <w:szCs w:val="24"/>
        </w:rPr>
        <w:t>פרק 3: התאמת ההוראה ללומד: סגנונות למידה ואינטליגנציות מרובות ..... עמ' 6</w:t>
      </w:r>
    </w:p>
    <w:p>
      <w:pPr>
        <w:bidi w:val="1"/>
        <w:spacing w:line="360" w:lineRule="auto" w:before="0" w:after="80"/>
        <w:jc w:val="right"/>
      </w:pPr>
      <w:r>
        <w:rPr>
          <w:rFonts w:ascii="David" w:hAnsi="David" w:cs="David"/>
          <w:b w:val="0"/>
          <w:sz w:val="24"/>
          <w:rtl/>
          <w:szCs w:val="24"/>
        </w:rPr>
        <w:t>פרק 4: המורה כמנהיג הכיתה ..... עמ' 7</w:t>
      </w:r>
    </w:p>
    <w:p>
      <w:pPr>
        <w:bidi w:val="1"/>
        <w:spacing w:line="360" w:lineRule="auto" w:before="0" w:after="80"/>
        <w:jc w:val="right"/>
      </w:pPr>
      <w:r>
        <w:rPr>
          <w:rFonts w:ascii="David" w:hAnsi="David" w:cs="David"/>
          <w:b w:val="0"/>
          <w:sz w:val="24"/>
          <w:rtl/>
          <w:szCs w:val="24"/>
        </w:rPr>
        <w:t>פרק 5: הממד הרגשי של הלמידה וכוחן של ציפיות ..... עמ' 8</w:t>
      </w:r>
    </w:p>
    <w:p>
      <w:pPr>
        <w:bidi w:val="1"/>
        <w:spacing w:line="360" w:lineRule="auto" w:before="0" w:after="80"/>
        <w:jc w:val="right"/>
      </w:pPr>
      <w:r>
        <w:rPr>
          <w:rFonts w:ascii="David" w:hAnsi="David" w:cs="David"/>
          <w:b w:val="0"/>
          <w:sz w:val="24"/>
          <w:rtl/>
          <w:szCs w:val="24"/>
        </w:rPr>
        <w:t>פרק 6: שני מחקרים, שתי תרבויות ..... עמ' 9</w:t>
      </w:r>
    </w:p>
    <w:p>
      <w:pPr>
        <w:bidi w:val="1"/>
        <w:spacing w:line="360" w:lineRule="auto" w:before="0" w:after="80"/>
        <w:jc w:val="right"/>
      </w:pPr>
      <w:r>
        <w:rPr>
          <w:rFonts w:ascii="David" w:hAnsi="David" w:cs="David"/>
          <w:b w:val="0"/>
          <w:sz w:val="24"/>
          <w:rtl/>
          <w:szCs w:val="24"/>
        </w:rPr>
        <w:t>פרק 7: דיון ..... עמ' 11</w:t>
      </w:r>
    </w:p>
    <w:p>
      <w:pPr>
        <w:bidi w:val="1"/>
        <w:spacing w:line="360" w:lineRule="auto" w:before="0" w:after="80"/>
        <w:jc w:val="right"/>
      </w:pPr>
      <w:r>
        <w:rPr>
          <w:rFonts w:ascii="David" w:hAnsi="David" w:cs="David"/>
          <w:b w:val="0"/>
          <w:sz w:val="24"/>
          <w:rtl/>
          <w:szCs w:val="24"/>
        </w:rPr>
        <w:t>פרק 8: שלב ד': מהתיאוריה אל הכיתה: ארבעה מערכי שיעור בשיטה הנבחרת ..... עמ' 12</w:t>
      </w:r>
    </w:p>
    <w:p>
      <w:pPr>
        <w:bidi w:val="1"/>
        <w:spacing w:line="360" w:lineRule="auto" w:before="0" w:after="80"/>
        <w:jc w:val="right"/>
      </w:pPr>
      <w:r>
        <w:rPr>
          <w:rFonts w:ascii="David" w:hAnsi="David" w:cs="David"/>
          <w:b w:val="0"/>
          <w:sz w:val="24"/>
          <w:rtl/>
          <w:szCs w:val="24"/>
        </w:rPr>
        <w:t>פרק 9: מסקנות והמלצות ..... עמ' 15</w:t>
      </w:r>
    </w:p>
    <w:p>
      <w:pPr>
        <w:bidi w:val="1"/>
        <w:spacing w:line="360" w:lineRule="auto" w:before="0" w:after="80"/>
        <w:jc w:val="right"/>
      </w:pPr>
      <w:r>
        <w:rPr>
          <w:rFonts w:ascii="David" w:hAnsi="David" w:cs="David"/>
          <w:b w:val="0"/>
          <w:sz w:val="24"/>
          <w:rtl/>
          <w:szCs w:val="24"/>
        </w:rPr>
        <w:t>סיכום ..... עמ' 16</w:t>
      </w:r>
    </w:p>
    <w:p>
      <w:pPr>
        <w:bidi w:val="1"/>
        <w:spacing w:line="360" w:lineRule="auto" w:before="0" w:after="80"/>
        <w:jc w:val="right"/>
      </w:pPr>
      <w:r>
        <w:rPr>
          <w:rFonts w:ascii="David" w:hAnsi="David" w:cs="David"/>
          <w:b w:val="0"/>
          <w:sz w:val="24"/>
          <w:rtl/>
          <w:szCs w:val="24"/>
        </w:rPr>
        <w:t>מקורות ..... עמ' 17</w:t>
      </w:r>
    </w:p>
    <w:p>
      <w:r>
        <w:br w:type="page"/>
      </w:r>
    </w:p>
    <w:p>
      <w:pPr>
        <w:bidi w:val="1"/>
        <w:spacing w:line="360" w:lineRule="auto" w:before="280" w:after="160"/>
        <w:jc w:val="right"/>
      </w:pPr>
      <w:r>
        <w:rPr>
          <w:rFonts w:ascii="David" w:hAnsi="David" w:cs="David"/>
          <w:b/>
          <w:sz w:val="28"/>
          <w:rtl/>
          <w:szCs w:val="28"/>
          <w:bCs/>
        </w:rPr>
        <w:t>מבוא</w:t>
      </w:r>
    </w:p>
    <w:p>
      <w:pPr>
        <w:bidi w:val="1"/>
        <w:spacing w:line="360" w:lineRule="auto" w:before="0" w:after="120"/>
        <w:jc w:val="both"/>
      </w:pPr>
      <w:r>
        <w:rPr>
          <w:rFonts w:ascii="David" w:hAnsi="David" w:cs="David"/>
          <w:b w:val="0"/>
          <w:sz w:val="24"/>
          <w:rtl/>
          <w:szCs w:val="24"/>
        </w:rPr>
        <w:t>מה הופך שיעור לשיעור טוב? נכנסתי לקורס הזה עם תשובה די בטוחה: מורה טובה היא מורה ששולטת בחומר ויודעת להסביר. אני יוצאת ממנו עם תשובה אחרת לגמרי, ומסובכת יותר. העבודה הזאת היא ניסיון לפרוש את התשובה החדשה בעזרת מה שלמדנו בקורס ובעזרת ספרות מחקר עדכנית.</w:t>
      </w:r>
    </w:p>
    <w:p>
      <w:pPr>
        <w:bidi w:val="1"/>
        <w:spacing w:line="360" w:lineRule="auto" w:before="0" w:after="120"/>
        <w:jc w:val="both"/>
      </w:pPr>
      <w:r>
        <w:rPr>
          <w:rFonts w:ascii="David" w:hAnsi="David" w:cs="David"/>
          <w:b w:val="0"/>
          <w:sz w:val="24"/>
          <w:rtl/>
          <w:szCs w:val="24"/>
        </w:rPr>
        <w:t>בשלב הראשון של המטלה בחרתי שני מאמרים משתי תרבויות רחוקות זו מזו. הראשון הוא מחקר ישראלי שבחן את תפיסות האפקטיביות של מורים יהודים וערבים בהוראה המקוונת בתקופת הקורונה (מסרי-הרזאללה, 2022). השני הוא מחקר סיני רחב היקף שבדק כיצד אסטרטגיות ההוראה של המורה מתורגמות למעורבות של תלמידים בלמידה (Zhang, Yang &amp; Liu, 2024). בנייר העבודה הצגתי את עיקרי הממצאים של כל אחד מהם והשוויתי ביניהם בקווים כלליים. בעבודה המסכמת אני רוצה ללכת צעד רחוק יותר: לקרוא את שני המחקרים דרך המושגים והתיאוריות של הקורס, לעגן אותם בספרות מחקר רחבה יותר, ולשאול מה ההשוואה הזאת מלמדת אותי כמורה לעתיד בחברה הערבית בישראל.</w:t>
      </w:r>
    </w:p>
    <w:p>
      <w:pPr>
        <w:bidi w:val="1"/>
        <w:spacing w:line="360" w:lineRule="auto" w:before="0" w:after="120"/>
        <w:jc w:val="both"/>
      </w:pPr>
      <w:r>
        <w:rPr>
          <w:rFonts w:ascii="David" w:hAnsi="David" w:cs="David"/>
          <w:b w:val="0"/>
          <w:sz w:val="24"/>
          <w:rtl/>
          <w:szCs w:val="24"/>
        </w:rPr>
        <w:t>הטענה שאוביל לאורך העבודה פשוטה לניסוח וקשה ליישום: שיטת הוראה אינה עומדת בפני עצמה. האפקטיביות שלה נשענת על שני תנאים. התנאי הראשון הוא רפרטואר, כלומר מגוון של שיטות והתאמה שלהן ללומדים השונים. התנאי השני הוא הממד האנושי, כלומר מנהיגות המורה, המעורבות הרגשית שלו והציפיות שהוא משדר לתלמידיו. שני המחקרים שבחרתי מדגימים, כל אחד מכיוון אחר, מה קורה כשאחד התנאים האלה חסר ומה קורה כשהוא מתקיים.</w:t>
      </w:r>
    </w:p>
    <w:p>
      <w:pPr>
        <w:bidi w:val="1"/>
        <w:spacing w:line="360" w:lineRule="auto" w:before="0" w:after="120"/>
        <w:jc w:val="both"/>
      </w:pPr>
      <w:r>
        <w:rPr>
          <w:rFonts w:ascii="David" w:hAnsi="David" w:cs="David"/>
          <w:b w:val="0"/>
          <w:sz w:val="24"/>
          <w:rtl/>
          <w:szCs w:val="24"/>
        </w:rPr>
        <w:t>מבנה העבודה: פרקים 1 עד 5 פורשים את התשתית העיונית מתוך חומרי הקורס וספרות עדכנית, מהגדרות היסוד ועד לממד הרגשי. פרק 6 מציג את שני המחקרים בהרחבה. פרק 7 מחבר בין התשתית לממצאים בדיון, ופרק 8 גוזר מהדיון המלצות מעשיות, בדגש על מערכת החינוך בחברה הערבית שממנה אני באה ושבה אני מתעתדת ללמד.</w:t>
      </w:r>
    </w:p>
    <w:p>
      <w:pPr>
        <w:bidi w:val="1"/>
        <w:spacing w:line="360" w:lineRule="auto" w:before="280" w:after="160"/>
        <w:jc w:val="right"/>
      </w:pPr>
      <w:r>
        <w:rPr>
          <w:rFonts w:ascii="David" w:hAnsi="David" w:cs="David"/>
          <w:b/>
          <w:sz w:val="28"/>
          <w:rtl/>
          <w:szCs w:val="28"/>
          <w:bCs/>
        </w:rPr>
        <w:t>פרק 1: שיטת הוראה ואסטרטגיית למידה: הגדרות והבחנות יסוד</w:t>
      </w:r>
    </w:p>
    <w:p>
      <w:pPr>
        <w:bidi w:val="1"/>
        <w:spacing w:line="360" w:lineRule="auto" w:before="0" w:after="120"/>
        <w:jc w:val="both"/>
      </w:pPr>
      <w:r>
        <w:rPr>
          <w:rFonts w:ascii="David" w:hAnsi="David" w:cs="David"/>
          <w:b w:val="0"/>
          <w:sz w:val="24"/>
          <w:rtl/>
          <w:szCs w:val="24"/>
        </w:rPr>
        <w:t>נפתח בהגדרות, כי בלעדיהן קל להתבלבל בין מושגים קרובים. שיטת הוראה הוגדרה בקורס כתהליך המורכב מרצף של פעולות שנועדו להשיג מטרות מוגדרות מראש. היא כוללת פעילויות הוראה ולמידה ומגייסת את כל מקורות הלמידה הזמינים: הספר, הסביבה, האירועים השוטפים ואפילו החצר של בית הספר. לצדה עומד המושג אסטרטגיית למידה, שמתאר את הצד של הלומד: פרוצדורות קוגניטיביות שהלומד מפעיל כדי להשיג מטרת למידה. נקודה שחשוב לי להדגיש מההרצאות היא שרכישת אסטרטגיה אינה רק ידיעה של הטכניקה, אלא גם הידע מתי להשתמש בה ומתי לוותר עליה.</w:t>
      </w:r>
    </w:p>
    <w:p>
      <w:pPr>
        <w:bidi w:val="1"/>
        <w:spacing w:line="360" w:lineRule="auto" w:before="0" w:after="120"/>
        <w:jc w:val="both"/>
      </w:pPr>
      <w:r>
        <w:rPr>
          <w:rFonts w:ascii="David" w:hAnsi="David" w:cs="David"/>
          <w:b w:val="0"/>
          <w:sz w:val="24"/>
          <w:rtl/>
          <w:szCs w:val="24"/>
        </w:rPr>
        <w:t>ההבחנה שארגנה לי את הקורס כולו היא ההבחנה בין הוראה ממוקדת מורה להוראה ממוקדת לומד. בקצה האחד עומדות ההרצאה, ההדגמה והשיטה ההרברטיאנית, שבהן המורה הוא מקור הידע והתלמיד קולט, רושם ומשנן. בקצה השני עומדות שיטות כמו פתרון בעיות, למידת חקר, סיעור מוחות, למידה עצמית, למידה בשילוב מחשב ולמידה דרך משחק, שבהן מרכז הכובד עובר אל התלמיד והמורה נעשה מארגן של הלמידה, מדריך ומלווה. אף אחד מהקצוות אינו "רע" כשלעצמו. הרצאה טובה יכולה להיות חוויה מכוננת. השאלה היא מה קורה כשמורה מחזיק רק קצה אחד. בספרות העברית ניסח את הרעיון הזה יפה יורם הרפז, שמציע לצאת מהוויכוח בעזרת "מודל שלישי": לא התכנים במרכז ולא הילד במרכז, אלא המפגש בין לומדים פעילים לבין תכנים משמעותיים (הרפז, 2008).</w:t>
      </w:r>
    </w:p>
    <w:p>
      <w:pPr>
        <w:bidi w:val="1"/>
        <w:spacing w:line="360" w:lineRule="auto" w:before="0" w:after="120"/>
        <w:jc w:val="both"/>
      </w:pPr>
      <w:r>
        <w:rPr>
          <w:rFonts w:ascii="David" w:hAnsi="David" w:cs="David"/>
          <w:b w:val="0"/>
          <w:sz w:val="24"/>
          <w:rtl/>
          <w:szCs w:val="24"/>
        </w:rPr>
        <w:t>מה אומר המחקר על ההבחנה הזאת? סקירה שיטתית ומטה-אנליזה רחבה שנערכה עבור ארגון קמפבל בחנה מאות מחקרים על הוראה מסתגלת ולמידה מותאמת אישית, שהוגדרו כשילובים שונים של רכיבי הוראה ממוקדי לומד. הממצא המרכזי היה יתרון עקבי לשילובים ממוקדי הלומד על פני הוראה מסורתית, ובעיקר כאשר הלמידה כללה פעילות ממשית של התלמידים, ביחידים או בקבוצות. ממצא חשוב לא פחות הוא שהיתרון אינו אוטומטי: תפקיד המורה כמדריך וכמכוון, וההתאמה של הפעילויות והחומרים ללומדים, נמצאו כמשתנים מכריעים. כלומר, גם הספרות המחקרית אינה ממליצה לזרוק את המורה מהכיתה, אלא לשנות את תפקידו (Bernard, Borokhovski, Schmid, Waddington &amp; Pickup, 2019).</w:t>
      </w:r>
    </w:p>
    <w:p>
      <w:pPr>
        <w:bidi w:val="1"/>
        <w:spacing w:line="360" w:lineRule="auto" w:before="0" w:after="120"/>
        <w:jc w:val="both"/>
      </w:pPr>
      <w:r>
        <w:rPr>
          <w:rFonts w:ascii="David" w:hAnsi="David" w:cs="David"/>
          <w:b w:val="0"/>
          <w:sz w:val="24"/>
          <w:rtl/>
          <w:szCs w:val="24"/>
        </w:rPr>
        <w:t>המסקנה שאני לוקחת מהפרק הזה היא שהוויכוח הישן, מורה במרכז או תלמיד במרכז, הוא ויכוח מנוסח רע. השאלה הנכונה היא איזה שילוב של שיטות מתאים לאיזו מטרה, לאיזה תוכן ולאילו לומדים. וכדי לענות עליה, מורה צריך קודם כול להכיר את השיטות עצמן. זה מה שאעשה בפרק הבא.</w:t>
      </w:r>
    </w:p>
    <w:p>
      <w:pPr>
        <w:bidi w:val="1"/>
        <w:spacing w:line="360" w:lineRule="auto" w:before="280" w:after="160"/>
        <w:jc w:val="right"/>
      </w:pPr>
      <w:r>
        <w:rPr>
          <w:rFonts w:ascii="David" w:hAnsi="David" w:cs="David"/>
          <w:b/>
          <w:sz w:val="28"/>
          <w:rtl/>
          <w:szCs w:val="28"/>
          <w:bCs/>
        </w:rPr>
        <w:t>פרק 2: שיטות הוראה פעילות: פתרון בעיות, פרויקטים וסיעור מוחות</w:t>
      </w:r>
    </w:p>
    <w:p>
      <w:pPr>
        <w:bidi w:val="1"/>
        <w:spacing w:line="360" w:lineRule="auto" w:before="0" w:after="120"/>
        <w:jc w:val="both"/>
      </w:pPr>
      <w:r>
        <w:rPr>
          <w:rFonts w:ascii="David" w:hAnsi="David" w:cs="David"/>
          <w:b w:val="0"/>
          <w:sz w:val="24"/>
          <w:rtl/>
          <w:szCs w:val="24"/>
        </w:rPr>
        <w:t>מבין השיטות ממוקדות הלומד שנלמדו בקורס, בחרתי להתעכב על שלוש שנראות לי רלוונטיות במיוחד לכיתה שאלמד בה. הראשונה היא שיטת פתרון הבעיות. השיטה הופכת בעיה אמיתית, הקשורה לחומר הלימוד, לציר שהשיעור נע סביבו. על פי השלבים שניסח ג'ון דיואי ושנלמדו בהרצאה, התלמיד חש בבעיה, מגדיר אותה במדויק, אוסף מידע רלוונטי, מעלה השערות, בוחן אותן, ומגיע לכללים או למסקנות שאפשר ליישם במצבים דומים. היתרונות שנמנו בקורס משמעותיים: השיטה מעוררת עניין, מקנה חשיבה מדעית, מרגילה את הלומד להסתמך על עצמו ומקרבת אותו לחשיבה מציאותית. אבל ההרצאה לא הסתירה גם את החסרונות: תלמידים מדלגים על שלבים, בוחרים לפעמים בעיות שוליות, והשיטה תובעת מהמורה זמן ומאמץ ניכרים.</w:t>
      </w:r>
    </w:p>
    <w:p>
      <w:pPr>
        <w:bidi w:val="1"/>
        <w:spacing w:line="360" w:lineRule="auto" w:before="0" w:after="120"/>
        <w:jc w:val="both"/>
      </w:pPr>
      <w:r>
        <w:rPr>
          <w:rFonts w:ascii="David" w:hAnsi="David" w:cs="David"/>
          <w:b w:val="0"/>
          <w:sz w:val="24"/>
          <w:rtl/>
          <w:szCs w:val="24"/>
        </w:rPr>
        <w:t>קרובה לה ברוחה היא הלמידה מבוססת הפרויקטים, שבה התלמידים עובדים לאורך זמן על תוצר ממשי. כאן הספרות העדכנית נותנת תשובה ברורה למדי לשאלת האפקטיביות. מטה-אנליזה שכינסה 66 מחקרים ניסויים וכמו-ניסויים מעשרים השנים האחרונות, ובהם 190 מדדי אפקט, מצאה שלמידה מבוססת פרויקטים משפרת באופן מובהק את תוצרי הלמידה בהשוואה להוראה מסורתית, והתרומה הגדולה ביותר נמצאה דווקא בהישגים הלימודיים, לצד עמדות רגשיות וכישורי חשיבה (Zhang &amp; Ma, 2023).</w:t>
      </w:r>
    </w:p>
    <w:p>
      <w:pPr>
        <w:bidi w:val="1"/>
        <w:spacing w:line="360" w:lineRule="auto" w:before="0" w:after="120"/>
        <w:jc w:val="both"/>
      </w:pPr>
      <w:r>
        <w:rPr>
          <w:rFonts w:ascii="David" w:hAnsi="David" w:cs="David"/>
          <w:b w:val="0"/>
          <w:sz w:val="24"/>
          <w:rtl/>
          <w:szCs w:val="24"/>
        </w:rPr>
        <w:t>השיטה השלישית היא סיעור המוחות. מההרצאה למדתי שהיא הרבה יותר ממה שנראה על פני השטח, לא סתם "לזרוק רעיונות" אלא שיטה עם עקרונות ברורים: דחיית השיפוט, כי ביקורת מוקדמת גורמת למשתתפים להתכנס בתוך עצמם; חופש מחשבה מלא, גם לרעיונות מוזרים; וכמות לפני איכות, מתוך הנחה שהרעיונות המקוריים באים אחרי שנשלפו כל הרעיונות השגרתיים. ההרצאה עמדה גם על המעצורים, כמו פחד מכישלון והצורך להתאים את עצמך לאחרים, ועל תנאי ההצלחה, ובראשם בהירות הבעיה וניסיונו של מנחה הקבוצה. בעיניי זו דוגמה יפה לכך ששיטה "פשוטה" דורשת ידע מקצועי אמיתי כדי להצליח.</w:t>
      </w:r>
    </w:p>
    <w:p>
      <w:pPr>
        <w:bidi w:val="1"/>
        <w:spacing w:line="360" w:lineRule="auto" w:before="0" w:after="120"/>
        <w:jc w:val="both"/>
      </w:pPr>
      <w:r>
        <w:rPr>
          <w:rFonts w:ascii="David" w:hAnsi="David" w:cs="David"/>
          <w:b w:val="0"/>
          <w:sz w:val="24"/>
          <w:rtl/>
          <w:szCs w:val="24"/>
        </w:rPr>
        <w:t>שלוש השיטות האלה חולקות מכנה משותף: הן מעבירות לתלמיד חלק מהאחריות על הלמידה, והן דורשות מהמורה לוותר על שליטה מלאה במהלך השיעור. הוויתור הזה אינו קל, ובחברות שבהן מעמד המורה בנוי על סמכות, הוא קשה במיוחד. אחזור לנקודה הזאת בדיון, כי היא נוגעת ישירות לממצאים על ההוראה במגזר הערבי.</w:t>
      </w:r>
    </w:p>
    <w:p>
      <w:pPr>
        <w:bidi w:val="1"/>
        <w:spacing w:line="360" w:lineRule="auto" w:before="280" w:after="160"/>
        <w:jc w:val="right"/>
      </w:pPr>
      <w:r>
        <w:rPr>
          <w:rFonts w:ascii="David" w:hAnsi="David" w:cs="David"/>
          <w:b/>
          <w:sz w:val="28"/>
          <w:rtl/>
          <w:szCs w:val="28"/>
          <w:bCs/>
        </w:rPr>
        <w:t>פרק 3: התאמת ההוראה ללומד: סגנונות למידה ואינטליגנציות מרובות</w:t>
      </w:r>
    </w:p>
    <w:p>
      <w:pPr>
        <w:bidi w:val="1"/>
        <w:spacing w:line="360" w:lineRule="auto" w:before="0" w:after="120"/>
        <w:jc w:val="both"/>
      </w:pPr>
      <w:r>
        <w:rPr>
          <w:rFonts w:ascii="David" w:hAnsi="David" w:cs="David"/>
          <w:b w:val="0"/>
          <w:sz w:val="24"/>
          <w:rtl/>
          <w:szCs w:val="24"/>
        </w:rPr>
        <w:t>גם השיטה הטובה ביותר תיכשל אם היא לא פוגשת את הלומד שמולה. בקורס עסקנו בהרחבה בשונות בין לומדים, משני כיוונים משלימים. הכיוון הראשון הוא סגנונות הלמידה. סגנון למידה הוגדר כדרך שבה האדם קולט, מעבד, מפנים וזוכר חומר חדש. הלומד השמיעתי מפיק את המרב מהרצאות, מדיונים ומקריאה בקול; הלומד החזותי זקוק לתמונות, לתרשימים, למפות ולסיכומים על הלוח; והלומד הקינסתטי לומד דרך הגוף, בתנועה, במגע, בהתנסות במעבדה ובמשחקי תפקידים. חשוב לא פחות, למדנו שכדאי שהלומד עצמו יכיר את הסגנון שלו, כדי שיוכל לבחור אסטרטגיות למידה שמתאימות לו.</w:t>
      </w:r>
    </w:p>
    <w:p>
      <w:pPr>
        <w:bidi w:val="1"/>
        <w:spacing w:line="360" w:lineRule="auto" w:before="0" w:after="120"/>
        <w:jc w:val="both"/>
      </w:pPr>
      <w:r>
        <w:rPr>
          <w:rFonts w:ascii="David" w:hAnsi="David" w:cs="David"/>
          <w:b w:val="0"/>
          <w:sz w:val="24"/>
          <w:rtl/>
          <w:szCs w:val="24"/>
        </w:rPr>
        <w:t>הכיוון השני, הרחב יותר, הוא תיאוריית האינטליגנציות המרובות של הווארד גרדנר, שעמדה במרכז אחת מהרצאות הקורס. גרדנר טוען שהאינטליגנציה אינה יכולת אחת אחידה שאפשר למדוד במספר יחיד, אלא אוסף של יכולות נבדלות: לשונית, לוגית-מתמטית, מרחבית-חזותית, מוזיקלית, גופנית-תנועתית, טבעית, תוך-אישית, בין-אישית, ולפי ניסוחים מאוחרים גם קיומית. לכל אדם פרופיל ייחודי של חוזקות, וההצלחה בחיים דורשת שילובים שונים של אינטליגנציות. מהתיאוריה נגזרות שתי מסקנות פדגוגיות: ראשית, מבחני שאלה-תשובה קצרים אינם מודדים הבנה עמוקה ואינם חושפים את תחומי המצוינות של הלומד; שנית, הוראה טובה חייבת לגוון את ערוצי ההוראה וההערכה כך שכל תלמיד יפגוש את החומר גם דרך החוזקות שלו. התיאוריה תורגמה לעברית בהוצאת מכון ברנקו וייס, והיא מלווה כבר שלושה עשורים תוכניות הוראה גם בבתי ספר בישראל (גרדנר, 1996).</w:t>
      </w:r>
    </w:p>
    <w:p>
      <w:pPr>
        <w:bidi w:val="1"/>
        <w:spacing w:line="360" w:lineRule="auto" w:before="0" w:after="120"/>
        <w:jc w:val="both"/>
      </w:pPr>
      <w:r>
        <w:rPr>
          <w:rFonts w:ascii="David" w:hAnsi="David" w:cs="David"/>
          <w:b w:val="0"/>
          <w:sz w:val="24"/>
          <w:rtl/>
          <w:szCs w:val="24"/>
        </w:rPr>
        <w:t>לתיאוריה הזאת יש גם תמיכה יישומית. מחקר כמו-ניסויי שנערך באינדונזיה ליווה במשך שנים עשר שבועות שתי קבוצות של תלמידי חטיבת ביניים: קבוצת ניסוי של 63 תלמידים שלמדה כימיה בשיטת הוראה שנבנתה על עקרונות האינטליגנציות המרובות, וקבוצת ביקורת של 61 תלמידים שלמדה בהוראה מסורתית. בקבוצת הניסוי נמצא שיפור מובהק הן בפרופיל האינטליגנציות של התלמידים והן במיומנויות החקר המדעי שלהם, בהשוואה לקבוצת הביקורת. המסקנה של החוקרות הייתה שהוראה מגוונת, שנותנת לכל תלמיד דרכים שונות לפגוש את התוכן, אינה רק "נחמדה יותר" אלא מלמדת טוב יותר (Winarti, Yuanita &amp; Nur, 2019).</w:t>
      </w:r>
    </w:p>
    <w:p>
      <w:pPr>
        <w:bidi w:val="1"/>
        <w:spacing w:line="360" w:lineRule="auto" w:before="0" w:after="120"/>
        <w:jc w:val="both"/>
      </w:pPr>
      <w:r>
        <w:rPr>
          <w:rFonts w:ascii="David" w:hAnsi="David" w:cs="David"/>
          <w:b w:val="0"/>
          <w:sz w:val="24"/>
          <w:rtl/>
          <w:szCs w:val="24"/>
        </w:rPr>
        <w:t>אני מודעת לכך שסביב שני המושגים האלה יש גם ביקורת מחקרית, ובעיקר סביב השאלה אם התאמת ההוראה לסגנון מדיד אכן משפרת הישגים. אבל גם המבקרים אינם חולקים על העיקרון הפדגוגי שעולה מהם: כיתה היא אוסף של לומדים שונים, והוראה שמדברת בערוץ אחד בלבד משאירה חלק מהם בחוץ. העיקרון הזה יעמוד במרכז הדיון בהמשך.</w:t>
      </w:r>
    </w:p>
    <w:p>
      <w:pPr>
        <w:bidi w:val="1"/>
        <w:spacing w:line="360" w:lineRule="auto" w:before="280" w:after="160"/>
        <w:jc w:val="right"/>
      </w:pPr>
      <w:r>
        <w:rPr>
          <w:rFonts w:ascii="David" w:hAnsi="David" w:cs="David"/>
          <w:b/>
          <w:sz w:val="28"/>
          <w:rtl/>
          <w:szCs w:val="28"/>
          <w:bCs/>
        </w:rPr>
        <w:t>פרק 4: המורה כמנהיג הכיתה</w:t>
      </w:r>
    </w:p>
    <w:p>
      <w:pPr>
        <w:bidi w:val="1"/>
        <w:spacing w:line="360" w:lineRule="auto" w:before="0" w:after="120"/>
        <w:jc w:val="both"/>
      </w:pPr>
      <w:r>
        <w:rPr>
          <w:rFonts w:ascii="David" w:hAnsi="David" w:cs="David"/>
          <w:b w:val="0"/>
          <w:sz w:val="24"/>
          <w:rtl/>
          <w:szCs w:val="24"/>
        </w:rPr>
        <w:t>אחת ההרצאות שנשארו איתי מהקורס עסקה בקיאדה אלצפיה, מנהיגות המורה בכיתה. נקודת המוצא שלה הייתה היסטורית: בעבר התמקד התפקיד בהקניית החומר ובשינונו, ואילו כיום התהליך החינוכי מקיף את כל היבטי התפתחותו של התלמיד, והמורה נדרש ליצור מצבים לימודיים עשירים ומגוונים. ניהול כיתה, ברוח ההגדרה של דיואי שהוצגה בהרצאה, הוא בניית תוכנית מסודרת ומבוססת שמממשת את תכני המקצוע, כלומר תכנון מגוון של ההוראה בהתאם לתכנים המשתנים. המורה אחראי גם על הצד הארגוני, מהסדר והניקיון בכיתה ועד לרשומות, לתעודות ולקשר עם ההורים, ושיתוף התלמידים באחריות הזאת מחנך אותם לאחריות אישית.</w:t>
      </w:r>
    </w:p>
    <w:p>
      <w:pPr>
        <w:bidi w:val="1"/>
        <w:spacing w:line="360" w:lineRule="auto" w:before="0" w:after="120"/>
        <w:jc w:val="both"/>
      </w:pPr>
      <w:r>
        <w:rPr>
          <w:rFonts w:ascii="David" w:hAnsi="David" w:cs="David"/>
          <w:b w:val="0"/>
          <w:sz w:val="24"/>
          <w:rtl/>
          <w:szCs w:val="24"/>
        </w:rPr>
        <w:t>הלב של ההרצאה, בעיניי, היה בשאלת המשמעת. משמעת נחוצה כדי לנצל את זמן הלמידה וכדי לאפשר ריכוז, אבל היא אינה אמורה להישען על פחד ועל הפגנת כוח. ההרצאה הציעה להישען על תמריצים, על חיזוקים ועל יחס אנושי, והדגישה שמורה קשוח ומזלזל מעורר שנאה כלפי המורה, כלפי המקצוע וכלפי בית הספר כולו. מנהיגות כיתתית טובה היא איזון מתמיד בין תקיפות לגמישות: אישיות יציבה, הכנה יסודית של השיעור, יחסי אנוש טובים והתחשבות ברגשות התלמידים. ועיקרון אחד שאני מסמנת לעצמי לכיתה שלי: כדי למנוע שעמום ונדידת מחשבות, יש לגוון את השיטות בתוך השיעור האחד עצמו. העיקרון הקטן הזה קושר את פרק המנהיגות לכל מה שנאמר עד כאן על רפרטואר של שיטות.</w:t>
      </w:r>
    </w:p>
    <w:p>
      <w:pPr>
        <w:bidi w:val="1"/>
        <w:spacing w:line="360" w:lineRule="auto" w:before="0" w:after="120"/>
        <w:jc w:val="both"/>
      </w:pPr>
      <w:r>
        <w:rPr>
          <w:rFonts w:ascii="David" w:hAnsi="David" w:cs="David"/>
          <w:b w:val="0"/>
          <w:sz w:val="24"/>
          <w:rtl/>
          <w:szCs w:val="24"/>
        </w:rPr>
        <w:t>למה אני מקדישה לזה פרק שלם? כי מנהיגות היא נקודת המפגש בין כל מה שנדון עד כאן. שיטות ההוראה הפעילות מפרק 2 דורשות מהמורה לנהל כיתה שעובדת בקבוצות, ברעש מסוים, עם חופש מסוים, וזה בלתי אפשרי בלי סמכות יציבה מהסוג שההרצאה תיארה. ההתאמה ללומדים מפרק 3 דורשת מהמורה להכיר כל תלמיד, וזה בלתי אפשרי בלי יחסי אנוש קרובים. ובעיקר, כפי שנראה בפרק הבא, המנהיגות של המורה נקראת על ידי התלמידים בערוץ הרגשי: הם יודעים להבחין היטב בין מורה שמנהל אותם למורה שמנהיג אותם.</w:t>
      </w:r>
    </w:p>
    <w:p>
      <w:pPr>
        <w:bidi w:val="1"/>
        <w:spacing w:line="360" w:lineRule="auto" w:before="280" w:after="160"/>
        <w:jc w:val="right"/>
      </w:pPr>
      <w:r>
        <w:rPr>
          <w:rFonts w:ascii="David" w:hAnsi="David" w:cs="David"/>
          <w:b/>
          <w:sz w:val="28"/>
          <w:rtl/>
          <w:szCs w:val="28"/>
          <w:bCs/>
        </w:rPr>
        <w:t>פרק 5: הממד הרגשי של הלמידה וכוחן של ציפיות</w:t>
      </w:r>
    </w:p>
    <w:p>
      <w:pPr>
        <w:bidi w:val="1"/>
        <w:spacing w:line="360" w:lineRule="auto" w:before="0" w:after="120"/>
        <w:jc w:val="both"/>
      </w:pPr>
      <w:r>
        <w:rPr>
          <w:rFonts w:ascii="David" w:hAnsi="David" w:cs="David"/>
          <w:b w:val="0"/>
          <w:sz w:val="24"/>
          <w:rtl/>
          <w:szCs w:val="24"/>
        </w:rPr>
        <w:t>עד כאן עסקתי בשיטות ובכלים. אבל הקורס לימד אותי שכל אלה פועלים בתוך שדה רגשי, ושבלי להבין אותו אי אפשר להבין הוראה. בהרצאות על ההיבטים הרגשיים למדנו שהרגשות משפיעים באופן משמעותי על הלמידה ועל הזיכרון, ושהם המקור למוטיבציה ולאנרגיה שדרושות להתמודדות יומיומית. למדנו גם שהיכולת הרגשית והיכולת החברתית שלובות זו בזו, ושחוויות רגשיות מוקדמות משפיעות על ההתפתחות ועל ההישגים שנים קדימה, אם כי ההשפעות השליליות אינן בלתי הפיכות. בשבילי, כמי שתלמד ילדים ומתבגרים, זו קביעה עם השלכות מעשיות: האקלים הרגשי של הכיתה הוא לא רקע להוראה, הוא חלק מההוראה.</w:t>
      </w:r>
    </w:p>
    <w:p>
      <w:pPr>
        <w:bidi w:val="1"/>
        <w:spacing w:line="360" w:lineRule="auto" w:before="0" w:after="120"/>
        <w:jc w:val="both"/>
      </w:pPr>
      <w:r>
        <w:rPr>
          <w:rFonts w:ascii="David" w:hAnsi="David" w:cs="David"/>
          <w:b w:val="0"/>
          <w:sz w:val="24"/>
          <w:rtl/>
          <w:szCs w:val="24"/>
        </w:rPr>
        <w:t>מסגרת תיאורטית שחיברה לי את הדברים היא המודל הסלוטוגני, שהוצג בקורס בהקשר של הוראת אסטרטגיות למידה. על פי המודל, אדם מתמודד היטב כאשר יש לו תחושת קוהרנטיות, שנשענת על שלושה מרכיבים: מובנות, כלומר הבנה של המטרות והתהליכים; נהילות, כלומר אמונה שיש בידיו משאבים להתמודד; ומשמעות, כלומר מוטיבציה וערך אישי במאמץ. שיעור טוב, במונחי המודל, הוא שיעור שבו התלמיד מבין מה קורה ולמה, מאמין שיש לו סיכוי להצליח, ומוצא בלמידה טעם (Antonovsky, 1987).</w:t>
      </w:r>
    </w:p>
    <w:p>
      <w:pPr>
        <w:bidi w:val="1"/>
        <w:spacing w:line="360" w:lineRule="auto" w:before="0" w:after="120"/>
        <w:jc w:val="both"/>
      </w:pPr>
      <w:r>
        <w:rPr>
          <w:rFonts w:ascii="David" w:hAnsi="David" w:cs="David"/>
          <w:b w:val="0"/>
          <w:sz w:val="24"/>
          <w:rtl/>
          <w:szCs w:val="24"/>
        </w:rPr>
        <w:t>הספרות העדכנית מחזקת את הקו הזה מכיוון נוסף. מחקר שנערך בקרב סטודנטים בסין בדק כיצד תמיכה רגשית של מרצים משפיעה על המעורבות הלימודית, ומצא שההשפעה עוברת דרך שני מתווכים: רגשות לימודיים חיוביים ומטרות של שליטה בחומר, להבדיל ממטרות של השוואה לאחרים. במילים פשוטות, כשהלומד מרגיש שהמורה שלו רואה אותו ותומך בו, הוא נהנה יותר מהלמידה, מציב לעצמו מטרות של הבנה אמיתית, ומתוך כך מעורבותו עולה (Shen, Tang, Pu, Mao, Wang &amp; Wang, 2024).</w:t>
      </w:r>
    </w:p>
    <w:p>
      <w:pPr>
        <w:bidi w:val="1"/>
        <w:spacing w:line="360" w:lineRule="auto" w:before="0" w:after="120"/>
        <w:jc w:val="both"/>
      </w:pPr>
      <w:r>
        <w:rPr>
          <w:rFonts w:ascii="David" w:hAnsi="David" w:cs="David"/>
          <w:b w:val="0"/>
          <w:sz w:val="24"/>
          <w:rtl/>
          <w:szCs w:val="24"/>
        </w:rPr>
        <w:t>ולצד התמיכה עומדות הציפיות. נקודת המוצא ההיסטורית היא הניסוי המפורסם שבו נאמר למורים כי תלמידים מסוימים, שנבחרו למעשה באקראי, עתידים "לפרוח" במהלך השנה, ובסוף השנה אותם תלמידים אכן השיגו יותר. התופעה נקראה מאז אפקט פיגמליון: ציפיות המורה הופכות לנבואה שמגשימה את עצמה (Rosenthal &amp; Jacobson, 1968). מאז הצטברו שלושים שנות מחקר, וסקירה שיטתית שכינסה אותן מצאה שהאפקט אמיתי ומתועד, שציפיות נמוכות פוגעות במיוחד בתלמידים מקבוצות מוחלשות וממיעוטים, ושמורים יכולים ללמוד לאמץ במכוון ציפיות גבוהות מכל תלמידיהם, עם השפעות חיוביות מדידות (Wang, Rubie-Davies &amp; Meissel, 2018).</w:t>
      </w:r>
    </w:p>
    <w:p>
      <w:pPr>
        <w:bidi w:val="1"/>
        <w:spacing w:line="360" w:lineRule="auto" w:before="280" w:after="160"/>
        <w:jc w:val="right"/>
      </w:pPr>
      <w:r>
        <w:rPr>
          <w:rFonts w:ascii="David" w:hAnsi="David" w:cs="David"/>
          <w:b/>
          <w:sz w:val="28"/>
          <w:rtl/>
          <w:szCs w:val="28"/>
          <w:bCs/>
        </w:rPr>
        <w:t>פרק 6: שני מחקרים, שתי תרבויות</w:t>
      </w:r>
    </w:p>
    <w:p>
      <w:pPr>
        <w:bidi w:val="1"/>
        <w:spacing w:line="360" w:lineRule="auto" w:before="0" w:after="120"/>
        <w:jc w:val="both"/>
      </w:pPr>
      <w:r>
        <w:rPr>
          <w:rFonts w:ascii="David" w:hAnsi="David" w:cs="David"/>
          <w:b w:val="0"/>
          <w:sz w:val="24"/>
          <w:rtl/>
          <w:szCs w:val="24"/>
        </w:rPr>
        <w:t>כעת, עם התשתית העיונית ביד, אפשר לחזור אל שני המחקרים של נייר העבודה ולקרוא אותם מחדש. המחקר הישראלי בחן את תפיסות האפקטיביות של ההוראה המקוונת בתקופת משבר הקורונה, בהשוואה בין מורים יהודים לערבים. השתתפו בו 295 מורים, מהם 45% יהודים ו-55% ערבים, שמילאו שאלונים כמותיים, ולצדם 22 מורים שרואיינו בראיונות חצי-מובנים. השילוב הזה של שיטות מעורבות אפשר לחוקרת לראות גם את התמונה הרחבה וגם את הסיפורים שמאחוריה (מסרי-הרזאללה, 2022).</w:t>
      </w:r>
    </w:p>
    <w:p>
      <w:pPr>
        <w:bidi w:val="1"/>
        <w:spacing w:line="360" w:lineRule="auto" w:before="0" w:after="120"/>
        <w:jc w:val="both"/>
      </w:pPr>
      <w:r>
        <w:rPr>
          <w:rFonts w:ascii="David" w:hAnsi="David" w:cs="David"/>
          <w:b w:val="0"/>
          <w:sz w:val="24"/>
          <w:rtl/>
          <w:szCs w:val="24"/>
        </w:rPr>
        <w:t>הממצאים הכמותיים העלו חמישה גורמים שניבאו את האפקטיביות הנתפסת: המעמד הסוציו-אקונומי של התלמידים, גיל המורה, הכשירות הטכנולוגית, תדירות ההוראה הסינכרונית ושביעות הרצון מהמקצוע. ההשוואה בין המגזרים חשפה פערים ברורים: מורים יהודים לימדו בממוצע 10.78 שעות סינכרוניות בשבוע לעומת 8.50 בקרב מורים ערבים, דיווחו על כשירות טכנולוגית גבוהה יותר ועל ניסיון קודם בשילוב טכנולוגיה עוד לפני המגפה. מורים ערבים רבים התמודדו עם מחסור במחשבים אצל התלמידים, עם תשתיות אינטרנט חלשות ועם היעדר הכשרה מוקדמת. ומעבר לפערי המשאבים נמצא הבדל פדגוגי: בחברה הערבית שימשה ההוראה הסינכרונית בעיקר תחליף ישיר לשיעור הפרונטלי, ואילו מורים יהודים רבים ניצלו אותה לחדשנות, לכלים דיגיטליים חדשים וללמידה פעילה ושיתופית (מסרי-הרזאללה, 2022).</w:t>
      </w:r>
    </w:p>
    <w:p>
      <w:pPr>
        <w:bidi w:val="1"/>
        <w:spacing w:line="360" w:lineRule="auto" w:before="0" w:after="120"/>
        <w:jc w:val="both"/>
      </w:pPr>
      <w:r>
        <w:rPr>
          <w:rFonts w:ascii="David" w:hAnsi="David" w:cs="David"/>
          <w:b w:val="0"/>
          <w:sz w:val="24"/>
          <w:rtl/>
          <w:szCs w:val="24"/>
        </w:rPr>
        <w:t>כדי להבין את עומק ההקשר כדאי להוסיף עדות מזווית אחרת. מחקר איכותני שליווה סטודנטיות ערביות ממכללה בפריפריה הישראלית באותה תקופה מצא שרבות מהן למדו מרחוק בלי חדר משלהן, במרחב משפחתי משותף ולעיתים במכשיר משותף עם אחים ואחיות. הלמידה מרחוק, שנראתה על הנייר כפתרון שוויוני, פגשה בבית תנאים לא שוויוניים בעליל, והמשבר העמיק את אי השוויון הדיגיטלי במקום לצמצם אותו (Meler, 2022).</w:t>
      </w:r>
    </w:p>
    <w:p>
      <w:pPr>
        <w:bidi w:val="1"/>
        <w:spacing w:line="360" w:lineRule="auto" w:before="0" w:after="120"/>
        <w:jc w:val="both"/>
      </w:pPr>
      <w:r>
        <w:rPr>
          <w:rFonts w:ascii="David" w:hAnsi="David" w:cs="David"/>
          <w:b w:val="0"/>
          <w:sz w:val="24"/>
          <w:rtl/>
          <w:szCs w:val="24"/>
        </w:rPr>
        <w:t>התמונה הזאת מתועדת גם בספרות המדיניות בעברית. מסמך של המכון הישראלי לדמוקרטיה, שנכתב בשיא המשבר, הצביע על כך שהחברה הערבית נכנסה אליו עם תשתיות אינטרנט חלשות, עם שיעור נמוך של מחשבים ביתיים ועם פערי אוריינות דיגיטלית, והזהיר שהלמידה מרחוק עלולה להרחיב את הפערים הקיימים בחינוך (חדאד חאג'-יחיא, סייף ופרג'ון, 2020). מסמך מאוחר יותר של מכון אהרן ניתח את לקחי התקופה עבור החינוך הערבי במונחים דומים למחקר של מסרי-הרזאללה: לא רק מחסור בציוד, אלא גם צורך עמוק בהכשרה פדגוגית-דיגיטלית של המורים, והמלצות מפורטות להשקעה בתשתיות, במיומנויות ובהוראה עצמה (תחאוכו, רז-קלישר, מושקלב ומטר, 2022).</w:t>
      </w:r>
    </w:p>
    <w:p>
      <w:pPr>
        <w:bidi w:val="1"/>
        <w:spacing w:line="360" w:lineRule="auto" w:before="0" w:after="120"/>
        <w:jc w:val="both"/>
      </w:pPr>
      <w:r>
        <w:rPr>
          <w:rFonts w:ascii="David" w:hAnsi="David" w:cs="David"/>
          <w:b w:val="0"/>
          <w:sz w:val="24"/>
          <w:rtl/>
          <w:szCs w:val="24"/>
        </w:rPr>
        <w:t>המחקר הסיני שואל שאלה אחרת: לא כמה מלמדים אלא איך ההוראה פועלת על התלמיד. הנתונים נאספו מ-8,974 תלמידים בבתי ספר יסודיים, בחטיבות ביניים ובתיכונים בחבל הובי, ונותחו במודל משוואות מבניות. נמצא שאסטרטגיות ההוראה של המורה, ובהן הצבת יעדים ברורים, הנחיה מעוררת השראה, הערכה בעל פה, הוראה מעמיקה ומתן משוב, משפיעות על מעורבות התלמידים בשני מסלולים: מסלול ישיר, ומסלול עקיף שעובר דרך תפיסת התלמידים את המעורבות הרגשית של המורה (Zhang, Yang &amp; Liu, 2024).</w:t>
      </w:r>
    </w:p>
    <w:p>
      <w:pPr>
        <w:bidi w:val="1"/>
        <w:spacing w:line="360" w:lineRule="auto" w:before="0" w:after="120"/>
        <w:jc w:val="both"/>
      </w:pPr>
      <w:r>
        <w:rPr>
          <w:rFonts w:ascii="David" w:hAnsi="David" w:cs="David"/>
          <w:b w:val="0"/>
          <w:sz w:val="24"/>
          <w:rtl/>
          <w:szCs w:val="24"/>
        </w:rPr>
        <w:t>הממצא שהכי הפתיע אותי הוא היחס בין המסלולים: האפקט העקיף, זה שעובר דרך הרגש, היווה 54.63% מסך ההשפעה, יותר מהאפקט הישיר של האסטרטגיות עצמן. כלומר, התלמידים קוראים את שיטות ההוראה קודם כול כאות לאכפתיות. ועוד נמצא שציפיות המורה פועלות כמשתנה ממתן: כאשר תלמידים תופסים ציפיות גבוהות מצד מוריהם, הקשר בין המעורבות הרגשית של המורה למעורבות הלימודית שלהם מתחזק משמעותית, ממצא שהחוקרים עצמם קושרים לאפקט פיגמליון. המחקר נטוע במדיניות החינוך הסינית, שמדגישה עוררות של עניין ולמידה עמוקה ופעילה, כך שגם הוא, כמו הישראלי, משקף הקשר תרבותי ומדיניות לאומית (Zhang, Yang &amp; Liu, 2024).</w:t>
      </w:r>
    </w:p>
    <w:p>
      <w:pPr>
        <w:bidi w:val="1"/>
        <w:spacing w:line="360" w:lineRule="auto" w:before="280" w:after="160"/>
        <w:jc w:val="right"/>
      </w:pPr>
      <w:r>
        <w:rPr>
          <w:rFonts w:ascii="David" w:hAnsi="David" w:cs="David"/>
          <w:b/>
          <w:sz w:val="28"/>
          <w:rtl/>
          <w:szCs w:val="28"/>
          <w:bCs/>
        </w:rPr>
        <w:t>פרק 7: דיון</w:t>
      </w:r>
    </w:p>
    <w:p>
      <w:pPr>
        <w:bidi w:val="1"/>
        <w:spacing w:line="360" w:lineRule="auto" w:before="0" w:after="120"/>
        <w:jc w:val="both"/>
      </w:pPr>
      <w:r>
        <w:rPr>
          <w:rFonts w:ascii="David" w:hAnsi="David" w:cs="David"/>
          <w:b w:val="0"/>
          <w:sz w:val="24"/>
          <w:rtl/>
          <w:szCs w:val="24"/>
        </w:rPr>
        <w:t>מה קורה כשמניחים את שני המחקרים זה לצד זה, על רקע חמשת הפרקים העיוניים? בעיניי מצטיירים שלושה קווים מרכזיים. הקו הראשון נוגע לרפרטואר. הממצא הישראלי, שלפיו ההוראה הסינכרונית במגזר הערבי שחזרה את השיעור הפרונטלי, הוא בעצם מקרה מבחן של ההבחנה מפרק 1 בין הוראה ממוקדת מורה לממוקדת לומד. מורה שכל ארגז הכלים שלו הוא השיעור הפרונטלי נשאר בלי כלים ברגע שהתנאים משתנים; הוא יכול רק להעתיק את מה שהוא מכיר לפלטפורמה החדשה. לעומתו, מורה שמחזיק גם פתרון בעיות, גם פרויקטים, גם סיעור מוחות וגם למידה שיתופית יכול לבחור מה מתאים לסביבה החדשה. המשבר לא ברא את הפער הפדגוגי, הוא רק חשף אותו. וכפי שראינו, הספרות תומכת בכך ששילובים ממוקדי לומד משפרים למידה, בתנאי שהמורה ממלא בהם תפקיד פעיל של מכוון (Bernard et al., 2019).</w:t>
      </w:r>
    </w:p>
    <w:p>
      <w:pPr>
        <w:bidi w:val="1"/>
        <w:spacing w:line="360" w:lineRule="auto" w:before="0" w:after="120"/>
        <w:jc w:val="both"/>
      </w:pPr>
      <w:r>
        <w:rPr>
          <w:rFonts w:ascii="David" w:hAnsi="David" w:cs="David"/>
          <w:b w:val="0"/>
          <w:sz w:val="24"/>
          <w:rtl/>
          <w:szCs w:val="24"/>
        </w:rPr>
        <w:t>עם זאת, אי אפשר לעצור בניתוח הפדגוגי, וכאן הקו השני. הפער שנמצא בישראל אינו רק פער של רפרטואר אלא גם פער של תנאים: מחשבים, תשתיות, הכשרה, ואפילו חדר שקט ללמוד בו. הסטודנטיות של המחקר האיכותני לא נכשלו בגלל שיטת הוראה לא נכונה; הן למדו בסלון הומה אדם, במכשיר משותף. כל דיון בשיטות הוראה בחברה הערבית שמתעלם מהתנאים החומריים האלה יהיה דיון תלוש. ובכל זאת, חשוב לי לומר גם את הצד השני: תנאים הם תנאי הכרחי אבל לא מספיק. גם כשהמחשב קיים, נשארת השאלה מה עושים איתו, וכאן הרפרטואר הפדגוגי חוזר לתמונה (Meler, 2022).</w:t>
      </w:r>
    </w:p>
    <w:p>
      <w:pPr>
        <w:bidi w:val="1"/>
        <w:spacing w:line="360" w:lineRule="auto" w:before="0" w:after="120"/>
        <w:jc w:val="both"/>
      </w:pPr>
      <w:r>
        <w:rPr>
          <w:rFonts w:ascii="David" w:hAnsi="David" w:cs="David"/>
          <w:b w:val="0"/>
          <w:sz w:val="24"/>
          <w:rtl/>
          <w:szCs w:val="24"/>
        </w:rPr>
        <w:t>הקו השלישי, והחשוב בעיניי, הוא הממד הרגשי. הממצא הסיני, שלפיו יותר ממחצית השפעתן של אסטרטגיות ההוראה עוברת דרך תפיסת האכפתיות של המורה, הוא אישוש כמותי מרשים למה שנלמד בהרצאות על ההיבטים הרגשיים ולמה שמצא המחקר על תמיכה רגשית של מורים: הרגש אינו תוצר לוואי של הלמידה אלא המנוע שלה. הוא מתיישב יפה גם עם המודל הסלוטוגני. מורה שמציב יעדים ברורים מייצר מובנות; מורה שנותן משוב בונה מייצר נהילות; מורה שמעביר התלהבות ואכפתיות מייצר משמעות. ומעל כל אלה, ממצא הציפיות הממתנות סוגר מעגל עם שלושים שנות מחקר על אפקט פיגמליון: ציפיות גבוהות אינן קישוט רטורי, הן משאב פדגוגי מדיד (Shen et al., 2024; Wang et al., 2018).</w:t>
      </w:r>
    </w:p>
    <w:p>
      <w:pPr>
        <w:bidi w:val="1"/>
        <w:spacing w:line="360" w:lineRule="auto" w:before="0" w:after="120"/>
        <w:jc w:val="both"/>
      </w:pPr>
      <w:r>
        <w:rPr>
          <w:rFonts w:ascii="David" w:hAnsi="David" w:cs="David"/>
          <w:b w:val="0"/>
          <w:sz w:val="24"/>
          <w:rtl/>
          <w:szCs w:val="24"/>
        </w:rPr>
        <w:t>ולבסוף, שאלת התרבות. יהיה זה פשטני, ואפילו יהיר, להסיק מההשוואה ש"צריך ללמד כמו בסין" או שהסגנון הפרונטלי בחברה הערבית הוא פשוט פיגור שיש למחוק. סגנון ההוראה הזה קשור למבנה תרבותי שבו למורה מעמד של סמכות ושל כבוד, והשינוי צריך לצמוח מתוך התרבות, לא נגדה. דווקא כאן המחקר הסיני מעודד: הוא נערך בתרבות היררכית מאוד, שבה מעמד המורה מרכזי לא פחות מאשר אצלנו, ובכל זאת נמצא שהמפתח הוא החום, האכפתיות והציפיות הגבוהות. כלומר, אין סתירה בין מורה סמכותי ומכובד לבין מורה מגוון ומעורב רגשית. זה בדיוק האיזון בין תקיפות לגמישות שתיארה ההרצאה על מנהיגות המורה, ובעיניי זה מסלול השינוי הריאלי ביותר עבור בתי הספר שאני מכירה מבפנים (Zhang et al., 2024).</w:t>
      </w:r>
    </w:p>
    <w:p>
      <w:pPr>
        <w:bidi w:val="1"/>
        <w:spacing w:line="360" w:lineRule="auto" w:before="280" w:after="160"/>
        <w:jc w:val="right"/>
      </w:pPr>
      <w:r>
        <w:rPr>
          <w:rFonts w:ascii="David" w:hAnsi="David" w:cs="David"/>
          <w:b/>
          <w:sz w:val="28"/>
          <w:rtl/>
          <w:szCs w:val="28"/>
          <w:bCs/>
        </w:rPr>
        <w:t>פרק 8: שלב ד': מהתיאוריה אל הכיתה: ארבעה מערכי שיעור בשיטה הנבחרת</w:t>
      </w:r>
    </w:p>
    <w:p>
      <w:pPr>
        <w:bidi w:val="1"/>
        <w:spacing w:line="360" w:lineRule="auto" w:before="0" w:after="120"/>
        <w:jc w:val="both"/>
      </w:pPr>
      <w:r>
        <w:rPr>
          <w:rFonts w:ascii="David" w:hAnsi="David" w:cs="David"/>
          <w:b w:val="0"/>
          <w:sz w:val="24"/>
          <w:rtl/>
          <w:szCs w:val="24"/>
        </w:rPr>
        <w:t>אחרי שבעה פרקים של תיאוריה וממצאים, הגיע הזמן לרדת אל הכיתה. בחרתי ללמד יחידה בת ארבעה שיעורים בשיטת פתרון הבעיות, על פי שלבי דיואי שנלמדו בקורס, בשילוב סיעור מוחות, עבודה בקבוצות והערכה מגוונת. למה דווקא השיטה הזאת? משלוש סיבות שנשענות על כל מה שנכתב עד כאן. ראשית, זו שיטה ממוקדת לומד שמעבירה לתלמידים אחריות אמיתית, ומחקרים מראים שלמידה סביב בעיה או פרויקט משפרת הישגים, עמדות וחשיבה (Zhang &amp; Ma, 2023). שנית, היא מאפשרת לי לשלב בתוכה את ההתאמה ללומדים, תחנות עבודה מגוונות ותוצרים לבחירה ברוח האינטליגנציות המרובות (גרדנר, 1996). ושלישית, והכי חשוב לי, היא נותנת מקום לממד הרגשי: בעיה אמיתית מהסביבה של התלמידים מייצרת משמעות, והעבודה המשותפת מייצרת שייכות (Shen et al., 2024).</w:t>
      </w:r>
    </w:p>
    <w:p>
      <w:pPr>
        <w:bidi w:val="1"/>
        <w:spacing w:line="360" w:lineRule="auto" w:before="0" w:after="120"/>
        <w:jc w:val="both"/>
      </w:pPr>
      <w:r>
        <w:rPr>
          <w:rFonts w:ascii="David" w:hAnsi="David" w:cs="David"/>
          <w:b w:val="0"/>
          <w:sz w:val="24"/>
          <w:rtl/>
          <w:szCs w:val="24"/>
        </w:rPr>
        <w:t>היחידה מיועדת לשיעורי מדעים בכיתה ח' בבית ספר בחברה הערבית, ארבעה שיעורים של 45 דקות. הבעיה שבמרכזה אמיתית ומוכרת לתלמידים מחיי היומיום: כמות הפסולת בחצר בית הספר ובסביבתו הולכת וגדלה. שאלת החקר שתנוסח יחד עם התלמידים תהיה בנוסח "מדוע מצטברת פסולת בסביבת בית הספר שלנו, וכיצד נוכל לצמצם אותה?". כל שיעור בנוי מכל השלבים הנדרשים: פתיחה, גוף השיעור, סיכום, הערכה ומטלת המשך, וכל אחד מהם מממש שלב אחר בשלבי פתרון הבעיה של דיואי.</w:t>
      </w:r>
    </w:p>
    <w:p>
      <w:pPr>
        <w:bidi w:val="1"/>
        <w:spacing w:line="360" w:lineRule="auto" w:before="160" w:after="80"/>
        <w:jc w:val="right"/>
      </w:pPr>
      <w:r>
        <w:rPr>
          <w:rFonts w:ascii="David" w:hAnsi="David" w:cs="David"/>
          <w:b/>
          <w:sz w:val="24"/>
          <w:rtl/>
          <w:szCs w:val="24"/>
          <w:bCs/>
        </w:rPr>
        <w:t>שיעור 1: מרגישים את הבעיה ומגדירים אותה</w:t>
      </w:r>
    </w:p>
    <w:p>
      <w:pPr>
        <w:bidi w:val="1"/>
        <w:spacing w:line="360" w:lineRule="auto" w:before="0" w:after="120"/>
        <w:jc w:val="both"/>
      </w:pPr>
      <w:r>
        <w:rPr>
          <w:rFonts w:ascii="David" w:hAnsi="David" w:cs="David"/>
          <w:b w:val="0"/>
          <w:sz w:val="24"/>
          <w:rtl/>
          <w:szCs w:val="24"/>
        </w:rPr>
        <w:t>מטרות: התלמידים יזהו את בעיית הפסולת בסביבתם הקרובה, ינסחו אותה כבעיה מוגדרת ויציעו שאלות חקר; במישור הרגשי-חברתי, יפתחו תחושת אחריות למרחב המשותף. עזרים: תמונות שצילמתי מראש בחצר, לוח, פתקים דביקים.</w:t>
      </w:r>
    </w:p>
    <w:p>
      <w:pPr>
        <w:bidi w:val="1"/>
        <w:spacing w:line="360" w:lineRule="auto" w:before="0" w:after="120"/>
        <w:jc w:val="both"/>
      </w:pPr>
      <w:r>
        <w:rPr>
          <w:rFonts w:ascii="David" w:hAnsi="David" w:cs="David"/>
          <w:b w:val="0"/>
          <w:sz w:val="24"/>
          <w:rtl/>
          <w:szCs w:val="24"/>
        </w:rPr>
        <w:t>פתיחה (10 דקות): במליאה אציג על המסך שלוש תמונות של פינות מוכרות בחצר, מלאות פסולת, ואשאל רק "מה אתם רואים? מה זה עושה לכם?". המטרה היא עוררות רגשית ומבט חדש על מקום שהם עוברים בו כל יום בלי לראות אותו. גוף השיעור (25 דקות): סיעור מוחות על פי הכללים שנלמדו בקורס, שאותם אציג לתלמידים כחוקי המשחק: אין ביקורת על אף רעיון, כמות לפני איכות, וכל רעיון מוזמן, גם מוזר. כל תלמיד כותב על פתקים מה לדעתו גורם לבעיה. אחר כך, בקבוצות של ארבעה, התלמידים ממיינים את הפתקים לקטגוריות ומנסחים את הבעיה במשפט אחד. סיכום (10 דקות): כל קבוצה מקריאה את הניסוח שלה, ואנחנו בוחרים יחד בהצבעה את שאלת החקר הכיתתית. הערכה: תצפית על ההשתתפות ואיסוף תוצרי הקבוצות. מטלת המשך: לצלם או לתאר נקודת פסולת אחת ליד הבית.</w:t>
      </w:r>
    </w:p>
    <w:p>
      <w:pPr>
        <w:bidi w:val="1"/>
        <w:spacing w:line="360" w:lineRule="auto" w:before="160" w:after="80"/>
        <w:jc w:val="right"/>
      </w:pPr>
      <w:r>
        <w:rPr>
          <w:rFonts w:ascii="David" w:hAnsi="David" w:cs="David"/>
          <w:b/>
          <w:sz w:val="24"/>
          <w:rtl/>
          <w:szCs w:val="24"/>
          <w:bCs/>
        </w:rPr>
        <w:t>שיעור 2: אוספים מידע ומעלים השערות</w:t>
      </w:r>
    </w:p>
    <w:p>
      <w:pPr>
        <w:bidi w:val="1"/>
        <w:spacing w:line="360" w:lineRule="auto" w:before="0" w:after="120"/>
        <w:jc w:val="both"/>
      </w:pPr>
      <w:r>
        <w:rPr>
          <w:rFonts w:ascii="David" w:hAnsi="David" w:cs="David"/>
          <w:b w:val="0"/>
          <w:sz w:val="24"/>
          <w:rtl/>
          <w:szCs w:val="24"/>
        </w:rPr>
        <w:t>מטרות: התלמידים יאספו מידע שיטתי על הבעיה וינסחו השערות הניתנות לבדיקה. השיעור הזה מיישם במכוון את ההתאמה ללומדים מפרק 3: ארבע תחנות עבודה, כל אחת בערוץ אחר.</w:t>
      </w:r>
    </w:p>
    <w:p>
      <w:pPr>
        <w:bidi w:val="1"/>
        <w:spacing w:line="360" w:lineRule="auto" w:before="0" w:after="120"/>
        <w:jc w:val="both"/>
      </w:pPr>
      <w:r>
        <w:rPr>
          <w:rFonts w:ascii="David" w:hAnsi="David" w:cs="David"/>
          <w:b w:val="0"/>
          <w:sz w:val="24"/>
          <w:rtl/>
          <w:szCs w:val="24"/>
        </w:rPr>
        <w:t>פתיחה (8 דקות): שיתוף קצר בתיעוד שהביאו מהבית, שמחבר את הבעיה גם לשכונה ולא רק לבית הספר. גוף השיעור (27 דקות): עבודה בתחנות: תחנת הנתונים (הערוץ הלוגי-מתמטי) עוסקת במיון וספירה של סוגי פסולת מתוך תמונות; תחנת הראיונות (הערוץ הבין-אישי) מכינה ומתרגלת שאלות קצרות לעובד התחזוקה ולתלמידים; תחנת המפה (הערוץ המרחבי) ממפה על תרשים של בית הספר את מוקדי הפסולת; ותחנת הטקסט (הערוץ הלשוני) קוראת קטע מידע קצר על התנהגות סביבתית ומחלצת ממנו רעיונות. כל קבוצה עוברת בשתי תחנות לפי בחירתה. בסוף, כל קבוצה מנסחת השערה במבנה שאלמד על הלוח: "יש יותר פסולת ב... מפני ש...". סיכום (10 דקות): ריכוז ההשערות על הלוח ובחירת שלוש לבדיקה בשיעור הבא. אני מסיימת במשוב מקדם קצר לכל קבוצה, במונחי המודל הסלוטוגני: מה כבר ברור (מובנות), מה יש בידיכם כדי להמשיך (נהילות) ולמה זה שווה את המאמץ (משמעות). הערכה: דפי התחנות וניסוח ההשערות.</w:t>
      </w:r>
    </w:p>
    <w:p>
      <w:pPr>
        <w:bidi w:val="1"/>
        <w:spacing w:line="360" w:lineRule="auto" w:before="160" w:after="80"/>
        <w:jc w:val="right"/>
      </w:pPr>
      <w:r>
        <w:rPr>
          <w:rFonts w:ascii="David" w:hAnsi="David" w:cs="David"/>
          <w:b/>
          <w:sz w:val="24"/>
          <w:rtl/>
          <w:szCs w:val="24"/>
          <w:bCs/>
        </w:rPr>
        <w:t>שיעור 3: בודקים את ההשערות בשטח</w:t>
      </w:r>
    </w:p>
    <w:p>
      <w:pPr>
        <w:bidi w:val="1"/>
        <w:spacing w:line="360" w:lineRule="auto" w:before="0" w:after="120"/>
        <w:jc w:val="both"/>
      </w:pPr>
      <w:r>
        <w:rPr>
          <w:rFonts w:ascii="David" w:hAnsi="David" w:cs="David"/>
          <w:b w:val="0"/>
          <w:sz w:val="24"/>
          <w:rtl/>
          <w:szCs w:val="24"/>
        </w:rPr>
        <w:t>מטרות: התלמידים יבצעו תצפית מובנית ויעמתו את ממצאיהם עם ההשערות. זהו שיעור עמלי, ומההרצאה על הדרוס העמלי אני לוקחת שני כללים: מטרת התצפית חייבת להיות מוגדרת בדיוק מראש, והתלמידים עצמם, לא אני, אוספים את הממצאים ומסיקים מהם.</w:t>
      </w:r>
    </w:p>
    <w:p>
      <w:pPr>
        <w:bidi w:val="1"/>
        <w:spacing w:line="360" w:lineRule="auto" w:before="0" w:after="120"/>
        <w:jc w:val="both"/>
      </w:pPr>
      <w:r>
        <w:rPr>
          <w:rFonts w:ascii="David" w:hAnsi="David" w:cs="David"/>
          <w:b w:val="0"/>
          <w:sz w:val="24"/>
          <w:rtl/>
          <w:szCs w:val="24"/>
        </w:rPr>
        <w:t>פתיחה (7 דקות): חזרה על מטרת התצפית וחלוקת תפקידים בתוך כל קבוצה: רושם, סופר, מצלם, מנהל זמן. חלוקת התפקידים היא גם כלי ניהול הכיתה שלי בחוץ, ברוח ההרצאה על מנהיגות המורה: גבולות ברורים מראש במקום ענישה בדיעבד. גוף השיעור (28 דקות): יציאה לחצר. כל קבוצה מודדת בנקודה שנבחרה: סופרת פריטי פסולת, ממיינת לפי סוג, מתעדת בטבלה ומצלמת. חזרה לכיתה. סיכום (10 דקות): כל קבוצה משווה בקצרה את הממצאים להשערתה ואומרת אם התאששה, הופרכה או שצריך עוד מידע. אני סוגרת בשאלה אחת: מה הפתיע אתכם היום? הערכה: טבלאות הממצאים. מטלת המשך: לחשוב על פתרון אחד ישים.</w:t>
      </w:r>
    </w:p>
    <w:p>
      <w:pPr>
        <w:bidi w:val="1"/>
        <w:spacing w:line="360" w:lineRule="auto" w:before="160" w:after="80"/>
        <w:jc w:val="right"/>
      </w:pPr>
      <w:r>
        <w:rPr>
          <w:rFonts w:ascii="David" w:hAnsi="David" w:cs="David"/>
          <w:b/>
          <w:sz w:val="24"/>
          <w:rtl/>
          <w:szCs w:val="24"/>
          <w:bCs/>
        </w:rPr>
        <w:t>שיעור 4: מסיקים מסקנות ומציגים פתרונות</w:t>
      </w:r>
    </w:p>
    <w:p>
      <w:pPr>
        <w:bidi w:val="1"/>
        <w:spacing w:line="360" w:lineRule="auto" w:before="0" w:after="120"/>
        <w:jc w:val="both"/>
      </w:pPr>
      <w:r>
        <w:rPr>
          <w:rFonts w:ascii="David" w:hAnsi="David" w:cs="David"/>
          <w:b w:val="0"/>
          <w:sz w:val="24"/>
          <w:rtl/>
          <w:szCs w:val="24"/>
        </w:rPr>
        <w:t>מטרות: התלמידים יגבשו פתרון מבוסס ממצאים ויציגו אותו בתוצר לבחירתם, וזהו השלב האחרון בשלבי דיואי: הגעה למסקנות שאפשר ליישם.</w:t>
      </w:r>
    </w:p>
    <w:p>
      <w:pPr>
        <w:bidi w:val="1"/>
        <w:spacing w:line="360" w:lineRule="auto" w:before="0" w:after="120"/>
        <w:jc w:val="both"/>
      </w:pPr>
      <w:r>
        <w:rPr>
          <w:rFonts w:ascii="David" w:hAnsi="David" w:cs="David"/>
          <w:b w:val="0"/>
          <w:sz w:val="24"/>
          <w:rtl/>
          <w:szCs w:val="24"/>
        </w:rPr>
        <w:t>פתיחה (7 דקות): מציגים על הלוח את המסע שעברנו, מהתמונות של השיעור הראשון ועד טבלאות הממצאים, כדי שהתלמידים יראו את התהליך השלם. גוף השיעור (28 דקות): כל קבוצה מגבשת פתרון אחד ישים ובוחרת איך להציג אותו, שוב לפי החוזקות: כרזה או אינפוגרפיקה, סרטון קצר, מכתב רשמי להנהלת בית הספר, או חישוב עלות-תועלת של הצבת פחים נוספים. ההצגות קצרות, שתי דקות לקבוצה. סיכום (10 דקות): הצבעה כיתתית על הפתרון שיוגש בפועל להנהלה, ורפלקציה אישית קצרה בכתב: מה למדתי על הבעיה, ומה למדתי על עצמי. אני מסיימת במשוב אישי לכל קבוצה שמסתיים בציפייה קדימה, ברוח מה שלמדנו על כוחן של ציפיות: לא "כל הכבוד" סתמי אלא "אני סומכת עליכם שתציגו את זה להנהלה בעצמכם" (Wang et al., 2018). הערכה: מחוון לתוצר שנמסר לתלמידים מראש, לצד הערכת התהליך, ובכוונה לא מבחן, ברוח הביקורת של גרדנר על מבחני שאלה-תשובה (גרדנר, 1996).</w:t>
      </w:r>
    </w:p>
    <w:p>
      <w:pPr>
        <w:bidi w:val="1"/>
        <w:spacing w:line="360" w:lineRule="auto" w:before="0" w:after="120"/>
        <w:jc w:val="both"/>
      </w:pPr>
      <w:r>
        <w:rPr>
          <w:rFonts w:ascii="David" w:hAnsi="David" w:cs="David"/>
          <w:b w:val="0"/>
          <w:sz w:val="24"/>
          <w:rtl/>
          <w:szCs w:val="24"/>
        </w:rPr>
        <w:t>מבט על היחידה כולה מראה איך היא מממשת את טענת העבודה. יש בה רפרטואר: מליאה, סיעור מוחות, תחנות, תצפית שטח, תוצרים מגוונים, וכל שיעור מגוון בתוך עצמו כפי שהמליצה ההרצאה על מנהיגות המורה. ויש בה את הממד האנושי: בעיה שנוגעת לתלמידים באמת, בחירה בכל שלב, משוב מקדם וציפיות גבוהות. ואם ההוראה תיאלץ שוב לעבור לזום, היחידה הזאת לא תקרוס: התצפית תוחלף בתיעוד ביתי, וההצגות יעברו למסך. זה בדיוק ההבדל בין שיטה אחת שברירית לרפרטואר גמיש שעליו הצביע המחקר הישראלי (מסרי-הרזאללה, 2022).</w:t>
      </w:r>
    </w:p>
    <w:p>
      <w:pPr>
        <w:bidi w:val="1"/>
        <w:spacing w:line="360" w:lineRule="auto" w:before="280" w:after="160"/>
        <w:jc w:val="right"/>
      </w:pPr>
      <w:r>
        <w:rPr>
          <w:rFonts w:ascii="David" w:hAnsi="David" w:cs="David"/>
          <w:b/>
          <w:sz w:val="28"/>
          <w:rtl/>
          <w:szCs w:val="28"/>
          <w:bCs/>
        </w:rPr>
        <w:t>פרק 9: מסקנות והמלצות</w:t>
      </w:r>
    </w:p>
    <w:p>
      <w:pPr>
        <w:bidi w:val="1"/>
        <w:spacing w:line="360" w:lineRule="auto" w:before="0" w:after="120"/>
        <w:jc w:val="both"/>
      </w:pPr>
      <w:r>
        <w:rPr>
          <w:rFonts w:ascii="David" w:hAnsi="David" w:cs="David"/>
          <w:b w:val="0"/>
          <w:sz w:val="24"/>
          <w:rtl/>
          <w:szCs w:val="24"/>
        </w:rPr>
        <w:t>מהדיון נגזרות בעיניי חמש המלצות מעשיות. הראשונה נוגעת להכשרה: הכשרות המורים בחברה הערבית צריכות להקנות לא רק כלים טכנולוגיים אלא רפרטואר פדגוגי שלם, פתרון בעיות, למידת פרויקטים, סיעור מוחות ולמידה שיתופית, כך שהטכנולוגיה תשמש במה לחדשנות ולא מקרן לשיעור הפרונטלי. הספרות מראה שהשילובים האלה משתלמים בהישגים ממשיים (Bernard et al., 2019; Zhang &amp; Ma, 2023).</w:t>
      </w:r>
    </w:p>
    <w:p>
      <w:pPr>
        <w:bidi w:val="1"/>
        <w:spacing w:line="360" w:lineRule="auto" w:before="0" w:after="120"/>
        <w:jc w:val="both"/>
      </w:pPr>
      <w:r>
        <w:rPr>
          <w:rFonts w:ascii="David" w:hAnsi="David" w:cs="David"/>
          <w:b w:val="0"/>
          <w:sz w:val="24"/>
          <w:rtl/>
          <w:szCs w:val="24"/>
        </w:rPr>
        <w:t>ההמלצה השנייה נוגעת לתנאים: אי אפשר לדרוש חדשנות פדגוגית בלי מחשב לכל תלמיד, תשתית אינטרנט יציבה ומרחב למידה סביר, ומדיניות שמכוונת לצמצום פערים חייבת להתחיל שם, כפי שממליצים גם מסמכי המדיניות שנכתבו בעקבות המשבר (תחאוכו ואחרים, 2022). ההמלצה השלישית נוגעת לממד הרגשי: יש להכניס להכשרת המורים ולפיתוח המקצועי עיסוק מפורש באקלים רגשי, במשוב מקדם ובקשר אישי עם תלמידים, מתוך הבנה שאלה כלי הוראה ממש, לא תוספת נחמדה (Shen et al., 2024).</w:t>
      </w:r>
    </w:p>
    <w:p>
      <w:pPr>
        <w:bidi w:val="1"/>
        <w:spacing w:line="360" w:lineRule="auto" w:before="0" w:after="120"/>
        <w:jc w:val="both"/>
      </w:pPr>
      <w:r>
        <w:rPr>
          <w:rFonts w:ascii="David" w:hAnsi="David" w:cs="David"/>
          <w:b w:val="0"/>
          <w:sz w:val="24"/>
          <w:rtl/>
          <w:szCs w:val="24"/>
        </w:rPr>
        <w:t>הרביעית נוגעת לציפיות: מורים יכולים ללמוד לאמץ ציפיות גבוהות מכל תלמיד ותלמידה, ודווקא בקהילות שבהן פערים סוציו-אקונומיים מזמינים ציפיות נמוכות, ההשקעה הזאת קריטית (Wang et al., 2018). והחמישית נוגעת לתכנון השיעור: לתכנן כל שיעור כך שיכלול יותר מערוץ אחד ויותר משיטה אחת, ברוח סגנונות הלמידה והאינטליגנציות המרובות, כדי שכל תלמיד יפגוש את החומר לפחות פעם אחת דרך החוזקה שלו (גרדנר, 1996; Winarti et al., 2019).</w:t>
      </w:r>
    </w:p>
    <w:p>
      <w:pPr>
        <w:bidi w:val="1"/>
        <w:spacing w:line="360" w:lineRule="auto" w:before="0" w:after="120"/>
        <w:jc w:val="both"/>
      </w:pPr>
      <w:r>
        <w:rPr>
          <w:rFonts w:ascii="David" w:hAnsi="David" w:cs="David"/>
          <w:b w:val="0"/>
          <w:sz w:val="24"/>
          <w:rtl/>
          <w:szCs w:val="24"/>
        </w:rPr>
        <w:t>לפני הסיכום, מילה על מגבלות. ההשוואה שערכתי נשענת על שני מחקרים מרכזיים בלבד, שכל אחד מהם נערך בהקשר ובשיטה שונים: האחד בקרב מורים והשני בקרב תלמידים, האחד בתקופת משבר חריגה והשני בשגרה. לכן אין לקרוא את המסקנות שלי כהכללות מוכחות אלא כהצעה לקריאה משולבת, שמקבלת חיזוק מהספרות הרחבה שהובאה לאורך הפרקים. מחקר המשך מעניין היה בודק ישירות את מודל התיווך הרגשי הסיני בכיתות ערביות ויהודיות בישראל, ובכך מחבר את שני הקצוות של ההשוואה הזאת במחקר אחד.</w:t>
      </w:r>
    </w:p>
    <w:p>
      <w:pPr>
        <w:bidi w:val="1"/>
        <w:spacing w:line="360" w:lineRule="auto" w:before="280" w:after="160"/>
        <w:jc w:val="right"/>
      </w:pPr>
      <w:r>
        <w:rPr>
          <w:rFonts w:ascii="David" w:hAnsi="David" w:cs="David"/>
          <w:b/>
          <w:sz w:val="28"/>
          <w:rtl/>
          <w:szCs w:val="28"/>
          <w:bCs/>
        </w:rPr>
        <w:t>סיכום</w:t>
      </w:r>
    </w:p>
    <w:p>
      <w:pPr>
        <w:bidi w:val="1"/>
        <w:spacing w:line="360" w:lineRule="auto" w:before="0" w:after="120"/>
        <w:jc w:val="both"/>
      </w:pPr>
      <w:r>
        <w:rPr>
          <w:rFonts w:ascii="David" w:hAnsi="David" w:cs="David"/>
          <w:b w:val="0"/>
          <w:sz w:val="24"/>
          <w:rtl/>
          <w:szCs w:val="24"/>
        </w:rPr>
        <w:t>פתחתי את העבודה בשאלה מה הופך שיעור לשיעור טוב, והבטחתי תשובה מסובכת מזו שהייתה לי בתחילת הקורס. הנה היא. שיעור טוב נשען על שני עמודים: רפרטואר ויחס. רפרטואר פירושו מגוון שיטות, מהרצאה ועד פרויקט, והתאמה שלהן לתוכן וללומדים. יחס פירושו מנהיגות כיתתית שנשענת על כבוד ולא על פחד, מעורבות רגשית אמיתית וציפיות גבוהות מכל תלמיד. המחקר הישראלי הראה מה קורה כשהעמוד הראשון חסר, והמחקר הסיני הראה כמה חזק העמוד השני. בשלב ד' ניסיתי להראות ששני העמודים האלה אינם סיסמאות: אפשר לתרגם אותם לארבעה מערכי שיעור מפורטים, עם פתיחה, גוף וסיכום, סביב בעיה אחת אמיתית מחצר בית הספר. ומה שביניהם, התנאים החומריים, ההקשר התרבותי והכשרת המורים, הוא בדיוק המרחב שבו מערכת חינוך יכולה לבחור להשתפר.</w:t>
      </w:r>
    </w:p>
    <w:p>
      <w:pPr>
        <w:bidi w:val="1"/>
        <w:spacing w:line="360" w:lineRule="auto" w:before="0" w:after="120"/>
        <w:jc w:val="both"/>
      </w:pPr>
      <w:r>
        <w:rPr>
          <w:rFonts w:ascii="David" w:hAnsi="David" w:cs="David"/>
          <w:b w:val="0"/>
          <w:sz w:val="24"/>
          <w:rtl/>
          <w:szCs w:val="24"/>
        </w:rPr>
        <w:t>ברמה האישית, אני מסיימת את הקורס עם רשימת מטלות לעצמי: לבנות רפרטואר ולא להסתפק בשיטה אחת, ללמוד את התלמידים שלי לפני שאני מלמדת אותם, ולזכור שכל בחירה פדגוגית שלי נקראת על ידם קודם כול כאמירה רגשית. אם אצליח בשלושת אלה, אני חושבת שאדע לענות על השאלה שבכותרת לא רק בעבודה, אלא גם בכיתה.</w:t>
      </w:r>
    </w:p>
    <w:p>
      <w:r>
        <w:br w:type="page"/>
      </w:r>
    </w:p>
    <w:p>
      <w:pPr>
        <w:bidi w:val="1"/>
        <w:spacing w:line="360" w:lineRule="auto" w:before="280" w:after="160"/>
        <w:jc w:val="right"/>
      </w:pPr>
      <w:r>
        <w:rPr>
          <w:rFonts w:ascii="David" w:hAnsi="David" w:cs="David"/>
          <w:b/>
          <w:sz w:val="28"/>
          <w:rtl/>
          <w:szCs w:val="28"/>
          <w:bCs/>
        </w:rPr>
        <w:t>מקורות</w:t>
      </w:r>
    </w:p>
    <w:p>
      <w:pPr>
        <w:bidi w:val="1"/>
        <w:spacing w:line="360" w:lineRule="auto" w:before="0" w:after="120"/>
        <w:jc w:val="right"/>
      </w:pPr>
      <w:r>
        <w:rPr>
          <w:rFonts w:ascii="David" w:hAnsi="David" w:cs="David"/>
          <w:b/>
          <w:sz w:val="26"/>
          <w:rtl/>
          <w:szCs w:val="26"/>
          <w:bCs/>
        </w:rPr>
        <w:t>מקורות בעברית</w:t>
      </w:r>
    </w:p>
    <w:p>
      <w:pPr>
        <w:bidi w:val="1"/>
        <w:spacing w:line="360" w:lineRule="auto" w:before="0" w:after="200"/>
        <w:jc w:val="right"/>
      </w:pPr>
      <w:r>
        <w:rPr>
          <w:rFonts w:ascii="David" w:hAnsi="David" w:cs="David"/>
          <w:b w:val="0"/>
          <w:sz w:val="24"/>
          <w:rtl/>
          <w:szCs w:val="24"/>
        </w:rPr>
        <w:t>גרדנר, ה' (1996). אינטליגנציות מרובות: התיאוריה הלכה למעשה (תרגום: א' צוקרמן). ירושלים: מכון ברנקו וייס לטיפוח החשיבה.</w:t>
      </w:r>
    </w:p>
    <w:p>
      <w:pPr>
        <w:bidi w:val="1"/>
        <w:spacing w:line="360" w:lineRule="auto" w:before="0" w:after="200"/>
        <w:jc w:val="right"/>
      </w:pPr>
      <w:r>
        <w:rPr>
          <w:rFonts w:ascii="David" w:hAnsi="David" w:cs="David"/>
          <w:b w:val="0"/>
          <w:sz w:val="24"/>
          <w:rtl/>
          <w:szCs w:val="24"/>
        </w:rPr>
        <w:t>הרפז, י' (2008). המודל השלישי: הוראה ולמידה בקהילת חשיבה. תל אביב: ספריית פועלים.</w:t>
      </w:r>
    </w:p>
    <w:p>
      <w:pPr>
        <w:bidi w:val="1"/>
        <w:spacing w:line="360" w:lineRule="auto" w:before="0" w:after="200"/>
        <w:jc w:val="right"/>
      </w:pPr>
      <w:r>
        <w:rPr>
          <w:rFonts w:ascii="David" w:hAnsi="David" w:cs="David"/>
          <w:b w:val="0"/>
          <w:sz w:val="24"/>
          <w:rtl/>
          <w:szCs w:val="24"/>
        </w:rPr>
        <w:t>חדאד חאג'-יחיא, נ', סייף, א' ופרג'ון, ב' (2020). החברה הערבית ומשבר הקורונה: השפעות המשבר והמלצות ליציאה ממנו. ירושלים: המכון הישראלי לדמוקרטיה.</w:t>
      </w:r>
    </w:p>
    <w:p>
      <w:pPr>
        <w:bidi w:val="1"/>
        <w:spacing w:line="360" w:lineRule="auto" w:before="0" w:after="200"/>
        <w:jc w:val="right"/>
      </w:pPr>
      <w:r>
        <w:rPr>
          <w:rFonts w:ascii="David" w:hAnsi="David" w:cs="David"/>
          <w:b w:val="0"/>
          <w:sz w:val="24"/>
          <w:rtl/>
          <w:szCs w:val="24"/>
        </w:rPr>
        <w:t>תחאוכו, מ', רז-קלישר, ע', מושקלב, ק' ומטר, ח' (2022). האתגר הדיגיטלי בחינוך הערבי: לקחים ממשבר הקורונה. הרצליה: מכון אהרן למדיניות כלכלית, אוניברסיטת רייכמן.</w:t>
      </w:r>
    </w:p>
    <w:p>
      <w:pPr>
        <w:bidi w:val="1"/>
        <w:spacing w:line="360" w:lineRule="auto" w:before="160" w:after="120"/>
        <w:jc w:val="right"/>
      </w:pPr>
      <w:r>
        <w:rPr>
          <w:rFonts w:ascii="David" w:hAnsi="David" w:cs="David"/>
          <w:b/>
          <w:sz w:val="26"/>
          <w:rtl/>
          <w:szCs w:val="26"/>
          <w:bCs/>
        </w:rPr>
        <w:t>מקורות באנגלית</w:t>
      </w:r>
    </w:p>
    <w:p>
      <w:pPr>
        <w:spacing w:line="360" w:lineRule="auto" w:after="200"/>
        <w:jc w:val="left"/>
      </w:pPr>
      <w:r>
        <w:rPr>
          <w:rFonts w:ascii="David" w:hAnsi="David" w:cs="David"/>
          <w:rFonts w:ascii="David" w:hAnsi="David"/>
          <w:sz w:val="24"/>
        </w:rPr>
        <w:t>Antonovsky, A. (1987). Unraveling the mystery of health: How people manage stress and stay well. Jossey-Bass.</w:t>
      </w:r>
    </w:p>
    <w:p>
      <w:pPr>
        <w:spacing w:line="360" w:lineRule="auto" w:after="200"/>
        <w:jc w:val="left"/>
      </w:pPr>
      <w:r>
        <w:rPr>
          <w:rFonts w:ascii="David" w:hAnsi="David" w:cs="David"/>
          <w:rFonts w:ascii="David" w:hAnsi="David"/>
          <w:sz w:val="24"/>
        </w:rPr>
        <w:t>Bernard, R. M., Borokhovski, E., Schmid, R. F., Waddington, D. I., &amp; Pickup, D. I. (2019). Twenty-first century adaptive teaching and individualized learning operationalized as specific blends of student-centered instructional events: A systematic review and meta-analysis. Campbell Systematic Reviews, 15(1-2), e1017. https://doi.org/10.1002/cl2.1017</w:t>
      </w:r>
    </w:p>
    <w:p>
      <w:pPr>
        <w:spacing w:line="360" w:lineRule="auto" w:after="200"/>
        <w:jc w:val="left"/>
      </w:pPr>
      <w:r>
        <w:rPr>
          <w:rFonts w:ascii="David" w:hAnsi="David" w:cs="David"/>
          <w:rFonts w:ascii="David" w:hAnsi="David"/>
          <w:sz w:val="24"/>
        </w:rPr>
        <w:t>Masry-Herzallah, A. (2022). Teachers' perceived effectiveness in online teaching during Covid-19 crisis: Comparing Jewish/Arab teachers in Israel. International Journal of Instruction, 15(3), 649-676. https://doi.org/10.29333/iji.2022.15336a</w:t>
      </w:r>
    </w:p>
    <w:p>
      <w:pPr>
        <w:spacing w:line="360" w:lineRule="auto" w:after="200"/>
        <w:jc w:val="left"/>
      </w:pPr>
      <w:r>
        <w:rPr>
          <w:rFonts w:ascii="David" w:hAnsi="David" w:cs="David"/>
          <w:rFonts w:ascii="David" w:hAnsi="David"/>
          <w:sz w:val="24"/>
        </w:rPr>
        <w:t>Meler, T. (2022). 'A room of one's own': Remote learning among Palestinian-Arab female students in the Israeli periphery following the COVID-19 crisis. Gender and Education, 34(3), 329-345. https://doi.org/10.1080/09540253.2021.1924361</w:t>
      </w:r>
    </w:p>
    <w:p>
      <w:pPr>
        <w:spacing w:line="360" w:lineRule="auto" w:after="200"/>
        <w:jc w:val="left"/>
      </w:pPr>
      <w:r>
        <w:rPr>
          <w:rFonts w:ascii="David" w:hAnsi="David" w:cs="David"/>
          <w:rFonts w:ascii="David" w:hAnsi="David"/>
          <w:sz w:val="24"/>
        </w:rPr>
        <w:t>Rosenthal, R., &amp; Jacobson, L. (1968). Pygmalion in the classroom: Teacher expectation and pupils' intellectual development. Holt, Rinehart &amp; Winston.</w:t>
      </w:r>
    </w:p>
    <w:p>
      <w:pPr>
        <w:spacing w:line="360" w:lineRule="auto" w:after="200"/>
        <w:jc w:val="left"/>
      </w:pPr>
      <w:r>
        <w:rPr>
          <w:rFonts w:ascii="David" w:hAnsi="David" w:cs="David"/>
          <w:rFonts w:ascii="David" w:hAnsi="David"/>
          <w:sz w:val="24"/>
        </w:rPr>
        <w:t>Shen, S., Tang, T., Pu, L., Mao, Y., Wang, Z., &amp; Wang, S. (2024). Teacher emotional support facilitates academic engagement through positive academic emotions and mastery-approach goals among college students. SAGE Open, 14(2). https://doi.org/10.1177/21582440241245369</w:t>
      </w:r>
    </w:p>
    <w:p>
      <w:pPr>
        <w:spacing w:line="360" w:lineRule="auto" w:after="200"/>
        <w:jc w:val="left"/>
      </w:pPr>
      <w:r>
        <w:rPr>
          <w:rFonts w:ascii="David" w:hAnsi="David" w:cs="David"/>
          <w:rFonts w:ascii="David" w:hAnsi="David"/>
          <w:sz w:val="24"/>
        </w:rPr>
        <w:t>Wang, S., Rubie-Davies, C. M., &amp; Meissel, K. (2018). A systematic review of the teacher expectation literature over the past 30 years. Educational Research and Evaluation, 24(3-5), 124-179. https://doi.org/10.1080/13803611.2018.1548798</w:t>
      </w:r>
    </w:p>
    <w:p>
      <w:pPr>
        <w:spacing w:line="360" w:lineRule="auto" w:after="200"/>
        <w:jc w:val="left"/>
      </w:pPr>
      <w:r>
        <w:rPr>
          <w:rFonts w:ascii="David" w:hAnsi="David" w:cs="David"/>
          <w:rFonts w:ascii="David" w:hAnsi="David"/>
          <w:sz w:val="24"/>
        </w:rPr>
        <w:t>Winarti, A., Yuanita, L., &amp; Nur, M. (2019). The effectiveness of multiple intelligences based teaching strategy in enhancing the multiple intelligences and science process skills of junior high school students. Journal of Technology and Science Education, 9(2), 122-135. https://doi.org/10.3926/jotse.404</w:t>
      </w:r>
    </w:p>
    <w:p>
      <w:pPr>
        <w:spacing w:line="360" w:lineRule="auto" w:after="200"/>
        <w:jc w:val="left"/>
      </w:pPr>
      <w:r>
        <w:rPr>
          <w:rFonts w:ascii="David" w:hAnsi="David" w:cs="David"/>
          <w:rFonts w:ascii="David" w:hAnsi="David"/>
          <w:sz w:val="24"/>
        </w:rPr>
        <w:t>Zhang, H., Yang, J., &amp; Liu, Z. (2024). Effect of teachers' teaching strategies on students' learning engagement: Moderated mediation model. Frontiers in Psychology, 15, 1475048. https://doi.org/10.3389/fpsyg.2024.1475048</w:t>
      </w:r>
    </w:p>
    <w:p>
      <w:pPr>
        <w:spacing w:line="360" w:lineRule="auto" w:after="200"/>
        <w:jc w:val="left"/>
      </w:pPr>
      <w:r>
        <w:rPr>
          <w:rFonts w:ascii="David" w:hAnsi="David" w:cs="David"/>
          <w:rFonts w:ascii="David" w:hAnsi="David"/>
          <w:sz w:val="24"/>
        </w:rPr>
        <w:t>Zhang, L., &amp; Ma, Y. (2023). A study of the impact of project-based learning on student learning effects: A meta-analysis study. Frontiers in Psychology, 14, 1202728. https://doi.org/10.3389/fpsyg.2023.1202728</w:t>
      </w:r>
    </w:p>
    <w:sectPr w:rsidR="00FC693F" w:rsidRPr="0006063C" w:rsidSect="00034616">
      <w:footerReference w:type="default" r:id="rId9"/>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avid" w:hAnsi="David"/>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