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pPr>
    </w:p>
    <w:p>
      <w:pPr>
        <w:spacing w:line="360" w:lineRule="auto"/>
      </w:pPr>
    </w:p>
    <w:p>
      <w:pPr>
        <w:spacing w:line="360" w:lineRule="auto"/>
      </w:pPr>
    </w:p>
    <w:p>
      <w:pPr>
        <w:spacing w:line="360" w:lineRule="auto"/>
        <w:jc w:val="center"/>
      </w:pPr>
      <w:r>
        <w:rPr>
          <w:rFonts w:ascii="Times New Roman" w:hAnsi="Times New Roman"/>
          <w:b/>
          <w:sz w:val="24"/>
        </w:rPr>
        <w:t>Learning to See a Man: Judgment, the Racializing Gaze, and Human Dignity in Somerset Maugham’s “Mr. Know-All”</w:t>
      </w:r>
    </w:p>
    <w:p>
      <w:pPr>
        <w:spacing w:line="360" w:lineRule="auto"/>
      </w:pPr>
    </w:p>
    <w:p>
      <w:pPr>
        <w:spacing w:line="360" w:lineRule="auto"/>
        <w:jc w:val="center"/>
      </w:pPr>
      <w:r>
        <w:rPr>
          <w:rFonts w:ascii="Times New Roman" w:hAnsi="Times New Roman"/>
          <w:sz w:val="24"/>
        </w:rPr>
        <w:t>[Student Name]</w:t>
      </w:r>
    </w:p>
    <w:p>
      <w:pPr>
        <w:spacing w:line="360" w:lineRule="auto"/>
        <w:jc w:val="center"/>
      </w:pPr>
      <w:r>
        <w:rPr>
          <w:rFonts w:ascii="Times New Roman" w:hAnsi="Times New Roman"/>
          <w:sz w:val="24"/>
        </w:rPr>
        <w:t>[Department], [University]</w:t>
      </w:r>
    </w:p>
    <w:p>
      <w:pPr>
        <w:spacing w:line="360" w:lineRule="auto"/>
        <w:jc w:val="center"/>
      </w:pPr>
      <w:r>
        <w:rPr>
          <w:rFonts w:ascii="Times New Roman" w:hAnsi="Times New Roman"/>
          <w:sz w:val="24"/>
        </w:rPr>
        <w:t>[Course Number]: [Course Name]</w:t>
      </w:r>
    </w:p>
    <w:p>
      <w:pPr>
        <w:spacing w:line="360" w:lineRule="auto"/>
        <w:jc w:val="center"/>
      </w:pPr>
      <w:r>
        <w:rPr>
          <w:rFonts w:ascii="Times New Roman" w:hAnsi="Times New Roman"/>
          <w:sz w:val="24"/>
        </w:rPr>
        <w:t>[Instructor Name]</w:t>
      </w:r>
    </w:p>
    <w:p>
      <w:pPr>
        <w:spacing w:line="360" w:lineRule="auto"/>
        <w:jc w:val="center"/>
      </w:pPr>
      <w:r>
        <w:rPr>
          <w:rFonts w:ascii="Times New Roman" w:hAnsi="Times New Roman"/>
          <w:sz w:val="24"/>
        </w:rPr>
        <w:t>July 13, 2026</w:t>
      </w:r>
    </w:p>
    <w:p>
      <w:r>
        <w:br w:type="page"/>
      </w:r>
    </w:p>
    <w:p>
      <w:pPr>
        <w:spacing w:line="360" w:lineRule="auto"/>
        <w:jc w:val="center"/>
      </w:pPr>
      <w:r>
        <w:rPr>
          <w:rFonts w:ascii="Times New Roman" w:hAnsi="Times New Roman"/>
          <w:b/>
          <w:sz w:val="24"/>
        </w:rPr>
        <w:t>Table of Contents</w:t>
      </w:r>
    </w:p>
    <w:p>
      <w:r>
        <w:fldChar w:fldCharType="begin"/>
        <w:instrText xml:space="preserve">TOC \o "1-2" \h \z \u</w:instrText>
        <w:fldChar w:fldCharType="separate"/>
        <w:t>Right-click here and choose “Update Field” to build the table of contents.</w:t>
        <w:fldChar w:fldCharType="end"/>
      </w:r>
    </w:p>
    <w:p>
      <w:r>
        <w:br w:type="page"/>
      </w:r>
    </w:p>
    <w:p>
      <w:pPr>
        <w:spacing w:line="360" w:lineRule="auto"/>
        <w:jc w:val="center"/>
      </w:pPr>
      <w:r>
        <w:rPr>
          <w:rFonts w:ascii="Times New Roman" w:hAnsi="Times New Roman"/>
          <w:b/>
          <w:sz w:val="24"/>
        </w:rPr>
        <w:t>Abstract</w:t>
      </w:r>
    </w:p>
    <w:p>
      <w:pPr>
        <w:spacing w:line="360" w:lineRule="auto"/>
        <w:jc w:val="both"/>
      </w:pPr>
      <w:r>
        <w:rPr>
          <w:rFonts w:ascii="Times New Roman" w:hAnsi="Times New Roman"/>
          <w:sz w:val="24"/>
        </w:rPr>
        <w:t>This paper reads Somerset Maugham’s short story “Mr. Know-All” (1936) as a deliberately engineered lesson in misjudgment. It argues that the story’s two governing concerns, the reflex of judging a stranger and the recognition of that stranger’s human dignity, are not separate themes but two movements of a single arc: the education of a prejudiced eye. The argument is built in stages. After situating Maugham and the very short story he helped to perfect, and after setting the tale in its post-war, imperial moment, the paper assembles a critical framework from the psychology of prejudice (Allport) and dual-process cognition (Kahneman), from postcolonial accounts of the racializing gaze (Said, Fanon), from the ethics of narrative fiction (Nussbaum, Booth), and from the mechanics of focalization and reader participation (Genette, Iser). It then reads the story closely: its structure and setting, its four sharply drawn characters, its theme of judgment as staged in the narrator’s pre-verdict opening and the colonial slur “the Levantine,” and its theme of human dignity as staged in the pearl episode, which is analysed through Aristotle’s recognition and reversal and Kant’s principle of persons as ends. A separate section reads the story’s symbolism and irony, above all the pearls and the mocking title. The paper closes on the reader’s own education and on the practical question of how the story might be taught, especially in the language classroom, where its reversal can be used to make students conscious of their own acts of reading and judging.</w:t>
      </w:r>
    </w:p>
    <w:p>
      <w:pPr>
        <w:spacing w:line="360" w:lineRule="auto"/>
        <w:ind w:firstLine="720"/>
        <w:jc w:val="both"/>
      </w:pPr>
      <w:r>
        <w:rPr>
          <w:rFonts w:ascii="Times New Roman" w:hAnsi="Times New Roman"/>
          <w:i/>
          <w:sz w:val="24"/>
        </w:rPr>
        <w:t xml:space="preserve">Keywords: </w:t>
      </w:r>
      <w:r>
        <w:rPr>
          <w:rFonts w:ascii="Times New Roman" w:hAnsi="Times New Roman"/>
          <w:sz w:val="24"/>
        </w:rPr>
        <w:t>prejudice, point of view, narrative ethics, human dignity, recognition, appearance and reality, Somerset Maugham, short fiction</w:t>
      </w:r>
    </w:p>
    <w:p>
      <w:r>
        <w:br w:type="page"/>
      </w:r>
    </w:p>
    <w:p>
      <w:pPr>
        <w:spacing w:line="360" w:lineRule="auto"/>
        <w:jc w:val="center"/>
      </w:pPr>
      <w:r>
        <w:rPr>
          <w:rFonts w:ascii="Times New Roman" w:hAnsi="Times New Roman"/>
          <w:b/>
          <w:sz w:val="24"/>
        </w:rPr>
        <w:t>Learning to See a Man: Judgment, the Racializing Gaze, and Human Dignity in Somerset Maugham’s “Mr. Know-All”</w:t>
      </w:r>
    </w:p>
    <w:p>
      <w:pPr>
        <w:pStyle w:val="Heading1"/>
      </w:pPr>
      <w:r>
        <w:t>Introduction</w:t>
      </w:r>
    </w:p>
    <w:p>
      <w:pPr>
        <w:spacing w:line="360" w:lineRule="auto"/>
        <w:ind w:firstLine="720"/>
        <w:jc w:val="both"/>
      </w:pPr>
      <w:r>
        <w:rPr>
          <w:rFonts w:ascii="Times New Roman" w:hAnsi="Times New Roman"/>
          <w:sz w:val="24"/>
        </w:rPr>
        <w:t>We decide whether we like a stranger long before we have any fair reason to. A name stitched on a suitcase, an accent, the shape of a nose, and the verdict is already in. Gordon Allport built his classic study of prejudice around this uncomfortable fact. He defined prejudice, in essence, as thinking ill of others without sufficient warrant, an attitude that comes first and then goes looking for reasons to justify itself (Allport, 1954/1979). Half a century later Daniel Kahneman described the same reflex in the language of cognitive psychology. One part of the mind is fast, automatic, and eager to leap to conclusions; the other is slow, effortful, and generally too lazy to check the first one’s work (Kahneman, 2011). Between them, Allport and Kahneman describe a small daily disaster that most of us commit without noticing. We read a person the way we read a headline, at a glance, and we mistake the speed of the reading for its accuracy.</w:t>
      </w:r>
    </w:p>
    <w:p>
      <w:pPr>
        <w:spacing w:line="360" w:lineRule="auto"/>
        <w:ind w:firstLine="720"/>
        <w:jc w:val="both"/>
      </w:pPr>
      <w:r>
        <w:rPr>
          <w:rFonts w:ascii="Times New Roman" w:hAnsi="Times New Roman"/>
          <w:sz w:val="24"/>
        </w:rPr>
        <w:t>Somerset Maugham’s “Mr. Know-All,” first collected in Cosmopolitans in 1936, is a compact and deceptively slight fiction about exactly this disaster. On the surface it is an anecdote told aboard a passenger ship soon after the First World War. An English narrator is forced to share a cabin with a loud, over-familiar fellow passenger named Max Kelada, decides on sight that he cannot stand him, and is proven wrong when Kelada quietly sacrifices his own pride to save a stranger’s marriage. The plot could be told in three sentences. What cannot be told so quickly, and what this paper takes as its real subject, is the way Maugham handles it. He does not describe prejudice from the outside and invite us to disapprove of it. He installs us inside a prejudiced point of view and lets us feel, from within, both the pleasure of the judgment and the shock of its collapse (Maugham, 1936).</w:t>
      </w:r>
    </w:p>
    <w:p>
      <w:pPr>
        <w:spacing w:line="360" w:lineRule="auto"/>
        <w:ind w:firstLine="720"/>
        <w:jc w:val="both"/>
      </w:pPr>
      <w:r>
        <w:rPr>
          <w:rFonts w:ascii="Times New Roman" w:hAnsi="Times New Roman"/>
          <w:sz w:val="24"/>
        </w:rPr>
        <w:t>This is the quality that critics of narrative ethics have long attributed to fiction. Martha Nussbaum argues that literature does moral work precisely because it makes the reader occupy a consciousness not their own, and so trains what she calls the narrative imagination, the capacity to picture what another person’s experience might be like from the inside (Nussbaum, 1995, 1997). Wayne Booth, decades earlier, showed how an author can set a first-person narrator at a controlled distance from the reader’s eventual sympathies, so that we are led to trust a voice and, at the same time, to sense where it is going wrong (Booth, 1983). Maugham is a master of that controlled distance, and “Mr. Know-All” is one of his cleanest demonstrations of it.</w:t>
      </w:r>
    </w:p>
    <w:p>
      <w:pPr>
        <w:spacing w:line="360" w:lineRule="auto"/>
        <w:ind w:firstLine="720"/>
        <w:jc w:val="both"/>
      </w:pPr>
      <w:r>
        <w:rPr>
          <w:rFonts w:ascii="Times New Roman" w:hAnsi="Times New Roman"/>
          <w:sz w:val="24"/>
        </w:rPr>
        <w:t>This paper argues that “Mr. Know-All” is constructed as a lesson in misreading, and that its two central concerns, judgment and human dignity, are two halves of one arc rather than two independent themes. The first half is the making of a verdict. The narrator’s flat confession, “I did not like Mr. Kelada,” is reached before the two men have properly spoken, built out of details that reveal the narrator rather than the man, and sharpened by a racial contempt that the story is honest enough to name. The second half is the undoing of that verdict. The pearl episode, in which Kelada surrenders the one thing he cannot bear to lose, his reputation as the man who knows, in order to protect a woman he barely knows, forces the narrator toward his own admission that he was wrong, an admission the story compresses into Kelada’s quiet line, “I was mistaken.” To make the case, the paper first introduces Maugham and the form he worked in, then places the story in its historical moment, then builds a critical framework that relates the tale to wider concerns, and only then turns to a sustained close reading of structure, character, the two themes, and the story’s symbolism and irony. Throughout, the claim is the same. The true subject of “Mr. Know-All” is not Kelada at all. It is the narrator, and, by careful design, it is us (Maugham, 1936).</w:t>
      </w:r>
    </w:p>
    <w:p>
      <w:pPr>
        <w:pStyle w:val="Heading1"/>
      </w:pPr>
      <w:r>
        <w:t>The Author and His Craft</w:t>
      </w:r>
    </w:p>
    <w:p>
      <w:pPr>
        <w:spacing w:line="360" w:lineRule="auto"/>
        <w:ind w:firstLine="720"/>
        <w:jc w:val="both"/>
      </w:pPr>
      <w:r>
        <w:rPr>
          <w:rFonts w:ascii="Times New Roman" w:hAnsi="Times New Roman"/>
          <w:sz w:val="24"/>
        </w:rPr>
        <w:t>William Somerset Maugham (1874 to 1965) wrote “Mr. Know-All” at the height of a career that had already made him one of the most widely read, and most highly paid, authors writing in English. He was born in Paris, where his father worked at the British embassy, and he kept throughout his life the position of an insider who watches from a slight angle, English to the core yet formed abroad and fluent in French before he was fluent in the codes of the English drawing room. Orphaned young and raised by an uncle who was a clergyman in Kent, he trained in medicine at St. Thomas’s Hospital in London and qualified as a doctor in 1897, the same year he published his first novel. He never really practised medicine, but the clinical habit of observation, the doctor’s trick of reading a person quickly and accurately from small external signs, never left his prose. It is worth holding that biographical detail in mind, because “Mr. Know-All” is a story about a man who reads other people quickly and gets it badly wrong (Maugham, 1936).</w:t>
      </w:r>
    </w:p>
    <w:p>
      <w:pPr>
        <w:spacing w:line="360" w:lineRule="auto"/>
        <w:ind w:firstLine="720"/>
        <w:jc w:val="both"/>
      </w:pPr>
      <w:r>
        <w:rPr>
          <w:rFonts w:ascii="Times New Roman" w:hAnsi="Times New Roman"/>
          <w:sz w:val="24"/>
        </w:rPr>
        <w:t>Maugham’s reputation rests on two bodies of work, the novels, above all the semi-autobiographical Of Human Bondage (1915), and the short stories, many of them drawn from his extensive travels through the Pacific, Malaya, and East Asia. He served as a British intelligence agent during the First World War, work that sharpened an already cool eye for pretence, secrecy, and the gap between what people say and what they do. In 1954 he was made a Companion of Honour. By the time of his death in Nice in 1965 he was an institution, if never quite a darling of the critics, who tended to find his style too plain and his sympathies too worldly to admit to the first rank. That very plainness is the point of his method. Maugham distrusted fine writing. He aimed at lucidity, economy, and a conversational directness that hides its art, and he built his stories around a clear situation, a small cast, and a turn near the end that reorders everything that came before (Maugham, 1936).</w:t>
      </w:r>
    </w:p>
    <w:p>
      <w:pPr>
        <w:spacing w:line="360" w:lineRule="auto"/>
        <w:ind w:firstLine="720"/>
        <w:jc w:val="both"/>
      </w:pPr>
      <w:r>
        <w:rPr>
          <w:rFonts w:ascii="Times New Roman" w:hAnsi="Times New Roman"/>
          <w:sz w:val="24"/>
        </w:rPr>
        <w:t>One habit of Maugham’s craft matters especially for this story, his fondness for the observer-narrator, the civilized, faintly detached Englishman who tells us about other people while revealing, without meaning to, a great deal about himself. Across the short stories this figure recurs, sometimes named as a version of the author, sometimes anonymous, always positioned as a reasonable man reporting what he has seen. Maugham uses the type because it lets him have things two ways at once. The narrator’s reasonableness earns the reader’s trust, and the small cracks in that reasonableness, the snobberies and blind spots the narrator does not notice in himself, become the real drama for the reader who is paying attention. “Mr. Know-All” is built on this doubleness. The narrator sounds like a man we can rely on, and the story’s whole effect depends on our slowly discovering that on the one subject that matters, the worth of another human being, we cannot (Maugham, 1936).</w:t>
      </w:r>
    </w:p>
    <w:p>
      <w:pPr>
        <w:spacing w:line="360" w:lineRule="auto"/>
        <w:ind w:firstLine="720"/>
        <w:jc w:val="both"/>
      </w:pPr>
      <w:r>
        <w:rPr>
          <w:rFonts w:ascii="Times New Roman" w:hAnsi="Times New Roman"/>
          <w:sz w:val="24"/>
        </w:rPr>
        <w:t>“Mr. Know-All” belongs to a particular sub-genre that Maugham did as well as anyone: the very short story. The collection that houses it, Cosmopolitans: Very Short Stories (1936), gathers pieces originally written to a tight length for a popular magazine, and the constraint concentrated his gifts. In a few pages he must establish a narrator, a setting, an antagonist, a conflict, and a reversal, with no room for digression. Everything has to earn its place. This economy explains why the opening lines of “Mr. Know-All” carry so much weight, and why a close reader must slow down over sentences that a careless reader skims. In a novel a first impression can be corrected across three hundred pages. In a story this short, the first impression is the mechanism, and the correction, when it comes, has to be delivered in a single scene and sealed in a single line. The form is not a limitation on Maugham’s theme. It is the perfect vehicle for it, because a story about how fast we judge is best told fast (Maugham, 1936).</w:t>
      </w:r>
    </w:p>
    <w:p>
      <w:pPr>
        <w:pStyle w:val="Heading1"/>
      </w:pPr>
      <w:r>
        <w:t>Historical and Cultural Context</w:t>
      </w:r>
    </w:p>
    <w:p>
      <w:pPr>
        <w:spacing w:line="360" w:lineRule="auto"/>
        <w:ind w:firstLine="720"/>
        <w:jc w:val="both"/>
      </w:pPr>
      <w:r>
        <w:rPr>
          <w:rFonts w:ascii="Times New Roman" w:hAnsi="Times New Roman"/>
          <w:sz w:val="24"/>
        </w:rPr>
        <w:t>The story is set, and was written, in the shadow of empire and of the First World War, and both facts matter to how its prejudice works. The narrator tells us that “the war had just finished” and that the ocean liners were crowded, which places the action in the early 1920s, when travel between the United States and the Far East resumed on a large scale (Maugham, 1936). The ship sailing from San Francisco to Yokohama is a small floating fragment of a world organized by British imperial power, a world in which an Englishman abroad carried with him an assumption of natural precedence and a finely tuned, mostly unspoken, sense of racial and social hierarchy. The narrator’s casual authority, his confidence that he is entitled to judge his cabin-mate and to find him wanting, is the confidence of a member of the imperial centre surveying someone he places nearer its margins.</w:t>
      </w:r>
    </w:p>
    <w:p>
      <w:pPr>
        <w:spacing w:line="360" w:lineRule="auto"/>
        <w:ind w:firstLine="720"/>
        <w:jc w:val="both"/>
      </w:pPr>
      <w:r>
        <w:rPr>
          <w:rFonts w:ascii="Times New Roman" w:hAnsi="Times New Roman"/>
          <w:sz w:val="24"/>
        </w:rPr>
        <w:t>That hierarchy is exactly what the name Kelada disturbs. Max Kelada holds a British passport and insists, with real feeling, on his Britishness, yet his name, his colouring, and his manners mark him, in the narrator’s eyes, as something the narrator calls “Levantine,” a person of the eastern Mediterranean, of mixed Arab and European descent, a subject of the King rather than a true Englishman. The British Empire produced millions of such subjects, people who were legally British and yet were denied full social recognition as such. Kelada’s predicament is the predicament of the colonized who has taken the colonizer at his word, adopted his nationality and his loyalties, and finds that the recognition he was promised is withheld on sight. The story never lectures about this. It simply dramatizes it in the friction between two men in a cabin, and it trusts the reader to feel the larger structure pressing on the small encounter (Maugham, 1936).</w:t>
      </w:r>
    </w:p>
    <w:p>
      <w:pPr>
        <w:spacing w:line="360" w:lineRule="auto"/>
        <w:ind w:firstLine="720"/>
        <w:jc w:val="both"/>
      </w:pPr>
      <w:r>
        <w:rPr>
          <w:rFonts w:ascii="Times New Roman" w:hAnsi="Times New Roman"/>
          <w:sz w:val="24"/>
        </w:rPr>
        <w:t>It matters, too, that the ship is sailing away from America and toward Asia, across the very space of empire. The First World War had shaken the old certainties of European supremacy without dissolving them, and the 1920s were a moment when those certainties were both loudly asserted and quietly anxious. The narrator’s snobbery has this defensive edge. He clings to a sense of natural precedence at exactly the historical instant when such a sense was starting to look less natural, and Kelada, the mixed-descent British subject who is more insistently patriotic than any true-born Englishman aboard, is precisely the figure who exposes the strain. Empires manufacture people like Kelada in large numbers, loyal to a centre that will not fully own them, and Maugham, who had travelled the imperial routes and watched the type at close quarters, gives us one such man and lets an ordinary Englishman’s discomfort with him carry the whole weight of a fraying order (Maugham, 1936).</w:t>
      </w:r>
    </w:p>
    <w:p>
      <w:pPr>
        <w:spacing w:line="360" w:lineRule="auto"/>
        <w:ind w:firstLine="720"/>
        <w:jc w:val="both"/>
      </w:pPr>
      <w:r>
        <w:rPr>
          <w:rFonts w:ascii="Times New Roman" w:hAnsi="Times New Roman"/>
          <w:sz w:val="24"/>
        </w:rPr>
        <w:t>The post-war setting adds a further layer. The Ramsays’ marriage, which the plot finally turns on, has been strained by exactly the kind of long separation the war and its aftermath imposed on many couples. Mrs. Ramsay spent a year alone in New York while her husband worked in Japan, and the pearls she cannot account for are the residue of that year apart. The private drama at the dinner table is thus quietly stitched into the public history of a world still recovering from upheaval, in which people were separated, tempted, and left to manage the consequences in silence. Maugham, who had seen a good deal of that world at close range, sets his moral test inside it without ever raising his voice (Maugham, 1936).</w:t>
      </w:r>
    </w:p>
    <w:p>
      <w:pPr>
        <w:pStyle w:val="Heading1"/>
      </w:pPr>
      <w:r>
        <w:t>Critical Framework: Prejudice, the Gaze, and the Ethics of Narration</w:t>
      </w:r>
    </w:p>
    <w:p>
      <w:pPr>
        <w:spacing w:line="360" w:lineRule="auto"/>
        <w:ind w:firstLine="720"/>
        <w:jc w:val="both"/>
      </w:pPr>
      <w:r>
        <w:rPr>
          <w:rFonts w:ascii="Times New Roman" w:hAnsi="Times New Roman"/>
          <w:sz w:val="24"/>
        </w:rPr>
        <w:t>To read “Mr. Know-All” as a lesson in misjudgment is to draw on several bodies of thought at once, because the story compresses into a few pages a set of problems that different disciplines have studied separately. It will help to lay these out before turning to the text, since the close reading that follows leans on all of them (Maugham, 1936).</w:t>
      </w:r>
    </w:p>
    <w:p>
      <w:pPr>
        <w:pStyle w:val="Heading2"/>
      </w:pPr>
      <w:r>
        <w:t>Prejudice as Prejudgment</w:t>
      </w:r>
    </w:p>
    <w:p>
      <w:pPr>
        <w:spacing w:line="360" w:lineRule="auto"/>
        <w:ind w:firstLine="720"/>
        <w:jc w:val="both"/>
      </w:pPr>
      <w:r>
        <w:rPr>
          <w:rFonts w:ascii="Times New Roman" w:hAnsi="Times New Roman"/>
          <w:sz w:val="24"/>
        </w:rPr>
        <w:t>The first frame is the psychology of prejudice. Allport’s central insight is that prejudice is, in the root of the word and in practice, a pre-judgment: a category applied to a person before the person has been encountered as an individual (Allport, 1954/1979). The prejudiced mind does not gather evidence and then conclude. It concludes and then recruits whatever evidence is at hand, discarding anything that does not fit. Allport also stressed the social dimension of the process. Contempt is easier to hold when it is shared, and a group’s common dislike can feel like confirmation when it is only repetition. Kahneman’s (2011) distinction between fast, intuitive thinking and slow, deliberate thinking gives the same phenomenon a cognitive mechanism. The fast system builds a coherent impression from very little information, and the coherence of the story it tells is no guarantee of its truth. What feels obvious at a glance is simply what the fast system has finished assembling. Both writers describe a mind that mistakes speed and confidence for accuracy, which is a precise description of Maugham’s narrator, a man who is never in doubt and is, for most of the story, wrong.</w:t>
      </w:r>
    </w:p>
    <w:p>
      <w:pPr>
        <w:pStyle w:val="Heading2"/>
      </w:pPr>
      <w:r>
        <w:t>The Racializing Gaze and the Colonial Other</w:t>
      </w:r>
    </w:p>
    <w:p>
      <w:pPr>
        <w:spacing w:line="360" w:lineRule="auto"/>
        <w:ind w:firstLine="720"/>
        <w:jc w:val="both"/>
      </w:pPr>
      <w:r>
        <w:rPr>
          <w:rFonts w:ascii="Times New Roman" w:hAnsi="Times New Roman"/>
          <w:sz w:val="24"/>
        </w:rPr>
        <w:t>The second frame is postcolonial, and it is necessary because the narrator’s dislike is not only social snobbery. Edward Said’s account of Orientalism describes the long habit by which the European imagination constructs the eastern or Levantine other as a fixed type, knowable in advance, defined by a handful of physical and moral markers (Said, 1978). To label a man “the Levantine,” as the narrator repeatedly does, is to perform exactly this operation, to erase an individual and replace him with a category already loaded with suspicion. Frantz Fanon supplies the experience of being on the receiving end of such a look. In Black Skin, White Masks he describes what it is to be fixed by the gaze of the dominant group, to be seen not as a self but as a body already interpreted and already assigned a place in someone else’s scheme (Fanon, 1952/2008). Kelada’s repeated, almost anxious insistence that he is “British to the backbone” is legible through Fanon as the protest of a man who carries the right passport but is refused the recognition that should come with it, because the narrator’s idea of an Englishman is racial before it is legal.</w:t>
      </w:r>
    </w:p>
    <w:p>
      <w:pPr>
        <w:pStyle w:val="Heading2"/>
      </w:pPr>
      <w:r>
        <w:t>The Ethics and Mechanics of Point of View</w:t>
      </w:r>
    </w:p>
    <w:p>
      <w:pPr>
        <w:spacing w:line="360" w:lineRule="auto"/>
        <w:ind w:firstLine="720"/>
        <w:jc w:val="both"/>
      </w:pPr>
      <w:r>
        <w:rPr>
          <w:rFonts w:ascii="Times New Roman" w:hAnsi="Times New Roman"/>
          <w:sz w:val="24"/>
        </w:rPr>
        <w:t>The third frame concerns how stories position their readers. Gérard Genette’s narratology separates the question of who speaks from the question of who sees, a distinction he names focalization (Genette, 1980). “Mr. Know-All” is narrated and focalized through the same unnamed Englishman, which means that for most of its length the reader has access to no view of Kelada except the narrator’s. We do not see Kelada. We see the narrator seeing Kelada. Wolfgang Iser’s reader-response theory explains what the reader then does with that restricted view. A literary text is full of gaps and blanks, and the reader fills them, supplying connections and judgments the text leaves open, and so becomes a collaborator in the meaning (Iser, 1978). Maugham exploits both facts. By restricting focalization and leaving the moral gaps unfilled, he leads the reader to complete the narrator’s prejudice as if it were the reader’s own conclusion, which is what makes the later reversal feel like a personal correction rather than an announced twist. Booth’s concept of the distance between an author and his narrator is the last piece. The narrator’s very urbanity is the signal, for an alert reader, that the author does not fully stand behind him (Booth, 1983).</w:t>
      </w:r>
    </w:p>
    <w:p>
      <w:pPr>
        <w:pStyle w:val="Heading2"/>
      </w:pPr>
      <w:r>
        <w:t>Recognition, Dignity, and the Performance of Self</w:t>
      </w:r>
    </w:p>
    <w:p>
      <w:pPr>
        <w:spacing w:line="360" w:lineRule="auto"/>
        <w:ind w:firstLine="720"/>
        <w:jc w:val="both"/>
      </w:pPr>
      <w:r>
        <w:rPr>
          <w:rFonts w:ascii="Times New Roman" w:hAnsi="Times New Roman"/>
          <w:sz w:val="24"/>
        </w:rPr>
        <w:t>The final frame gathers the moral and dramatic vocabulary the climax requires. Aristotle’s Poetics names two devices that structure the pearl scene with surprising exactness. Peripeteia is the reversal of a situation into its opposite, and anagnorisis is the moment of recognition in which ignorance turns to knowledge (Aristotle, trans. 1996). Maugham’s climax is a double recognition, Kelada recognizing Mrs. Ramsay’s peril and the narrator recognizing Kelada’s worth, folded into a single reversal of fortune at the dinner table. The moral weight of that reversal is best captured by Kant, whose principle that a person must always be treated as an end and never merely as a means is the philosophical form of what Kelada does when he refuses to use Mrs. Ramsay’s exposure for his own triumph (Kant, 1785/1998). Erving Goffman’s analysis of the presentation of self clarifies what the sacrifice costs. Goffman describes social life as a series of performances in which we manage the impression we give to others (Goffman, 1959). Kelada is the most relentless performer on the ship, forever sustaining the impression that he is the man who knows. To let that performance collapse on purpose, in front of the very audience that named him “Mr. Know-All,” is to surrender not a sum of money but a self.</w:t>
      </w:r>
    </w:p>
    <w:p>
      <w:pPr>
        <w:pStyle w:val="Heading2"/>
      </w:pPr>
      <w:r>
        <w:t>The Very Short Story as a Moral Instrument</w:t>
      </w:r>
    </w:p>
    <w:p>
      <w:pPr>
        <w:spacing w:line="360" w:lineRule="auto"/>
        <w:ind w:firstLine="720"/>
        <w:jc w:val="both"/>
      </w:pPr>
      <w:r>
        <w:rPr>
          <w:rFonts w:ascii="Times New Roman" w:hAnsi="Times New Roman"/>
          <w:sz w:val="24"/>
        </w:rPr>
        <w:t>A final piece of the framework concerns form, because the ethical effect this paper describes depends on the story being exactly as short as it is. In a novel the reader has time to weigh a first impression against many later ones, and a narrator’s bias can be diluted across hundreds of pages of counter-evidence. The very short story allows no such cushioning. It gives the reader one impression, holds it just long enough to harden, and then breaks it in a single scene. This compression is what turns a moral observation into a moral experience. Booth’s account of how authors control the reader’s sympathy assumes a text long enough to build and adjust that sympathy in stages (Booth, 1983); Maugham achieves the same control in miniature, which requires greater precision, not less. Iser’s gaps, likewise, do more work in a short text, because there is less on the page and therefore more for the reader to supply (Iser, 1978). The brevity that makes “Mr. Know-All” look slight is precisely what makes it powerful. There is no room to hide the machinery, and no room for the reader to escape it. The story catches us quickly because it must, and the speed of the catching is itself the lesson, since the reflex it exposes, the snap verdict on a stranger, is a fast reflex that a slow, long form could not honestly reproduce.</w:t>
      </w:r>
    </w:p>
    <w:p>
      <w:pPr>
        <w:pStyle w:val="Heading1"/>
      </w:pPr>
      <w:r>
        <w:t>The Design of the Story: Setting, Structure, and Voice</w:t>
      </w:r>
    </w:p>
    <w:p>
      <w:pPr>
        <w:spacing w:line="360" w:lineRule="auto"/>
        <w:ind w:firstLine="720"/>
        <w:jc w:val="both"/>
      </w:pPr>
      <w:r>
        <w:rPr>
          <w:rFonts w:ascii="Times New Roman" w:hAnsi="Times New Roman"/>
          <w:sz w:val="24"/>
        </w:rPr>
        <w:t>Maugham chooses his frame with care, and the choice does a great deal of quiet work. The action takes place aboard an ocean liner crossing from San Francisco to Yokohama in the heavy passenger traffic just after the war (Maugham, 1936). A ship is a closed world. No one can walk away, the same faces meet at the same dinner table night after night, and strangers are pressed into a forced intimacy, most pointedly the narrator and Kelada, who must share a cabin whether they like it or not. The setting manufactures the exact conditions under which prejudice hardens: proximity without choice, constant observation without real knowledge, and an audience always present to witness and to judge. The ship is also a liminal place, suspended between two continents and two ports, which suits a story about identities that refuse to stay inside the categories assigned to them. On the open sea, national and social labels float a little loose, and that looseness is what makes both the narrator’s anxious labelling and Kelada’s anxious self-assertion so charged.</w:t>
      </w:r>
    </w:p>
    <w:p>
      <w:pPr>
        <w:spacing w:line="360" w:lineRule="auto"/>
        <w:ind w:firstLine="720"/>
        <w:jc w:val="both"/>
      </w:pPr>
      <w:r>
        <w:rPr>
          <w:rFonts w:ascii="Times New Roman" w:hAnsi="Times New Roman"/>
          <w:sz w:val="24"/>
        </w:rPr>
        <w:t>The plot is a model of economy. An exposition establishes the narrator’s dislike before Kelada even appears. A rising action accumulates grievances as the two men share their cabin and Kelada makes himself, in the narrator’s account, insufferable. The dinner conversation about pearls brings the two dogmatic men, Kelada and Mr. Ramsay, into direct collision, and the bet raises the stakes to a public test. The climax is the examination of the pearls and Kelada’s decision to lie. The resolution, the next morning, is the envelope pushed under the door and the narrator’s revised verdict. This is a closed plot, every thread tied, and its symmetry is part of its meaning. The story ends where it began, with the narrator assessing Kelada, but the assessment has been turned inside out (Maugham, 1936).</w:t>
      </w:r>
    </w:p>
    <w:p>
      <w:pPr>
        <w:spacing w:line="360" w:lineRule="auto"/>
        <w:ind w:firstLine="720"/>
        <w:jc w:val="both"/>
      </w:pPr>
      <w:r>
        <w:rPr>
          <w:rFonts w:ascii="Times New Roman" w:hAnsi="Times New Roman"/>
          <w:sz w:val="24"/>
        </w:rPr>
        <w:t>The narration is first person throughout, yet its posture changes across three phases, and tracking that change is one of the keys to the story. In the first phase, the meeting and the growing dislike, the narrator is fully involved and fully subjective. He comments, ranks, and condemns, and his judgments, shaped by the prejudices of his class and country, are anything but neutral. In the second phase, the examination of the pearls, he recedes into something closer to a camera, recording gestures and faces with an unusual restraint and almost no editorial colour. In the third phase, after the truth is out, he returns to judgment, but a chastened and qualified one. This movement from subjective to objective and back is not decoration. It is the story enacting its own thesis, that a person becomes visible only when the observer stops delivering verdicts long enough to look (Maugham, 1936).</w:t>
      </w:r>
    </w:p>
    <w:p>
      <w:pPr>
        <w:pStyle w:val="Heading1"/>
      </w:pPr>
      <w:r>
        <w:t>Character as the Engine of Theme</w:t>
      </w:r>
    </w:p>
    <w:p>
      <w:pPr>
        <w:spacing w:line="360" w:lineRule="auto"/>
        <w:ind w:firstLine="720"/>
        <w:jc w:val="both"/>
      </w:pPr>
      <w:r>
        <w:rPr>
          <w:rFonts w:ascii="Times New Roman" w:hAnsi="Times New Roman"/>
          <w:sz w:val="24"/>
        </w:rPr>
        <w:t>Maugham works with four figures, and each is drawn with enough precision to carry a share of the argument. Because the story is so short, character and theme are not separable. Every trait the author gives a figure is there to make the reversal land (Maugham, 1936).</w:t>
      </w:r>
    </w:p>
    <w:p>
      <w:pPr>
        <w:pStyle w:val="Heading2"/>
      </w:pPr>
      <w:r>
        <w:t>The Narrator: The Discerning Man Who Cannot See</w:t>
      </w:r>
    </w:p>
    <w:p>
      <w:pPr>
        <w:spacing w:line="360" w:lineRule="auto"/>
        <w:ind w:firstLine="720"/>
        <w:jc w:val="both"/>
      </w:pPr>
      <w:r>
        <w:rPr>
          <w:rFonts w:ascii="Times New Roman" w:hAnsi="Times New Roman"/>
          <w:sz w:val="24"/>
        </w:rPr>
        <w:t>The narrator is an unnamed Englishman, cultured, ironic, sure of his own taste, and it is essential that he never gives us his name while he freely denies Kelada the dignity of his. He presents himself as a fair and discerning observer, and the comedy, and the sting, of the story is that he is neither. His judgments are subjective, formed in advance, and defended against all evidence. He is not a villain. He is something more common and more useful to Maugham’s purpose, a decent, educated man whose prejudices are so woven into his sense of good taste that he cannot feel them as prejudices at all. Because we are locked inside his head, his blindness becomes, for the length of the story, our blindness too. He is the character who changes, and the whole design depends on our changing with him (Maugham, 1936).</w:t>
      </w:r>
    </w:p>
    <w:p>
      <w:pPr>
        <w:pStyle w:val="Heading2"/>
      </w:pPr>
      <w:r>
        <w:t>Mr. Max Kelada: The Performer Who Turns Out to Have a Soul</w:t>
      </w:r>
    </w:p>
    <w:p>
      <w:pPr>
        <w:spacing w:line="360" w:lineRule="auto"/>
        <w:ind w:firstLine="720"/>
        <w:jc w:val="both"/>
      </w:pPr>
      <w:r>
        <w:rPr>
          <w:rFonts w:ascii="Times New Roman" w:hAnsi="Times New Roman"/>
          <w:sz w:val="24"/>
        </w:rPr>
        <w:t>Kelada is the story’s vivid centre. He is short and sturdy, dark-skinned, with a large hooked nose and liquid eyes and a mass of curly hair, and he is loud, chatty, familiar, and relentlessly certain about everything from the running of the ship to the value of a pearl. He is, in short, everything the reserved English narrator finds vulgar. Maugham lets us dislike him thoroughly, and then springs the trap, because the man the whole ship mocks as a know-all turns out to possess the one form of knowledge that matters, the ability to read a frightened woman’s face and understand, faster than anyone, what mercy requires. The crucial point for the theme is that Kelada does not change across the story. He is generous and quick-witted at the start and generous and quick-witted at the end. What changes is our knowledge of him. He is the fixed point against which the narrator’s movement is measured (Maugham, 1936).</w:t>
      </w:r>
    </w:p>
    <w:p>
      <w:pPr>
        <w:pStyle w:val="Heading2"/>
      </w:pPr>
      <w:r>
        <w:t>Mr. Ramsay: The Second Dogmatist</w:t>
      </w:r>
    </w:p>
    <w:p>
      <w:pPr>
        <w:spacing w:line="360" w:lineRule="auto"/>
        <w:ind w:firstLine="720"/>
        <w:jc w:val="both"/>
      </w:pPr>
      <w:r>
        <w:rPr>
          <w:rFonts w:ascii="Times New Roman" w:hAnsi="Times New Roman"/>
          <w:sz w:val="24"/>
        </w:rPr>
        <w:t>Mr. Ramsay is easy to overlook, but Maugham places him with care. He is a heavy, self-satisfied government official, travelling back to Japan with the wife he has just collected after a year apart, and he is, in the narrator’s own words, as dogmatic as Kelada and bitterly resentful of the Levantine’s cocksureness. This is the quiet joke at the story’s foundation. Ramsay despises in Kelada exactly the trait he himself displays, the refusal to be contradicted, and the narrator, who shares Ramsay’s background, half sides with him. Ramsay’s function is to bait the trap. His certainty that his wife’s pearls are cheap, and his eagerness to humiliate Kelada by betting on it, set up the collision, and his obtuseness throughout the scene, his complete failure to see what is happening to his own wife in front of him, makes Kelada’s perception shine by contrast (Maugham, 1936).</w:t>
      </w:r>
    </w:p>
    <w:p>
      <w:pPr>
        <w:pStyle w:val="Heading2"/>
      </w:pPr>
      <w:r>
        <w:t>The Comedy That Hides the Trap</w:t>
      </w:r>
    </w:p>
    <w:p>
      <w:pPr>
        <w:spacing w:line="360" w:lineRule="auto"/>
        <w:ind w:firstLine="720"/>
        <w:jc w:val="both"/>
      </w:pPr>
      <w:r>
        <w:rPr>
          <w:rFonts w:ascii="Times New Roman" w:hAnsi="Times New Roman"/>
          <w:sz w:val="24"/>
        </w:rPr>
        <w:t>It is worth noticing how funny the first half of the story is, because the comedy is part of the design and not a relief from it. Kelada is a comic creation, a man who cannot enter a room without organizing it, who knows the best remedy for seasickness and the true value of everything and the right way to run the sweepstake, and Maugham gives the narrator a dry, amused voice that invites us to laugh along. The laughter is a trap. To laugh at Kelada is to accept the narrator’s angle on him, to agree that this loud, dark, over-eager man is a figure of fun, and the more we enjoy the comedy the more fully we have signed on to the prejudice. Then the pearl scene arrives and the laughter curdles, because the buffoon we were enjoying turns out to have been the finest person in the room the whole time. The reader who laughed hardest has the furthest to fall, which is exactly Maugham’s intention. Comedy lowers our guard so that the moral reversal can land with full force, and part of the story’s lasting discomfort is the memory of having found Kelada ridiculous just before he showed us up (Maugham, 1936).</w:t>
      </w:r>
    </w:p>
    <w:p>
      <w:pPr>
        <w:pStyle w:val="Heading2"/>
      </w:pPr>
      <w:r>
        <w:t>Mrs. Ramsay: Modesty and the Secret</w:t>
      </w:r>
    </w:p>
    <w:p>
      <w:pPr>
        <w:spacing w:line="360" w:lineRule="auto"/>
        <w:ind w:firstLine="720"/>
        <w:jc w:val="both"/>
      </w:pPr>
      <w:r>
        <w:rPr>
          <w:rFonts w:ascii="Times New Roman" w:hAnsi="Times New Roman"/>
          <w:sz w:val="24"/>
        </w:rPr>
        <w:t>Mrs. Ramsay says almost nothing, and she is the hinge on which everything turns. The narrator describes her as a pretty, modest young woman who wears her simple clothes well, whose modesty, in his phrase, “shone in her like a flower on a coat” (Maugham, 1936). That image of flowerlike innocence is precisely what the pearls threaten to destroy, because the real string round her neck is the record of a lapse during her year alone in New York. Maugham handles her with great tact. He neither condemns nor excuses her, and he gives her only one action, the hundred-dollar note returned in an envelope the next morning, which is at once a confession, a thank-you, and a plea for silence. Her near-silence is the point. She is the human being whose dignity the whole moral test is about, and the story protects that dignity by refusing to expose her any more than Kelada does.</w:t>
      </w:r>
    </w:p>
    <w:p>
      <w:pPr>
        <w:pStyle w:val="Heading1"/>
      </w:pPr>
      <w:r>
        <w:t>Theme One. Judgment: The Verdict Before the Evidence</w:t>
      </w:r>
    </w:p>
    <w:p>
      <w:pPr>
        <w:spacing w:line="360" w:lineRule="auto"/>
        <w:ind w:firstLine="720"/>
        <w:jc w:val="both"/>
      </w:pPr>
      <w:r>
        <w:rPr>
          <w:rFonts w:ascii="Times New Roman" w:hAnsi="Times New Roman"/>
          <w:sz w:val="24"/>
        </w:rPr>
        <w:t>The story’s first great theme is judgment, and the professor’s own framing fixes on the line that states it most baldly: “I did not like Mr. Kelada” (Maugham, 1936). What makes the theme rich rather than obvious is that Maugham does not simply assert the narrator’s dislike. He anatomizes it, showing us its origin, its mechanism, its social reinforcement, and its ugly racial core, and he does all of this while keeping us trapped inside the very point of view he is dissecting.</w:t>
      </w:r>
    </w:p>
    <w:p>
      <w:pPr>
        <w:pStyle w:val="Heading2"/>
      </w:pPr>
      <w:r>
        <w:t>The Pre-Verdict</w:t>
      </w:r>
    </w:p>
    <w:p>
      <w:pPr>
        <w:spacing w:line="360" w:lineRule="auto"/>
        <w:ind w:firstLine="720"/>
        <w:jc w:val="both"/>
      </w:pPr>
      <w:r>
        <w:rPr>
          <w:rFonts w:ascii="Times New Roman" w:hAnsi="Times New Roman"/>
          <w:sz w:val="24"/>
        </w:rPr>
        <w:t>The dislike is ready before the man arrives. “I was prepared to dislike Max Kelada even before I knew him,” the story begins (Maugham, 1936), and the sentence is a small machine in which every part does work. The dislike is not a reaction. It is a preparation, held in readiness, waiting only for an object to land on. The grammar puts the feeling before the acquaintance, which is Allport’s definition of prejudice rendered as a single clause: the attitude precedes the evidence and then goes hunting for it (Allport, 1954/1979). By the time the narrator states flatly that he did not like Kelada, the verdict is not a conclusion he has reached. It is a position he has occupied from the start and will defend to the last.</w:t>
      </w:r>
    </w:p>
    <w:p>
      <w:pPr>
        <w:pStyle w:val="Heading2"/>
      </w:pPr>
      <w:r>
        <w:t>The Accumulation of Petty Detail</w:t>
      </w:r>
    </w:p>
    <w:p>
      <w:pPr>
        <w:spacing w:line="360" w:lineRule="auto"/>
        <w:ind w:firstLine="720"/>
        <w:jc w:val="both"/>
      </w:pPr>
      <w:r>
        <w:rPr>
          <w:rFonts w:ascii="Times New Roman" w:hAnsi="Times New Roman"/>
          <w:sz w:val="24"/>
        </w:rPr>
        <w:t>Maugham then shows us how the verdict is assembled, and the striking thing is that none of the raw material is Kelada’s conduct. The narrator judges the luggage before the man. “When I went on board I found Mr. Kelada’s luggage already below” (Maugham, 1936), and the labels on the suitcases, the crowd of toilet things spread across the shared cabin’s shelf, the very name on the tags, are enough to set the verdict hardening before a word has passed between them. Out of objects and a surname the narrator has built a complete portrait, vulgar, pushing, over-familiar, second-rate. Kahneman’s fast system is visible in the act, a coherent impression manufactured from almost nothing, its very coherence disguising its emptiness (Kahneman, 2011). Worse, when Kelada finally appears and turns out to be warm, generous, and eager to please, the narrator treats each of these qualities as a fresh irritation rather than as evidence against his verdict. He resents Kelada’s friendliness. He resents the free drinks, the offered advice, the readiness to be of use. This is prejudice behaving exactly as Allport said it does. Contrary information is not weighed. It is repelled, because the conclusion is fixed and only confirming evidence is admitted.</w:t>
      </w:r>
    </w:p>
    <w:p>
      <w:pPr>
        <w:pStyle w:val="Heading2"/>
      </w:pPr>
      <w:r>
        <w:t>The Racial Core: “The Levantine”</w:t>
      </w:r>
    </w:p>
    <w:p>
      <w:pPr>
        <w:spacing w:line="360" w:lineRule="auto"/>
        <w:ind w:firstLine="720"/>
        <w:jc w:val="both"/>
      </w:pPr>
      <w:r>
        <w:rPr>
          <w:rFonts w:ascii="Times New Roman" w:hAnsi="Times New Roman"/>
          <w:sz w:val="24"/>
        </w:rPr>
        <w:t>An honest reading cannot soften the fact that the narrator’s contempt has a racial centre, and Maugham makes sure we cannot miss it. The narrator lingers on Kelada’s body and colouring, the long black curly hair, the large hooked nose, the dark skin (Maugham, 1936), cataloguing him as a physical type rather than meeting him as a person. At the story’s ugliest, he stops using Kelada’s name and refers to him simply as “the Levantine.” The word is a small act of erasure. It dissolves an individual into a geographical category freighted with suspicion, the mixed-blood easterner of the colonial imagination, and it lets the narrator dislike a type instead of engaging a man. Said’s analysis of Orientalism describes this move exactly, the confident assignment of the eastern other to a known and inferior slot, an assignment that flatters the one who makes it with a feeling of superior knowledge (Said, 1978).</w:t>
      </w:r>
    </w:p>
    <w:p>
      <w:pPr>
        <w:spacing w:line="360" w:lineRule="auto"/>
        <w:ind w:firstLine="720"/>
        <w:jc w:val="both"/>
      </w:pPr>
      <w:r>
        <w:rPr>
          <w:rFonts w:ascii="Times New Roman" w:hAnsi="Times New Roman"/>
          <w:sz w:val="24"/>
        </w:rPr>
        <w:t>What gives the moment its full charge is that Kelada is fighting the same battle from the other side. “You don’t think I look like an American, do you? British to the backbone, that’s what I am,” he insists, with a pride the narrator finds faintly ridiculous (Maugham, 1936). Read through Fanon, the absurdity belongs to the narrator, not to Kelada. Kelada holds a British passport and claims a British identity, and the narrator withholds recognition because his idea of Englishness is racial before it is anything else (Fanon, 1952/2008). The passport says one thing, the face, to the narrator, says another, and the narrator trusts the face. Allport’s research on social distance maps the very hierarchy the narrator carries in his head. Most people, Allport reports, “find the English and Canadians acceptable as citizens, as neighbors, as social equals, and as kinsmen,” with “the least social distance,” while “at the other extreme come Hindus, Turks, Negroes” (Allport, 1954/1979, p. 39). The narrator places the eastern-Mediterranean Kelada near that far extreme, at close to maximum social distance from himself, and the placement is made before Kelada has done a single thing to earn it. This is the precise mechanism of everyday racism, the kind that never announces itself and would be offended to be named. It arrives dressed as taste, as an instinct about who is and is not quite the thing. Maugham does not underline it. He lets the narrator convict himself in his own words, which is far more damning than any authorial comment could be, and which is why the story can be taught as an unusually clear-eyed study of how prejudice hides inside good manners.</w:t>
      </w:r>
    </w:p>
    <w:p>
      <w:pPr>
        <w:pStyle w:val="Heading2"/>
      </w:pPr>
      <w:r>
        <w:t>Kelada as Allport’s Marginal Man</w:t>
      </w:r>
    </w:p>
    <w:p>
      <w:pPr>
        <w:spacing w:line="360" w:lineRule="auto"/>
        <w:ind w:firstLine="720"/>
        <w:jc w:val="both"/>
      </w:pPr>
      <w:r>
        <w:rPr>
          <w:rFonts w:ascii="Times New Roman" w:hAnsi="Times New Roman"/>
          <w:sz w:val="24"/>
        </w:rPr>
        <w:t>Allport’s analysis of in-groups gives Kelada’s predicament a precise name, and reading the two texts together sharpens both. Allport separates the in-group, the sheer fact of one’s membership, from the reference group, which he, following Sherif and Sherif, defines as the group “to which the individual relates himself as a part, or to which he aspires to relate himself psychologically” (Allport, 1954/1979, p. 37). For a member of a minority the two often pull apart, because, as Allport puts it, “the minority group member is thus to some degree forced to make the dominant majority his reference group in respect to language, manners, morals, and law.” Such a person “may be entirely loyal to his minority in-group, but he is at the same time always under the necessity of relating himself to the standards and expectations of the majority” (Allport, 1954/1979, p. 38). This is Kelada exactly. Whatever his origins, he has made Englishness his reference group, taking on its passport, its loyalties, and its idioms, and asserting them more loudly than anyone born to them. His cry that he is British to the backbone is the voice of a man relating himself, with visible effort, to the majority whose recognition he wants and is denied.</w:t>
      </w:r>
    </w:p>
    <w:p>
      <w:pPr>
        <w:spacing w:line="360" w:lineRule="auto"/>
        <w:ind w:firstLine="720"/>
        <w:jc w:val="both"/>
      </w:pPr>
      <w:r>
        <w:rPr>
          <w:rFonts w:ascii="Times New Roman" w:hAnsi="Times New Roman"/>
          <w:sz w:val="24"/>
        </w:rPr>
        <w:t>Allport even supplies the parallel case. He describes “a clergyman of Armenian descent ministering in a small New England town,” whose name “is foreign” and whom the “townsmen classify” as an Armenian, although “he himself seldom thinks of his ancestry.” The outcome, Allport writes, is that “his fellow townsmen persist in regarding him as an Armenian; they regard this ethnic in-group as far more important than he himself does” (Allport, 1954/1979, pp. 37-38). Change the town to a ship and the clergyman to Kelada and the situation is identical. The narrator persists in regarding Kelada as “the Levantine,” fixing him in an ethnic category the man himself does not treat as central, and denying him the reference group he has chosen. Allport calls such figures marginal, caught between an ascribed in-group and an aspired-to reference group, and left with the “haunting consequences of insecurity, conflict, and irritation” (Allport, 1954/1979, p. 38). Kelada’s compulsive talk, his need to be the authority on every subject, his eagerness to be liked and useful, all read differently in this light. They are not simply vulgarity, as the narrator assumes. They are the overcompensation of a marginal man working without pause to be admitted to a group that keeps him standing at the door, and the story’s cruelty is that his very effort to belong is read as the proof that he does not.</w:t>
      </w:r>
    </w:p>
    <w:p>
      <w:pPr>
        <w:pStyle w:val="Heading2"/>
      </w:pPr>
      <w:r>
        <w:t>The Narrator’s Complicity with Mr. Ramsay</w:t>
      </w:r>
    </w:p>
    <w:p>
      <w:pPr>
        <w:spacing w:line="360" w:lineRule="auto"/>
        <w:ind w:firstLine="720"/>
        <w:jc w:val="both"/>
      </w:pPr>
      <w:r>
        <w:rPr>
          <w:rFonts w:ascii="Times New Roman" w:hAnsi="Times New Roman"/>
          <w:sz w:val="24"/>
        </w:rPr>
        <w:t>The narrator’s prejudice is not a private quirk but a class allegiance, and Maugham shows this through the narrator’s quiet alignment with Mr. Ramsay. Ramsay is heavy, dull, and quite as dogmatic as Kelada, yet the narrator never turns his mockery on Ramsay with anything like the relish he reserves for Kelada. The reason is not that Ramsay is more likeable. It is that Ramsay is the right sort, a British official of the governing kind, a man whose certainty reads to the narrator as solidity rather than vulgarity. The identical trait, an unwillingness to be contradicted, is charming stubbornness in Ramsay and insufferable cocksureness in Kelada, and the only variable is where each man is placed in the racial and social order the narrator carries in his head. This double standard is the clearest proof that the narrator’s judgment is not about behaviour at all. Kelada and Ramsay behave alike, and the narrator loves one and despises the other. When Ramsay eagerly bets against his own wife’s pearls in order to shame Kelada, the narrator is on Ramsay’s side, which means that the reader, riding inside the narrator, is maneuvered into wanting the coarse official to humiliate the outsider. The reversal has to overturn not only the narrator’s opinion of Kelada but the whole hierarchy that produced it (Maugham, 1936).</w:t>
      </w:r>
    </w:p>
    <w:p>
      <w:pPr>
        <w:pStyle w:val="Heading2"/>
      </w:pPr>
      <w:r>
        <w:t>Point of View as a Trap</w:t>
      </w:r>
    </w:p>
    <w:p>
      <w:pPr>
        <w:spacing w:line="360" w:lineRule="auto"/>
        <w:ind w:firstLine="720"/>
        <w:jc w:val="both"/>
      </w:pPr>
      <w:r>
        <w:rPr>
          <w:rFonts w:ascii="Times New Roman" w:hAnsi="Times New Roman"/>
          <w:sz w:val="24"/>
        </w:rPr>
        <w:t>The reason the reader goes along with all of this, at least on a first reading, is the architecture of the narration, and here Genette’s and Iser’s vocabulary earns its keep. The story is both narrated and focalized through the unnamed Englishman (Genette, 1980). We never see Kelada directly. We see only the narrator’s seeing of him, filtered through a dislike that colours every noun. For the whole first movement of the story, that dislike is the only lens available, and a reader with no competing view will tend to look through it. Iser’s account of the reading process explains the consequence. Because the text leaves the moral gaps open, declining to tell us that the narrator is wrong, the reader fills those gaps, completes the judgment, and so takes ownership of it (Iser, 1978). The prejudice comes to feel like the reader’s own inference rather than a position handed down by an unreliable voice. That is the trap, and it is sprung on purpose, because it is what makes the later reversal register not as a plot mechanism but as a personal embarrassment.</w:t>
      </w:r>
    </w:p>
    <w:p>
      <w:pPr>
        <w:spacing w:line="360" w:lineRule="auto"/>
        <w:ind w:firstLine="720"/>
        <w:jc w:val="both"/>
      </w:pPr>
      <w:r>
        <w:rPr>
          <w:rFonts w:ascii="Times New Roman" w:hAnsi="Times New Roman"/>
          <w:sz w:val="24"/>
        </w:rPr>
        <w:t>Booth’s notion of narrative distance is the safety catch that a careful reader can feel even before the reversal (Booth, 1983). The narrator is too smooth, too certain, too pleased with his own discrimination. A man this confident about a stranger he has barely spoken to is not, in the end, describing the stranger. He is describing himself, and the polish of the description is the tell. Maugham trusts some readers to catch this early and lets the rest catch it late, which is why the story rewards a second reading differently from the first. The second time through, the narrator’s urbanity reads as symptom rather than authority, and the whole tale becomes an exercise in dramatic irony, the reader now knowing what the narrator, on his first pass through his own experience, did not.</w:t>
      </w:r>
    </w:p>
    <w:p>
      <w:pPr>
        <w:pStyle w:val="Heading2"/>
      </w:pPr>
      <w:r>
        <w:t>The Crowd and the Nickname</w:t>
      </w:r>
    </w:p>
    <w:p>
      <w:pPr>
        <w:spacing w:line="360" w:lineRule="auto"/>
        <w:ind w:firstLine="720"/>
        <w:jc w:val="both"/>
      </w:pPr>
      <w:r>
        <w:rPr>
          <w:rFonts w:ascii="Times New Roman" w:hAnsi="Times New Roman"/>
          <w:sz w:val="24"/>
        </w:rPr>
        <w:t>The private verdict becomes a public institution in the nickname. The whole ship calls Kelada “Mr. Know-All,” and, the narrator notes with some relish, they say it to his face (Maugham, 1936). A shared contempt has crystallized into a name, and the name does two things at once. It reduces a person to a single mocked trait, and it manufactures consensus, since everyone repeats it partly because everyone else does. Allport’s point about the social reinforcement of prejudice is dramatized in that one detail. The group’s agreement feels like proof, though it is only an echo passed around a dinner table. Allport names this the group-norm principle. Every group, he argues, develops “characteristic codes and beliefs, standards and ‘enemies’ to suit their own adaptive needs,” and “both gross and subtle pressures keep every individual member in line” (Allport, 1954/1979, p. 39). The ship is exactly such a group, and “Mr. Know-All” is its enforced norm, the shared standard and shared enemy that lets a boatload of strangers feel, at Kelada’s expense, like an “us.” The narrator, who fancies himself an independent and discerning judge, is in fact a member of a crowd that has decided together what Kelada is. The story’s deepest irony is already loaded and waiting. The man the crowd has agreed to despise is about to display, in front of that same crowd, a delicacy of feeling not one of them possesses.</w:t>
      </w:r>
    </w:p>
    <w:p>
      <w:pPr>
        <w:pStyle w:val="Heading1"/>
      </w:pPr>
      <w:r>
        <w:t>Theme Two. Human Dignity and Empathy: “I Was Mistaken”</w:t>
      </w:r>
    </w:p>
    <w:p>
      <w:pPr>
        <w:spacing w:line="360" w:lineRule="auto"/>
        <w:ind w:firstLine="720"/>
        <w:jc w:val="both"/>
      </w:pPr>
      <w:r>
        <w:rPr>
          <w:rFonts w:ascii="Times New Roman" w:hAnsi="Times New Roman"/>
          <w:sz w:val="24"/>
        </w:rPr>
        <w:t>The story’s second great theme is human dignity, and it is carried by the scene the whole tale has been built to reach and by the line the professor’s framing rightly fixes on: “I was mistaken” (Maugham, 1936). This is the story’s peripeteia and its anagnorisis at once, the reversal and the recognition that Aristotle identified as the strongest devices a plot can hold (Aristotle, trans. 1996), and reading the scene through that classical lens shows how tightly it is engineered and how much moral weight it is made to bear.</w:t>
      </w:r>
    </w:p>
    <w:p>
      <w:pPr>
        <w:pStyle w:val="Heading2"/>
      </w:pPr>
      <w:r>
        <w:t>The Bet as Vanity</w:t>
      </w:r>
    </w:p>
    <w:p>
      <w:pPr>
        <w:spacing w:line="360" w:lineRule="auto"/>
        <w:ind w:firstLine="720"/>
        <w:jc w:val="both"/>
      </w:pPr>
      <w:r>
        <w:rPr>
          <w:rFonts w:ascii="Times New Roman" w:hAnsi="Times New Roman"/>
          <w:sz w:val="24"/>
        </w:rPr>
        <w:t>The scene grows out of Kelada’s defining weakness. The talk at dinner turns to pearls, and Kelada, who cannot let any subject pass without asserting mastery over it, declares that he knows the pearl trade from the inside, having connections in the business. Mrs. Ramsay is wearing a chain, and her husband, with the same stubborn vanity from the other direction, says cheerfully that she picked it up for a trifling sum. Kelada insists it is genuine and worth a great deal, and the two men, each unable to back down before an audience, stake a hundred dollars on the answer (Maugham, 1936). For Kelada the money is beside the point. What is at stake is being right in public, the only form of wealth the story has shown him to value. In Goffman’s terms, the bet is the climax of a performance he has been giving since he came aboard, the performance of the man who knows (Goffman, 1959). He is about to win it, and the reader, still watching through the narrator’s eyes, half hopes he will lose, which is exactly the position Maugham wants us in, so that the reversal will catch us as well as the characters.</w:t>
      </w:r>
    </w:p>
    <w:p>
      <w:pPr>
        <w:pStyle w:val="Heading2"/>
      </w:pPr>
      <w:r>
        <w:t>The Glance: Recognition and Reversal</w:t>
      </w:r>
    </w:p>
    <w:p>
      <w:pPr>
        <w:spacing w:line="360" w:lineRule="auto"/>
        <w:ind w:firstLine="720"/>
        <w:jc w:val="both"/>
      </w:pPr>
      <w:r>
        <w:rPr>
          <w:rFonts w:ascii="Times New Roman" w:hAnsi="Times New Roman"/>
          <w:sz w:val="24"/>
        </w:rPr>
        <w:t>Then the whole story turns on a single look. Kelada takes out his magnifying glass, leans over the pearls, and just as he is about to pronounce his verdict he glances up and sees Mrs. Ramsay’s face. She has gone white, her eyes fixed on him, and she looks as though she is about to faint (Maugham, 1936). In that instant Kelada understands what the narrator does not yet grasp. The pearls are real, which means they are a gift the wife cannot explain, from the year she spent alone in New York while her husband worked in Japan. To win the bet is to expose her, and to expose her is to end her marriage. This is Kelada’s anagnorisis, his recognition of another person’s hidden peril, and it produces the reversal. The man who has spent the whole story unable to stop talking now says the one thing that will cost him everything he has been performing. “I was mistaken,” he says. He tells the table the pearls are a very good imitation, hands Mr. Ramsay the hundred dollars, and takes on himself the public role of the loud fool who talked big and could not deliver (Maugham, 1936). The certainty that has been his whole identity is spent, in a sentence, to buy a stranger’s safety.</w:t>
      </w:r>
    </w:p>
    <w:p>
      <w:pPr>
        <w:pStyle w:val="Heading2"/>
      </w:pPr>
      <w:r>
        <w:t>The Sacrifice and Kantian Dignity</w:t>
      </w:r>
    </w:p>
    <w:p>
      <w:pPr>
        <w:spacing w:line="360" w:lineRule="auto"/>
        <w:ind w:firstLine="720"/>
        <w:jc w:val="both"/>
      </w:pPr>
      <w:r>
        <w:rPr>
          <w:rFonts w:ascii="Times New Roman" w:hAnsi="Times New Roman"/>
          <w:sz w:val="24"/>
        </w:rPr>
        <w:t>The moral centre of the story lives in what, exactly, is being given up, and here the reading must be careful, because it is easy to sentimentalize. Kelada does not surrender money he can spare, though he does surrender money. He surrenders the single thing the whole narrative has told us he cannot live without, his standing as the expert, the man who is never wrong, and he does it in front of the very audience that coined his mocking name. The sacrifice is aimed with terrible precision at his own vanity, at the exact spot where he is proudest and most exposed. In Kant’s terms the gesture is a clean instance of treating a person as an end and never merely as a means (Kant, 1785/1998). Kelada had every worldly incentive to use Mrs. Ramsay’s exposure as the stage for his own triumph. Her fear was his opportunity, and winning would have crowned his whole self-presentation. He refuses the opportunity. Her dignity, her right not to be broken open for someone else’s applause, weighs more with him than his own reputation. And he asks nothing in return, not even the private credit of being understood, since the entire table walks away believing he was simply beaten. The only witnesses to the truth are Mrs. Ramsay, who cannot speak, and the narrator, who can, and who now has no honest way to keep his verdict intact.</w:t>
      </w:r>
    </w:p>
    <w:p>
      <w:pPr>
        <w:pStyle w:val="Heading2"/>
      </w:pPr>
      <w:r>
        <w:t>Measuring the Cost: Why the Lie Is Harder Than the Truth</w:t>
      </w:r>
    </w:p>
    <w:p>
      <w:pPr>
        <w:spacing w:line="360" w:lineRule="auto"/>
        <w:ind w:firstLine="720"/>
        <w:jc w:val="both"/>
      </w:pPr>
      <w:r>
        <w:rPr>
          <w:rFonts w:ascii="Times New Roman" w:hAnsi="Times New Roman"/>
          <w:sz w:val="24"/>
        </w:rPr>
        <w:t>It is worth dwelling on how much harder Kelada’s choice is than it first appears, because the difficulty is the measure of the man. The easy thing, the thing his whole character has trained him to do, would be to tell the truth and win. He is an expert. He is right. He has staked his money and his pride on being right, and the evidence is in his hand under a magnifying glass. Everything in his performing, self-asserting nature pulls toward the triumph that is one word away. To lie against all of that is to act against his own grain, in public, with no time to weigh it, on the strength of a single look at a stranger’s face. There is no calculation that makes the lie profitable to him. He loses the money, he loses the argument, and he loses standing with an audience that already mocks him, and he gains nothing he can name, not even the quiet satisfaction of being thanked, since he cannot know for certain that Mrs. Ramsay will understand what he has done or acknowledge it. He acts, in other words, on pure regard for another person’s good, which is exactly what makes the deed moral in the strict sense rather than merely kind. Kant’s point that the moral worth of an action lies in the principle behind it, not in its results or its rewards, fits Kelada’s split-second decision with uncanny precision (Kant, 1785/1998). Nobody made him do it, nobody would have blamed him for winning, and he chose the stranger over himself anyway.</w:t>
      </w:r>
    </w:p>
    <w:p>
      <w:pPr>
        <w:pStyle w:val="Heading2"/>
      </w:pPr>
      <w:r>
        <w:t>The Camera: When the Narrator Stops Judging</w:t>
      </w:r>
    </w:p>
    <w:p>
      <w:pPr>
        <w:spacing w:line="360" w:lineRule="auto"/>
        <w:ind w:firstLine="720"/>
        <w:jc w:val="both"/>
      </w:pPr>
      <w:r>
        <w:rPr>
          <w:rFonts w:ascii="Times New Roman" w:hAnsi="Times New Roman"/>
          <w:sz w:val="24"/>
        </w:rPr>
        <w:t>The technical achievement of the scene is easy to overlook and central to its power. Throughout the first movement of the story the narrator has been an interpreter, tinting every observation with his dislike. During the examination of the pearls his voice changes. He stops editorializing and simply records, the glass, the leaning in, the pause, the woman’s frightened face, the note handed across the table. He becomes, for a page, the camera the story needs. This shift in focalization is not incidental to the meaning. It is the meaning (Genette, 1980). The moment the narrator stops delivering verdicts and only watches is the exact moment Kelada becomes visible to him, and to us, as something other than a buffoon. The form performs the argument. Clear sight begins where judgment pauses. While the narrator was busy despising Kelada he could see only a vulgar show-off. The instant he falls silent and merely observes, he sees a man performing an act of quiet moral courage that none of the story’s more respectable characters would have managed, or perhaps even understood.</w:t>
      </w:r>
    </w:p>
    <w:p>
      <w:pPr>
        <w:pStyle w:val="Heading2"/>
      </w:pPr>
      <w:r>
        <w:t>The Envelope and the Withheld Conversion</w:t>
      </w:r>
    </w:p>
    <w:p>
      <w:pPr>
        <w:spacing w:line="360" w:lineRule="auto"/>
        <w:ind w:firstLine="720"/>
        <w:jc w:val="both"/>
      </w:pPr>
      <w:r>
        <w:rPr>
          <w:rFonts w:ascii="Times New Roman" w:hAnsi="Times New Roman"/>
          <w:sz w:val="24"/>
        </w:rPr>
        <w:t>Maugham supplies his proof the next morning, and then he refuses to oversell it. A letter is slipped under the cabin door, and inside is a hundred-dollar note (Maugham, 1936). Mrs. Ramsay is silently repaying the man who absorbed her humiliation, and the small envelope confirms everything the narrator has begun to understand. When their eyes meet, Kelada does not pretend the previous evening never happened. Asked, in effect, whether it stings to be thought wrong about the one subject he claims to master, he answers that if he had a pretty wife he would not let her spend a year by herself in New York, a reply that quietly reframes the whole affair and shows he had grasped the human situation more fully than anyone else at the table. The vulgar Levantine turns out to live by a code of discretion and honour that the well-bred narrator had never thought to credit him with.</w:t>
      </w:r>
    </w:p>
    <w:p>
      <w:pPr>
        <w:spacing w:line="360" w:lineRule="auto"/>
        <w:ind w:firstLine="720"/>
        <w:jc w:val="both"/>
      </w:pPr>
      <w:r>
        <w:rPr>
          <w:rFonts w:ascii="Times New Roman" w:hAnsi="Times New Roman"/>
          <w:sz w:val="24"/>
        </w:rPr>
        <w:t>Which is why the final sentence is weighed with such care: “At that moment I did not entirely dislike Mr. Kelada” (Maugham, 1936). Maugham declines the tidy conversion the story seems to be reaching for. Not “I liked him.” Not “I was ashamed of myself.” The narrator concedes only that he did not entirely dislike him, and the double hedge, the negative and the qualifier stacked together, is the truth of the matter. Prejudice does not evaporate in a flash of moral insight. It loosens by a single notch, grudgingly, and the honesty of that half-measure is exactly what rescues the ending from sentimentality and makes it ring true. It is worth asking, finally, whose line “I was mistaken” really is. Kelada speaks it about a pearl he knew perfectly well to be genuine, so in his mouth it is a generous lie. The narrator never speaks it aloud at all, and yet the whole story is his unspoken version of it, an admission about a man he was certain he had read and had entirely misread. The bet was never about a necklace. It was about which of them was the better judge of value, and the passenger the whole ship had agreed to call Mr. Know-All turns out to know the one thing the discerning narrator did not, how to look at a human being and see what actually matters.</w:t>
      </w:r>
    </w:p>
    <w:p>
      <w:pPr>
        <w:pStyle w:val="Heading1"/>
      </w:pPr>
      <w:r>
        <w:t>Symbolism and Irony</w:t>
      </w:r>
    </w:p>
    <w:p>
      <w:pPr>
        <w:spacing w:line="360" w:lineRule="auto"/>
        <w:ind w:firstLine="720"/>
        <w:jc w:val="both"/>
      </w:pPr>
      <w:r>
        <w:rPr>
          <w:rFonts w:ascii="Times New Roman" w:hAnsi="Times New Roman"/>
          <w:sz w:val="24"/>
        </w:rPr>
        <w:t>Maugham’s plain style hides a careful pattern of symbol and irony, and drawing it out shows how much the story is doing beneath its anecdotal surface (Maugham, 1936).</w:t>
      </w:r>
    </w:p>
    <w:p>
      <w:pPr>
        <w:pStyle w:val="Heading2"/>
      </w:pPr>
      <w:r>
        <w:t>The Pearls: Real, False, and the Truth We Choose</w:t>
      </w:r>
    </w:p>
    <w:p>
      <w:pPr>
        <w:spacing w:line="360" w:lineRule="auto"/>
        <w:ind w:firstLine="720"/>
        <w:jc w:val="both"/>
      </w:pPr>
      <w:r>
        <w:rPr>
          <w:rFonts w:ascii="Times New Roman" w:hAnsi="Times New Roman"/>
          <w:sz w:val="24"/>
        </w:rPr>
        <w:t>The pearls are the story’s controlling symbol, and their genius is that the question the plot asks about them, real or false, is the question the story asks about people. The narrator has been treating Kelada as a false thing, a counterfeit Englishman, a showy imitation of a gentleman. The pearls invert the terms. What looks genuine may be dismissed as false to protect someone, and what is dismissed as false, Kelada’s claim to honour, turns out to be real. A cultured pearl, grown by inducement rather than pure accident, even carries a faint thematic echo. The distinction between natural and cultured pearls, which had recently unsettled the pearl market, mirrors the story’s anxiety about who is authentically what he claims to be. Around the pearls, appearance and reality change places, which is the story’s deepest subject. The narrator, proud of his eye, cannot tell the true from the false in a person. Kelada, mocked for his eye, can, and chooses to lie about a gem in order to tell the truth about a marriage (Maugham, 1936).</w:t>
      </w:r>
    </w:p>
    <w:p>
      <w:pPr>
        <w:pStyle w:val="Heading2"/>
      </w:pPr>
      <w:r>
        <w:t>The Title: The Sharpest Irony</w:t>
      </w:r>
    </w:p>
    <w:p>
      <w:pPr>
        <w:spacing w:line="360" w:lineRule="auto"/>
        <w:ind w:firstLine="720"/>
        <w:jc w:val="both"/>
      </w:pPr>
      <w:r>
        <w:rPr>
          <w:rFonts w:ascii="Times New Roman" w:hAnsi="Times New Roman"/>
          <w:sz w:val="24"/>
        </w:rPr>
        <w:t>The title itself is the story’s most compressed irony, and it repays a second look once the tale is finished. “Mr. Know-All” begins as pure mockery, the ship’s cruel nickname for a man who claims to know everything and is therefore assumed to know nothing worth knowing. By the end the name has quietly reversed its charge. Kelada really does know something, the one thing that counts, how to read a frightened face and what to do about it, and it is the clever narrator and the confident Mr. Ramsay who turn out to know nothing at all about the people in front of them. The mocking title becomes, on reflection, an honest one. The man they called the know-all was the only one at the table who truly knew (Maugham, 1936).</w:t>
      </w:r>
    </w:p>
    <w:p>
      <w:pPr>
        <w:pStyle w:val="Heading2"/>
      </w:pPr>
      <w:r>
        <w:t>The Hundred Dollars: What Money Can and Cannot Buy</w:t>
      </w:r>
    </w:p>
    <w:p>
      <w:pPr>
        <w:spacing w:line="360" w:lineRule="auto"/>
        <w:ind w:firstLine="720"/>
        <w:jc w:val="both"/>
      </w:pPr>
      <w:r>
        <w:rPr>
          <w:rFonts w:ascii="Times New Roman" w:hAnsi="Times New Roman"/>
          <w:sz w:val="24"/>
        </w:rPr>
        <w:t>The hundred dollars deserves attention as a symbol in its own right, because it changes meaning each time it moves. As the stake in the bet, it stands for public pride, the price two vain men put on being right in front of an audience. When Kelada hands it to Mr. Ramsay, the same note becomes the visible cost of his silence, the sum he pays to keep a marriage intact, and its value is suddenly moral rather than monetary. When it returns the next morning in Mrs. Ramsay’s envelope, it changes once more, into a confession and a thank-you that no words could safely carry, since to speak would be to expose the very secret the money is protecting. The banknote is the one object all three of them can touch and none of them can talk about. Maugham lets a single hundred-dollar note do what a page of dialogue could not, and its silent circulation, from bet to payment to repayment, traces the whole moral movement of the story without a syllable of explanation. Money, in the end, buys Kelada nothing he wanted and everything that matters, the safety of a stranger, at the price of the only currency he truly valued, his reputation for being right (Maugham, 1936).</w:t>
      </w:r>
    </w:p>
    <w:p>
      <w:pPr>
        <w:pStyle w:val="Heading2"/>
      </w:pPr>
      <w:r>
        <w:t>Names, Silence, and the Ship</w:t>
      </w:r>
    </w:p>
    <w:p>
      <w:pPr>
        <w:spacing w:line="360" w:lineRule="auto"/>
        <w:ind w:firstLine="720"/>
        <w:jc w:val="both"/>
      </w:pPr>
      <w:r>
        <w:rPr>
          <w:rFonts w:ascii="Times New Roman" w:hAnsi="Times New Roman"/>
          <w:sz w:val="24"/>
        </w:rPr>
        <w:t>A finer irony runs through the story’s handling of names. The narrator, who claims the authority to judge, withholds his own name from us entirely, while the man he judges is named on his luggage before he even appears and is then stripped of that name and called “the Levantine.” The one who sees himself as the standard has no name to give; the one measured against that standard is over-named and mislabelled. The ship, meanwhile, is not merely a setting but a figure for enforced society, the little world in which we are thrown among strangers we did not choose and must decide, quickly and often wrongly, what they are worth. And Mrs. Ramsay’s silence is its own eloquence. The person with the most at stake speaks least, and her single wordless act, the returned banknote, says more than all the narrator’s commentary. Maugham lets the quiet characters carry the truth and the loud ones carry the error, which is the final turn of a story about how badly noise and confidence can mislead us (Maugham, 1936).</w:t>
      </w:r>
    </w:p>
    <w:p>
      <w:pPr>
        <w:pStyle w:val="Heading1"/>
      </w:pPr>
      <w:r>
        <w:t>Appearance and Reality: The Frame Beneath the Two Themes</w:t>
      </w:r>
    </w:p>
    <w:p>
      <w:pPr>
        <w:spacing w:line="360" w:lineRule="auto"/>
        <w:ind w:firstLine="720"/>
        <w:jc w:val="both"/>
      </w:pPr>
      <w:r>
        <w:rPr>
          <w:rFonts w:ascii="Times New Roman" w:hAnsi="Times New Roman"/>
          <w:sz w:val="24"/>
        </w:rPr>
        <w:t>Underneath judgment and dignity runs the oldest theme in the story’s repertoire, the gap between appearance and reality, and naming it helps to see why the two chosen themes belong together rather than side by side. Judgment is what we do with appearances. Dignity is what reality turns out to hold. The narrator is a connoisseur of surfaces, of names and labels and manners and skin, and he reads those surfaces with total confidence and total inaccuracy. Kelada, the man he reads as all surface, all noise and show, turns out to contain the one depth that counts. The story is arranged so that every surface misleads. The vulgar man is the fine one. The genuine pearls must be called false. The modest wife with the flowerlike air is keeping a secret. The reasonable narrator is the prejudiced one, and the loud fool is the gentleman. Appearance and reality do not merely differ in this story. They systematically trade places (Maugham, 1936).</w:t>
      </w:r>
    </w:p>
    <w:p>
      <w:pPr>
        <w:spacing w:line="360" w:lineRule="auto"/>
        <w:ind w:firstLine="720"/>
        <w:jc w:val="both"/>
      </w:pPr>
      <w:r>
        <w:rPr>
          <w:rFonts w:ascii="Times New Roman" w:hAnsi="Times New Roman"/>
          <w:sz w:val="24"/>
        </w:rPr>
        <w:t>Maugham’s plain style is itself part of this theme, and the point is easy to miss. A showier writer would signal the depths beneath the surface with lush description and heavy hints. Maugham refuses. His prose stays cool, level, and unemphatic, offering the reader the same untrustworthy surfaces the narrator trusts, and declining to tip us off. The plainness is a trap of its own. It makes the story read, on a first pass, like the light anecdote its narrator takes it to be, so that the moral depth, when it surfaces, comes as a genuine surprise rather than a prepared effect. The form embodies the theme. A story about mistaking the surface for the whole is told in a surface so smooth that most readers mistake it for the whole, until the pearl scene teaches them, as it teaches the narrator, to look again (Maugham, 1936).</w:t>
      </w:r>
    </w:p>
    <w:p>
      <w:pPr>
        <w:spacing w:line="360" w:lineRule="auto"/>
        <w:ind w:firstLine="720"/>
        <w:jc w:val="both"/>
      </w:pPr>
      <w:r>
        <w:rPr>
          <w:rFonts w:ascii="Times New Roman" w:hAnsi="Times New Roman"/>
          <w:sz w:val="24"/>
        </w:rPr>
        <w:t>This is why the two themes the professor chose are, at bottom, one theme seen from two ends. To judge by appearances is the error. To recognize the reality of another person, that a mocked outsider can hold more honour than a respectable insider, and that a stranger’s dignity can weigh more than one’s own pride, is the correction. A seminar reading that keeps this frame in view avoids the trap of treating “judgment” and “human dignity” as two unrelated topics to be covered in turn. They are the disease and the cure, the appearance and the reality, the before and the after of a single act of seeing.</w:t>
      </w:r>
    </w:p>
    <w:p>
      <w:pPr>
        <w:pStyle w:val="Heading1"/>
      </w:pPr>
      <w:r>
        <w:t>The Reader’s Education: Bringing the Two Themes Together</w:t>
      </w:r>
    </w:p>
    <w:p>
      <w:pPr>
        <w:spacing w:line="360" w:lineRule="auto"/>
        <w:ind w:firstLine="720"/>
        <w:jc w:val="both"/>
      </w:pPr>
      <w:r>
        <w:rPr>
          <w:rFonts w:ascii="Times New Roman" w:hAnsi="Times New Roman"/>
          <w:sz w:val="24"/>
        </w:rPr>
        <w:t>The two themes are now visible as one motion. Judgment supplies the error and dignity supplies its correction, and the hinge between them is a single glance across a dinner table. But the deeper unity lies in whom the arc belongs to. It is tempting to say the story is about Kelada, the misjudged man who turns out to be a gentleman. He is the more vivid character and his sacrifice is the most memorable act in the book. Yet Kelada does not change. He is generous and honourable at the end because he was generous and honourable at the start, and the pearl scene reveals him rather than transforms him. The character who actually undergoes an arc is the narrator, and by extension the reader who has been sealed inside his point of view. The education the story stages is ours (Maugham, 1936).</w:t>
      </w:r>
    </w:p>
    <w:p>
      <w:pPr>
        <w:spacing w:line="360" w:lineRule="auto"/>
        <w:ind w:firstLine="720"/>
        <w:jc w:val="both"/>
      </w:pPr>
      <w:r>
        <w:rPr>
          <w:rFonts w:ascii="Times New Roman" w:hAnsi="Times New Roman"/>
          <w:sz w:val="24"/>
        </w:rPr>
        <w:t>This is where Nussbaum’s claim about narrative fiction stops being an abstraction and becomes a description of what the text does to us (Nussbaum, 1995). We are not told, from a safe distance, that prejudice is wrong and empathy is good. We are made to commit the prejudice ourselves, in real time, by being given no view of Kelada except a contemptuous one and being invited by the story’s gaps to endorse it (Iser, 1978). Then we are made to feel the verdict collapse, not because an authority corrects us but because the evidence of Kelada’s conduct becomes impossible to explain away. The reader who disliked Kelada on the second page and admires him on the last has been walked, in miniature, through the whole life cycle of a prejudice, its confident formation, its social reinforcement, and its slow, reluctant undoing in the face of a single undeniable act. That controlled experience of being wrong, and knowing it, is the story’s real gift and the source of its staying power. The two themes the analysis has separated are, in the reading, one continuous lesson, and the classroom that treats them as a single arc rather than two boxes will come nearest to what Maugham built.</w:t>
      </w:r>
    </w:p>
    <w:p>
      <w:pPr>
        <w:pStyle w:val="Heading1"/>
      </w:pPr>
      <w:r>
        <w:t>Conclusion and Practical Implications</w:t>
      </w:r>
    </w:p>
    <w:p>
      <w:pPr>
        <w:spacing w:line="360" w:lineRule="auto"/>
        <w:ind w:firstLine="720"/>
        <w:jc w:val="both"/>
      </w:pPr>
      <w:r>
        <w:rPr>
          <w:rFonts w:ascii="Times New Roman" w:hAnsi="Times New Roman"/>
          <w:sz w:val="24"/>
        </w:rPr>
        <w:t>“Mr. Know-All” is short enough to teach in a single lesson and rich enough to argue about for a term, and the two facts are connected rather than in tension. Into a shipboard anecdote Maugham compresses a full anatomy of prejudice: the verdict that precedes the evidence, the details invented to justify it, the racial contempt hiding beneath the good manners, the crowd that mistakes its own echo for proof, and the act of moral courage that the prejudiced eye is structurally unable to see. He does all of this without a word of overt moralizing, through the single disciplined device of trapping us inside a narrator whose confidence we are meant to share and then to disown. The story does not tell us that we are capable of the narrator’s mistake. It makes us make it, and then it lets us feel it corrected. That is why the two themes the professor identified, judgment and human dignity, are best understood not as two separate readings but as the beginning and the end of one movement, the education of an eye that learns, too late to be proud of it, how to see (Maugham, 1936).</w:t>
      </w:r>
    </w:p>
    <w:p>
      <w:pPr>
        <w:spacing w:line="360" w:lineRule="auto"/>
        <w:ind w:firstLine="720"/>
        <w:jc w:val="both"/>
      </w:pPr>
      <w:r>
        <w:rPr>
          <w:rFonts w:ascii="Times New Roman" w:hAnsi="Times New Roman"/>
          <w:sz w:val="24"/>
        </w:rPr>
        <w:t>The practical implication for teaching follows directly from that design, and here it is worth being concrete about how the story might be used in a classroom, particularly a language classroom, where it is so often set. A teacher should not open with the theme, because to announce that the story is about prejudice is to inoculate students against the very trap the story depends on. It is better to ask them to read only the first two pages and to write down, honestly, what they think of Max Kelada. Then they can go back and mark, line by line, which of their impressions came from Kelada’s own words and actions and which were handed to them, ready-made, by the narrator. The word “Levantine” is where the discussion becomes serious, because it lets a class distinguish between disliking a person’s manners and disliking his origins, and see how easily the second disguises itself as the first. Students can be asked to track the three phases of the narration, subjective, then camera-like, then chastened, and to notice that the narrator sees most clearly exactly when he judges least, a lesson about reading and about life at the same time (Maugham, 1936).</w:t>
      </w:r>
    </w:p>
    <w:p>
      <w:pPr>
        <w:spacing w:line="360" w:lineRule="auto"/>
        <w:ind w:firstLine="720"/>
        <w:jc w:val="both"/>
      </w:pPr>
      <w:r>
        <w:rPr>
          <w:rFonts w:ascii="Times New Roman" w:hAnsi="Times New Roman"/>
          <w:sz w:val="24"/>
        </w:rPr>
        <w:t>For learners of English the story offers a further gift. Its meaning turns on a reversal they can feel before they can fully articulate it, so the close reading of language and the ethical recognition arrive together, each reinforcing the other. The grammar of that first sentence, the connotations of that one ugly noun, the switch to plain reportage in the climax, the double negative of the last line, these are language lessons and moral lessons in the same breath. A short unit might pair the story with a few pages of Allport on prejudice or a passage of Nussbaum on the moral work of fiction, so that students see their own experience of being caught out by the text named and explained by the theory. The aim is not to teach them the right opinion about Kelada. It is to make them conscious of the act of judging itself, of how fast it happens and how sure it feels and how often it is wrong (Maugham, 1936).</w:t>
      </w:r>
    </w:p>
    <w:p>
      <w:pPr>
        <w:spacing w:line="360" w:lineRule="auto"/>
        <w:ind w:firstLine="720"/>
        <w:jc w:val="both"/>
      </w:pPr>
      <w:r>
        <w:rPr>
          <w:rFonts w:ascii="Times New Roman" w:hAnsi="Times New Roman"/>
          <w:sz w:val="24"/>
        </w:rPr>
        <w:t>Working through the story also changes how one reads the narrator, and by extension how one reads oneself, which is the last thing worth saying about it. On a first pass it is natural to take the narrator’s voice at face value and to dislike Kelada right alongside him, which is precisely what the narration is engineered to make a reader do. It is only in going back that the design becomes visible, and with it the uncomfortable recognition of how much of one’s judgment had been handed over, ready-made, to a man who turned out to be wrong about the one thing he was surest of. Maugham does not invite us to admire Kelada’s dignity from a comfortable seat above the action. He catches us in the same misjudgment as his narrator, holds us there until it is too late to feel superior, and then trusts us to be honest enough to say, with the narrator’s reticence and our own, that we were mistaken (Maugham, 1936).</w:t>
      </w:r>
    </w:p>
    <w:p>
      <w:r>
        <w:br w:type="page"/>
      </w:r>
    </w:p>
    <w:p>
      <w:pPr>
        <w:pStyle w:val="Heading1"/>
      </w:pPr>
      <w:r>
        <w:t>References</w:t>
      </w:r>
    </w:p>
    <w:p>
      <w:pPr>
        <w:spacing w:line="360" w:lineRule="auto"/>
        <w:ind w:left="720" w:hanging="720"/>
        <w:jc w:val="left"/>
      </w:pPr>
      <w:r>
        <w:rPr>
          <w:rFonts w:ascii="Times New Roman" w:hAnsi="Times New Roman"/>
          <w:sz w:val="24"/>
        </w:rPr>
        <w:t xml:space="preserve">Allport, G. W. (1979). The nature of prejudice (25th anniversary ed.). Addison-Wesley. (Original work published 1954). </w:t>
      </w:r>
      <w:hyperlink r:id="rId10">
        <w:r>
          <w:rPr>
            <w:rFonts w:ascii="Times New Roman" w:hAnsi="Times New Roman" w:cs="Times New Roman"/>
            <w:sz w:val="24"/>
            <w:color w:val="0563C1"/>
            <w:u w:val="single"/>
          </w:rPr>
          <w:t xml:space="preserve">https://openlibrary.org/works/OL3420407W/The_nature_of_prejudice</w:t>
        </w:r>
      </w:hyperlink>
    </w:p>
    <w:p>
      <w:pPr>
        <w:spacing w:line="360" w:lineRule="auto"/>
        <w:ind w:left="720" w:hanging="720"/>
        <w:jc w:val="left"/>
      </w:pPr>
      <w:r>
        <w:rPr>
          <w:rFonts w:ascii="Times New Roman" w:hAnsi="Times New Roman"/>
          <w:sz w:val="24"/>
        </w:rPr>
        <w:t xml:space="preserve">Aristotle. (1996). Poetics (M. Heath, Trans.). Penguin Books. (Original work published ca. 335 BCE). </w:t>
      </w:r>
      <w:hyperlink r:id="rId11">
        <w:r>
          <w:rPr>
            <w:rFonts w:ascii="Times New Roman" w:hAnsi="Times New Roman" w:cs="Times New Roman"/>
            <w:sz w:val="24"/>
            <w:color w:val="0563C1"/>
            <w:u w:val="single"/>
          </w:rPr>
          <w:t xml:space="preserve">https://www.penguinrandomhouse.com/books/260883/poetics-by-aristotle/</w:t>
        </w:r>
      </w:hyperlink>
    </w:p>
    <w:p>
      <w:pPr>
        <w:spacing w:line="360" w:lineRule="auto"/>
        <w:ind w:left="720" w:hanging="720"/>
        <w:jc w:val="left"/>
      </w:pPr>
      <w:r>
        <w:rPr>
          <w:rFonts w:ascii="Times New Roman" w:hAnsi="Times New Roman"/>
          <w:sz w:val="24"/>
        </w:rPr>
        <w:t xml:space="preserve">Booth, W. C. (1983). The rhetoric of fiction (2nd ed.). University of Chicago Press. </w:t>
      </w:r>
      <w:hyperlink r:id="rId12">
        <w:r>
          <w:rPr>
            <w:rFonts w:ascii="Times New Roman" w:hAnsi="Times New Roman" w:cs="Times New Roman"/>
            <w:sz w:val="24"/>
            <w:color w:val="0563C1"/>
            <w:u w:val="single"/>
          </w:rPr>
          <w:t xml:space="preserve">https://press.uchicago.edu/ucp/books/book/chicago/R/bo5965941.html</w:t>
        </w:r>
      </w:hyperlink>
    </w:p>
    <w:p>
      <w:pPr>
        <w:spacing w:line="360" w:lineRule="auto"/>
        <w:ind w:left="720" w:hanging="720"/>
        <w:jc w:val="left"/>
      </w:pPr>
      <w:r>
        <w:rPr>
          <w:rFonts w:ascii="Times New Roman" w:hAnsi="Times New Roman"/>
          <w:sz w:val="24"/>
        </w:rPr>
        <w:t xml:space="preserve">Fanon, F. (2008). Black skin, white masks (R. Philcox, Trans.). Grove Press. (Original work published 1952). </w:t>
      </w:r>
      <w:hyperlink r:id="rId13">
        <w:r>
          <w:rPr>
            <w:rFonts w:ascii="Times New Roman" w:hAnsi="Times New Roman" w:cs="Times New Roman"/>
            <w:sz w:val="24"/>
            <w:color w:val="0563C1"/>
            <w:u w:val="single"/>
          </w:rPr>
          <w:t xml:space="preserve">https://groveatlantic.com/book/black-skin-white-masks/</w:t>
        </w:r>
      </w:hyperlink>
    </w:p>
    <w:p>
      <w:pPr>
        <w:spacing w:line="360" w:lineRule="auto"/>
        <w:ind w:left="720" w:hanging="720"/>
        <w:jc w:val="left"/>
      </w:pPr>
      <w:r>
        <w:rPr>
          <w:rFonts w:ascii="Times New Roman" w:hAnsi="Times New Roman"/>
          <w:sz w:val="24"/>
        </w:rPr>
        <w:t xml:space="preserve">Genette, G. (1980). Narrative discourse: An essay in method (J. E. Lewin, Trans.). Cornell University Press. </w:t>
      </w:r>
      <w:hyperlink r:id="rId14">
        <w:r>
          <w:rPr>
            <w:rFonts w:ascii="Times New Roman" w:hAnsi="Times New Roman" w:cs="Times New Roman"/>
            <w:sz w:val="24"/>
            <w:color w:val="0563C1"/>
            <w:u w:val="single"/>
          </w:rPr>
          <w:t xml:space="preserve">https://cornellpress.cornell.edu/book/9780801410994/narrative-discourse/</w:t>
        </w:r>
      </w:hyperlink>
    </w:p>
    <w:p>
      <w:pPr>
        <w:spacing w:line="360" w:lineRule="auto"/>
        <w:ind w:left="720" w:hanging="720"/>
        <w:jc w:val="left"/>
      </w:pPr>
      <w:r>
        <w:rPr>
          <w:rFonts w:ascii="Times New Roman" w:hAnsi="Times New Roman"/>
          <w:sz w:val="24"/>
        </w:rPr>
        <w:t xml:space="preserve">Goffman, E. (1959). The presentation of self in everyday life. Doubleday. </w:t>
      </w:r>
      <w:hyperlink r:id="rId15">
        <w:r>
          <w:rPr>
            <w:rFonts w:ascii="Times New Roman" w:hAnsi="Times New Roman" w:cs="Times New Roman"/>
            <w:sz w:val="24"/>
            <w:color w:val="0563C1"/>
            <w:u w:val="single"/>
          </w:rPr>
          <w:t xml:space="preserve">https://openlibrary.org/books/OL23039280M/The_presentation_of_self_in_everyday_life</w:t>
        </w:r>
      </w:hyperlink>
    </w:p>
    <w:p>
      <w:pPr>
        <w:spacing w:line="360" w:lineRule="auto"/>
        <w:ind w:left="720" w:hanging="720"/>
        <w:jc w:val="left"/>
      </w:pPr>
      <w:r>
        <w:rPr>
          <w:rFonts w:ascii="Times New Roman" w:hAnsi="Times New Roman"/>
          <w:sz w:val="24"/>
        </w:rPr>
        <w:t xml:space="preserve">Iser, W. (1978). The act of reading: A theory of aesthetic response. Johns Hopkins University Press. </w:t>
      </w:r>
      <w:hyperlink r:id="rId16">
        <w:r>
          <w:rPr>
            <w:rFonts w:ascii="Times New Roman" w:hAnsi="Times New Roman" w:cs="Times New Roman"/>
            <w:sz w:val="24"/>
            <w:color w:val="0563C1"/>
            <w:u w:val="single"/>
          </w:rPr>
          <w:t xml:space="preserve">https://www.press.jhu.edu/books/title/2456/act-reading</w:t>
        </w:r>
      </w:hyperlink>
    </w:p>
    <w:p>
      <w:pPr>
        <w:spacing w:line="360" w:lineRule="auto"/>
        <w:ind w:left="720" w:hanging="720"/>
        <w:jc w:val="left"/>
      </w:pPr>
      <w:r>
        <w:rPr>
          <w:rFonts w:ascii="Times New Roman" w:hAnsi="Times New Roman"/>
          <w:sz w:val="24"/>
        </w:rPr>
        <w:t xml:space="preserve">Kahneman, D. (2011). Thinking, fast and slow. Farrar, Straus and Giroux. </w:t>
      </w:r>
      <w:hyperlink r:id="rId17">
        <w:r>
          <w:rPr>
            <w:rFonts w:ascii="Times New Roman" w:hAnsi="Times New Roman" w:cs="Times New Roman"/>
            <w:sz w:val="24"/>
            <w:color w:val="0563C1"/>
            <w:u w:val="single"/>
          </w:rPr>
          <w:t xml:space="preserve">https://archive.org/details/thinkingfastslow0000kahn</w:t>
        </w:r>
      </w:hyperlink>
    </w:p>
    <w:p>
      <w:pPr>
        <w:spacing w:line="360" w:lineRule="auto"/>
        <w:ind w:left="720" w:hanging="720"/>
        <w:jc w:val="left"/>
      </w:pPr>
      <w:r>
        <w:rPr>
          <w:rFonts w:ascii="Times New Roman" w:hAnsi="Times New Roman"/>
          <w:sz w:val="24"/>
        </w:rPr>
        <w:t xml:space="preserve">Kant, I. (1998). Groundwork of the metaphysics of morals (M. Gregor, Ed. &amp; Trans.). Cambridge University Press. (Original work published 1785). </w:t>
      </w:r>
      <w:hyperlink r:id="rId18">
        <w:r>
          <w:rPr>
            <w:rFonts w:ascii="Times New Roman" w:hAnsi="Times New Roman" w:cs="Times New Roman"/>
            <w:sz w:val="24"/>
            <w:color w:val="0563C1"/>
            <w:u w:val="single"/>
          </w:rPr>
          <w:t xml:space="preserve">https://philpapers.org/rec/KANGFT</w:t>
        </w:r>
      </w:hyperlink>
    </w:p>
    <w:p>
      <w:pPr>
        <w:spacing w:line="360" w:lineRule="auto"/>
        <w:ind w:left="720" w:hanging="720"/>
        <w:jc w:val="left"/>
      </w:pPr>
      <w:r>
        <w:rPr>
          <w:rFonts w:ascii="Times New Roman" w:hAnsi="Times New Roman"/>
          <w:sz w:val="24"/>
        </w:rPr>
        <w:t xml:space="preserve">Maugham, W. S. (1936). Mr. Know-All. In Cosmopolitans: Very short stories. William Heinemann. </w:t>
      </w:r>
      <w:hyperlink r:id="rId19">
        <w:r>
          <w:rPr>
            <w:rFonts w:ascii="Times New Roman" w:hAnsi="Times New Roman" w:cs="Times New Roman"/>
            <w:sz w:val="24"/>
            <w:color w:val="0563C1"/>
            <w:u w:val="single"/>
          </w:rPr>
          <w:t xml:space="preserve">https://archive.org/details/cosmopolitans00maug</w:t>
        </w:r>
      </w:hyperlink>
    </w:p>
    <w:p>
      <w:pPr>
        <w:spacing w:line="360" w:lineRule="auto"/>
        <w:ind w:left="720" w:hanging="720"/>
        <w:jc w:val="left"/>
      </w:pPr>
      <w:r>
        <w:rPr>
          <w:rFonts w:ascii="Times New Roman" w:hAnsi="Times New Roman"/>
          <w:sz w:val="24"/>
        </w:rPr>
        <w:t xml:space="preserve">Nussbaum, M. C. (1995). Poetic justice: The literary imagination and public life. Beacon Press. </w:t>
      </w:r>
      <w:hyperlink r:id="rId20">
        <w:r>
          <w:rPr>
            <w:rFonts w:ascii="Times New Roman" w:hAnsi="Times New Roman" w:cs="Times New Roman"/>
            <w:sz w:val="24"/>
            <w:color w:val="0563C1"/>
            <w:u w:val="single"/>
          </w:rPr>
          <w:t xml:space="preserve">https://www.beacon.org/Poetic-Justice-P313.aspx</w:t>
        </w:r>
      </w:hyperlink>
    </w:p>
    <w:p>
      <w:pPr>
        <w:spacing w:line="360" w:lineRule="auto"/>
        <w:ind w:left="720" w:hanging="720"/>
        <w:jc w:val="left"/>
      </w:pPr>
      <w:r>
        <w:rPr>
          <w:rFonts w:ascii="Times New Roman" w:hAnsi="Times New Roman"/>
          <w:sz w:val="24"/>
        </w:rPr>
        <w:t xml:space="preserve">Nussbaum, M. C. (1997). Cultivating humanity: A classical defense of reform in liberal education. Harvard University Press. </w:t>
      </w:r>
      <w:hyperlink r:id="rId21">
        <w:r>
          <w:rPr>
            <w:rFonts w:ascii="Times New Roman" w:hAnsi="Times New Roman" w:cs="Times New Roman"/>
            <w:sz w:val="24"/>
            <w:color w:val="0563C1"/>
            <w:u w:val="single"/>
          </w:rPr>
          <w:t xml:space="preserve">https://www.hup.harvard.edu/books/9780674179493</w:t>
        </w:r>
      </w:hyperlink>
    </w:p>
    <w:p>
      <w:pPr>
        <w:spacing w:line="360" w:lineRule="auto"/>
        <w:ind w:left="720" w:hanging="720"/>
        <w:jc w:val="left"/>
      </w:pPr>
      <w:r>
        <w:rPr>
          <w:rFonts w:ascii="Times New Roman" w:hAnsi="Times New Roman"/>
          <w:sz w:val="24"/>
        </w:rPr>
        <w:t xml:space="preserve">Said, E. W. (1978). Orientalism. Pantheon Books. </w:t>
      </w:r>
      <w:hyperlink r:id="rId22">
        <w:r>
          <w:rPr>
            <w:rFonts w:ascii="Times New Roman" w:hAnsi="Times New Roman" w:cs="Times New Roman"/>
            <w:sz w:val="24"/>
            <w:color w:val="0563C1"/>
            <w:u w:val="single"/>
          </w:rPr>
          <w:t xml:space="preserve">https://archive.org/details/orientalism0000said_r4m0</w:t>
        </w:r>
      </w:hyperlink>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fldSimple w:instr="PAGE"/>
    <w:r>
      <w:rPr>
        <w:rFonts w:ascii="Times New Roman" w:hAnsi="Times New Roman"/>
        <w:sz w:val="24"/>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jc w:val="both"/>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40" w:line="360" w:lineRule="auto"/>
      <w:jc w:val="center"/>
      <w:outlineLvl w:val="0"/>
    </w:pPr>
    <w:rPr>
      <w:rFonts w:asciiTheme="majorHAnsi" w:eastAsiaTheme="majorEastAsia" w:hAnsiTheme="majorHAnsi" w:cstheme="majorBidi" w:ascii="Times New Roman" w:hAnsi="Times New Roman" w:cs="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40" w:line="360" w:lineRule="auto"/>
      <w:jc w:val="left"/>
      <w:outlineLvl w:val="1"/>
    </w:pPr>
    <w:rPr>
      <w:rFonts w:asciiTheme="majorHAnsi" w:eastAsiaTheme="majorEastAsia" w:hAnsiTheme="majorHAnsi" w:cstheme="majorBidi" w:ascii="Times New Roman" w:hAnsi="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openlibrary.org/works/OL3420407W/The_nature_of_prejudice" TargetMode="External"/><Relationship Id="rId11" Type="http://schemas.openxmlformats.org/officeDocument/2006/relationships/hyperlink" Target="https://www.penguinrandomhouse.com/books/260883/poetics-by-aristotle/" TargetMode="External"/><Relationship Id="rId12" Type="http://schemas.openxmlformats.org/officeDocument/2006/relationships/hyperlink" Target="https://press.uchicago.edu/ucp/books/book/chicago/R/bo5965941.html" TargetMode="External"/><Relationship Id="rId13" Type="http://schemas.openxmlformats.org/officeDocument/2006/relationships/hyperlink" Target="https://groveatlantic.com/book/black-skin-white-masks/" TargetMode="External"/><Relationship Id="rId14" Type="http://schemas.openxmlformats.org/officeDocument/2006/relationships/hyperlink" Target="https://cornellpress.cornell.edu/book/9780801410994/narrative-discourse/" TargetMode="External"/><Relationship Id="rId15" Type="http://schemas.openxmlformats.org/officeDocument/2006/relationships/hyperlink" Target="https://openlibrary.org/books/OL23039280M/The_presentation_of_self_in_everyday_life" TargetMode="External"/><Relationship Id="rId16" Type="http://schemas.openxmlformats.org/officeDocument/2006/relationships/hyperlink" Target="https://www.press.jhu.edu/books/title/2456/act-reading" TargetMode="External"/><Relationship Id="rId17" Type="http://schemas.openxmlformats.org/officeDocument/2006/relationships/hyperlink" Target="https://archive.org/details/thinkingfastslow0000kahn" TargetMode="External"/><Relationship Id="rId18" Type="http://schemas.openxmlformats.org/officeDocument/2006/relationships/hyperlink" Target="https://philpapers.org/rec/KANGFT" TargetMode="External"/><Relationship Id="rId19" Type="http://schemas.openxmlformats.org/officeDocument/2006/relationships/hyperlink" Target="https://archive.org/details/cosmopolitans00maug" TargetMode="External"/><Relationship Id="rId20" Type="http://schemas.openxmlformats.org/officeDocument/2006/relationships/hyperlink" Target="https://www.beacon.org/Poetic-Justice-P313.aspx" TargetMode="External"/><Relationship Id="rId21" Type="http://schemas.openxmlformats.org/officeDocument/2006/relationships/hyperlink" Target="https://www.hup.harvard.edu/books/9780674179493" TargetMode="External"/><Relationship Id="rId22" Type="http://schemas.openxmlformats.org/officeDocument/2006/relationships/hyperlink" Target="https://archive.org/details/orientalism0000said_r4m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