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64E3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A7F3D0"/>
                <w:sz w:val="16"/>
              </w:rPr>
              <w:t>REPUBLIC OF THE PHILIPPINES  •  PROVINCE OF DAVAO DEL SUR  •  MUNICIPALITY OF SULOP</w:t>
            </w:r>
          </w:p>
        </w:tc>
      </w:tr>
    </w:tbl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2707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9e9592-b36f-4983-afcb-d9dea4caa02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70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mini_Generated_Image_1ivs1t1ivs1t1ivs-removebg-pre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40"/>
        <w:jc w:val="center"/>
      </w:pPr>
      <w:r>
        <w:rPr>
          <w:rFonts w:ascii="Segoe UI" w:hAnsi="Segoe UI"/>
          <w:b/>
          <w:color w:val="064E3B"/>
          <w:sz w:val="64"/>
        </w:rPr>
        <w:t>eKalinga+</w:t>
        <w:br/>
      </w:r>
      <w:r>
        <w:rPr>
          <w:rFonts w:ascii="Segoe UI" w:hAnsi="Segoe UI"/>
          <w:b/>
          <w:color w:val="0F172A"/>
          <w:sz w:val="32"/>
        </w:rPr>
        <w:t>Ayuda Management &amp; Unified Distribution System</w:t>
        <w:br/>
      </w:r>
      <w:r>
        <w:rPr>
          <w:rFonts w:ascii="Segoe UI" w:hAnsi="Segoe UI"/>
          <w:color w:val="64748B"/>
          <w:sz w:val="23"/>
        </w:rPr>
        <w:t>Comprehensive Operational &amp; Technical Flow User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System Release Version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64E3B"/>
                <w:sz w:val="17"/>
              </w:rPr>
              <w:t>v1.0.6 (Desktop Enterprise Edition)</w:t>
            </w:r>
          </w:p>
        </w:tc>
      </w:tr>
      <w:tr>
        <w:tc>
          <w:tcPr>
            <w:tcW w:type="dxa" w:w="50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Implementing Authority</w:t>
            </w:r>
          </w:p>
        </w:tc>
        <w:tc>
          <w:tcPr>
            <w:tcW w:type="dxa" w:w="50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64E3B"/>
                <w:sz w:val="17"/>
              </w:rPr>
              <w:t>Municipality of Sulop / Barangay Social Welfare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Database Classification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64E3B"/>
                <w:sz w:val="17"/>
              </w:rPr>
              <w:t>Multi-Tier Dual Ledger (Local / LAN / Cloud Sync)</w:t>
            </w:r>
          </w:p>
        </w:tc>
      </w:tr>
      <w:tr>
        <w:tc>
          <w:tcPr>
            <w:tcW w:type="dxa" w:w="50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Official Target Audience</w:t>
            </w:r>
          </w:p>
        </w:tc>
        <w:tc>
          <w:tcPr>
            <w:tcW w:type="dxa" w:w="50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64E3B"/>
                <w:sz w:val="17"/>
              </w:rPr>
              <w:t>System Administrators, Encoders, Field Gate Officers</w:t>
            </w:r>
          </w:p>
        </w:tc>
      </w:tr>
    </w:tbl>
    <w:p>
      <w:pPr>
        <w:spacing w:before="560"/>
        <w:jc w:val="center"/>
      </w:pPr>
      <w:r>
        <w:rPr>
          <w:rFonts w:ascii="Segoe UI" w:hAnsi="Segoe UI"/>
          <w:b/>
          <w:color w:val="94A3B8"/>
          <w:sz w:val="16"/>
        </w:rPr>
        <w:t>CONFIDENTIAL &amp; PROPRIETARY  •  OFFICIAL LGU WORKSTATION USE ONLY</w:t>
      </w:r>
    </w:p>
    <w:p>
      <w:r>
        <w:br w:type="page"/>
      </w:r>
    </w:p>
    <w:p>
      <w:pPr>
        <w:spacing w:before="120" w:after="40"/>
      </w:pPr>
      <w:r>
        <w:rPr>
          <w:rFonts w:ascii="Segoe UI" w:hAnsi="Segoe UI"/>
          <w:b/>
          <w:color w:val="064E3B"/>
          <w:sz w:val="36"/>
        </w:rPr>
        <w:t>Table of Contents</w:t>
      </w:r>
    </w:p>
    <w:p>
      <w:pPr>
        <w:spacing w:after="200"/>
      </w:pPr>
      <w:r>
        <w:rPr>
          <w:rFonts w:ascii="Segoe UI" w:hAnsi="Segoe UI"/>
          <w:i/>
          <w:color w:val="64748B"/>
          <w:sz w:val="19"/>
        </w:rPr>
        <w:t>Operational Directory &amp; Module Navigation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6768"/>
        <w:gridCol w:w="2016"/>
      </w:tblGrid>
      <w:tr>
        <w:tc>
          <w:tcPr>
            <w:tcW w:type="dxa" w:w="1008"/>
            <w:shd w:fill="064E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Sec #</w:t>
            </w:r>
          </w:p>
        </w:tc>
        <w:tc>
          <w:tcPr>
            <w:tcW w:type="dxa" w:w="6768"/>
            <w:shd w:fill="064E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Module &amp; Procedure</w:t>
            </w:r>
          </w:p>
        </w:tc>
        <w:tc>
          <w:tcPr>
            <w:tcW w:type="dxa" w:w="2016"/>
            <w:shd w:fill="064E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Domain Tag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01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System Architecture &amp; Login Authentication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EB"/>
                <w:sz w:val="15"/>
              </w:rPr>
              <w:t>SYSTEM SETUP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02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Database Connection &amp; Offline Preset Configuration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EB"/>
                <w:sz w:val="15"/>
              </w:rPr>
              <w:t>SYSTEM SETUP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03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Executive Dashboard &amp; Operational Command Center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OPERATIONS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04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Validated Beneficiaries Masterlist &amp; Digital ID System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OPERATIONS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05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Aid Requests &amp; Assistance Case State Machine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5"/>
              </w:rPr>
              <w:t>FINANCIAL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06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Budget Management &amp; Dual-Stream Waterfall Ledger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5"/>
              </w:rPr>
              <w:t>FINANCIAL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07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Project Distribution &amp; Disbursement Execution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5"/>
              </w:rPr>
              <w:t>FINANCIAL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08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Cash-for-Work Attendance &amp; Payout Operations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5"/>
              </w:rPr>
              <w:t>FINANCIAL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09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Cash-for-Work Payout Disbursement Ledger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5"/>
              </w:rPr>
              <w:t>FINANCIAL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10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Seminar &amp; Training Attendance Verification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OPERATIONS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11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GGMS Consolidated Transactions &amp; Sync Audit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OPERATIONS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12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Reports, Analytics &amp; Official Export Engine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GOVERNANCE</w:t>
            </w:r>
          </w:p>
        </w:tc>
      </w:tr>
      <w:tr>
        <w:tc>
          <w:tcPr>
            <w:tcW w:type="dxa" w:w="100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13</w:t>
            </w:r>
          </w:p>
        </w:tc>
        <w:tc>
          <w:tcPr>
            <w:tcW w:type="dxa" w:w="6768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Scanning Portal &amp; Remote Scanner Gateway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5"/>
              </w:rPr>
              <w:t>OPERATIONS</w:t>
            </w:r>
          </w:p>
        </w:tc>
      </w:tr>
      <w:tr>
        <w:tc>
          <w:tcPr>
            <w:tcW w:type="dxa" w:w="100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4E3B"/>
                <w:sz w:val="17"/>
              </w:rPr>
              <w:t>14</w:t>
            </w:r>
          </w:p>
        </w:tc>
        <w:tc>
          <w:tcPr>
            <w:tcW w:type="dxa" w:w="6768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System Settings, Security &amp; Database Backup Recovery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7C3AED"/>
                <w:sz w:val="15"/>
              </w:rPr>
              <w:t>SECURITY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01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System Architecture &amp; Login Authentication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[SYSTEM SETUP]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The eKalinga+ application launches with a dual-branded, security-hardened authentication portal linking the official LGU Seal and the eKalinga+ operational 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5990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wind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599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01.1: System Architecture &amp; Login Authentication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Identity &amp; Connectivity Display:</w:t>
      </w:r>
      <w:r>
        <w:rPr>
          <w:color w:val="334155"/>
          <w:sz w:val="18"/>
        </w:rPr>
        <w:t xml:space="preserve"> The left panel surfaces the Province of Davao del Sur / Municipality of Sulop seal, system serial, and active database connection indicator.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Credentials Entry:</w:t>
      </w:r>
      <w:r>
        <w:rPr>
          <w:color w:val="334155"/>
          <w:sz w:val="18"/>
        </w:rPr>
        <w:t xml:space="preserve"> Enter your assigned username/email and password. The system supports full keyboard navigation (Press Enter to execute sign in).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Demo &amp; Default Credentials:</w:t>
      </w:r>
      <w:r>
        <w:rPr>
          <w:color w:val="334155"/>
          <w:sz w:val="18"/>
        </w:rPr>
        <w:t xml:space="preserve"> For local offline deployment, pre-configured roles are available (`admin@barangay.local` / `admin123`).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OTP Multi-Factor Security:</w:t>
      </w:r>
      <w:r>
        <w:rPr>
          <w:color w:val="334155"/>
          <w:sz w:val="18"/>
        </w:rPr>
        <w:t xml:space="preserve"> Operators can toggle email OTP verification for enhanced authorization during staff shifts.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Only authorized staff accounts may sign in. Password lockouts occur after consecutive failed attempts.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Keep the Local MySQL service running in XAMPP or Windows Services before launching the application.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02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Database Connection &amp; Offline Preset Configuration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[SYSTEM SETUP]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eKalinga+ features seamless multi-tier database synchronisation across Local MySQL, LAN Server, and Remote Cloud tiers with auto-migration.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50821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onnection_setting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5082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02.1: Database Connection &amp; Offline Preset Configuration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Connection Presets:</w:t>
      </w:r>
      <w:r>
        <w:rPr>
          <w:color w:val="334155"/>
          <w:sz w:val="18"/>
        </w:rPr>
        <w:t xml:space="preserve"> Switch between `Local (127.0.0.1:3306)`, `Network (LAN)`, or `Remote Cloud` directly from the login settings window.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Live Connectivity Test:</w:t>
      </w:r>
      <w:r>
        <w:rPr>
          <w:color w:val="334155"/>
          <w:sz w:val="18"/>
        </w:rPr>
        <w:t xml:space="preserve"> Click 'Test Connection' to verify socket reachability, schema integrity, and response latency before committing changes.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Zero-Configuration Bootstrap:</w:t>
      </w:r>
      <w:r>
        <w:rPr>
          <w:color w:val="334155"/>
          <w:sz w:val="18"/>
        </w:rPr>
        <w:t xml:space="preserve"> Missing database tables and migrations are automatically created by the `StartupMigrationCoordinator` upon initial startup.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Standard workstations must keep the active preset on 'Local' unless explicitly directed by the IT Administrator.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Click 'Test Connection' before saving credentials to prevent authentication lockouts.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03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Executive Dashboard &amp; Operational Command Center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[OPERATIONS]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The centralized landing hub providing real-time KPI metrics, assistance totals, remaining budget capacity, and one-click navigation to all active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ashboard_p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03.1: Executive Dashboard &amp; Operational Command Center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Summary Analytics:</w:t>
      </w:r>
      <w:r>
        <w:rPr>
          <w:color w:val="334155"/>
          <w:sz w:val="18"/>
        </w:rPr>
        <w:t xml:space="preserve"> Review total registered beneficiaries (40,561), civil registry links, active assistance cases, and remaining funding pools.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Direct Module Dispatch:</w:t>
      </w:r>
      <w:r>
        <w:rPr>
          <w:color w:val="334155"/>
          <w:sz w:val="18"/>
        </w:rPr>
        <w:t xml:space="preserve"> Click any module tile (Masterlist, Aid Requests, Budget Waterfall, Project Distribution, Cash-for-Work, Seminar Attendance, GGMS Transactions, Reports) to open its operational workspace.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Background Sync Status:</w:t>
      </w:r>
      <w:r>
        <w:rPr>
          <w:color w:val="334155"/>
          <w:sz w:val="18"/>
        </w:rPr>
        <w:t xml:space="preserve"> Bottom indicator shows real-time online/offline and GGMS central server synchronization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The Dashboard layout is locked to maintain interface consistency across all municipal workstations.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Use the sidebar navigation drawer for rapid multitasking across different active distribution events.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04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Validated Beneficiaries Masterlist &amp; Digital ID System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[OPERATIONS]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The master registry of all validated citizens in the municipality, featuring comprehensive profiling, demographic tagging, and QR/Barcode digital ID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asterlist_p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04.1: Validated Beneficiaries Masterlist &amp; Digital ID System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Real-time Search &amp; Filter:</w:t>
      </w:r>
      <w:r>
        <w:rPr>
          <w:color w:val="334155"/>
          <w:sz w:val="18"/>
        </w:rPr>
        <w:t xml:space="preserve"> Filter by demographics (Senior Citizens, PWDs, 4Ps, Solo Parents, Youth, Farmers, Fisherfolk).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Photo Capture &amp; Upload:</w:t>
      </w:r>
      <w:r>
        <w:rPr>
          <w:color w:val="334155"/>
          <w:sz w:val="18"/>
        </w:rPr>
        <w:t xml:space="preserve"> Directly capture beneficiary portrait photos via attached USB PC Camera or upload image files with integrated square cropping.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Digital eKard Printing:</w:t>
      </w:r>
      <w:r>
        <w:rPr>
          <w:color w:val="334155"/>
          <w:sz w:val="18"/>
        </w:rPr>
        <w:t xml:space="preserve"> Select a beneficiary and click 'Print Digital ID' to generate compliant QR/Barcode badges for offline rapid scanning during distribution events.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CRS Municipal Sync:</w:t>
      </w:r>
      <w:r>
        <w:rPr>
          <w:color w:val="334155"/>
          <w:sz w:val="18"/>
        </w:rPr>
        <w:t xml:space="preserve"> Synchronize citizen validation status directly against the central Civil Registry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Never create duplicate entries. Use the CRS Sync ID or National ID number for deduplication.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Batch print QR digital badges prior to large distribution events to maximize onsite throughput.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05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Aid Requests &amp; Assistance Case State Machine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[FINANCIAL]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Manages individual walk-in assistance claims (Medical, Burial, Educational, Emergency Food) following a strict 4-stage approval and release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id_request_p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05.1: Aid Requests &amp; Assistance Case State Machine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State Pipeline:</w:t>
      </w:r>
      <w:r>
        <w:rPr>
          <w:color w:val="334155"/>
          <w:sz w:val="18"/>
        </w:rPr>
        <w:t xml:space="preserve"> Requests progress strictly through: `Pending` ➔ `Under Review` ➔ `Approved` ➔ `Released` (or `Rejected`/`Cancelled`).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New Request Filing:</w:t>
      </w:r>
      <w:r>
        <w:rPr>
          <w:color w:val="334155"/>
          <w:sz w:val="18"/>
        </w:rPr>
        <w:t xml:space="preserve"> Search beneficiary from masterlist, select Assistance Category, enter requested amount, and attach required proof documents.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Approval &amp; Allocation:</w:t>
      </w:r>
      <w:r>
        <w:rPr>
          <w:color w:val="334155"/>
          <w:sz w:val="18"/>
        </w:rPr>
        <w:t xml:space="preserve"> Admin reviews the case and sets the official `Approved Amount`. Funds cannot be disbursed without prior approval.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Fund Release &amp; Budget Waterfall Deduction:</w:t>
      </w:r>
      <w:r>
        <w:rPr>
          <w:color w:val="334155"/>
          <w:sz w:val="18"/>
        </w:rPr>
        <w:t xml:space="preserve"> Releasing assistance automatically creates a `BudgetLedgerEntry` that consumes from the earmarked Assistance Case pool, maintaining strict fiscal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Every released assistance case must be coupled with an explicit ApprovedAmount and authorized officer.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Attach verified digital copies of hospital bills or death certificates to accelerate the approval stage.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06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Budget Management &amp; Dual-Stream Waterfall Ledger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[FINANCIAL]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The financial engine of eKalinga+, orchestrating government appropriations (GGMS) and private donations through an automated waterfall disbursement hierarchy.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udget_p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06.1: Budget Management &amp; Dual-Stream Waterfall Ledger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Dual Inflow Streams:</w:t>
      </w:r>
      <w:r>
        <w:rPr>
          <w:color w:val="334155"/>
          <w:sz w:val="18"/>
        </w:rPr>
        <w:t xml:space="preserve"> Tracks GGMS Government Allocations alongside Private Donations with reference numbers and proof receipts.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Budget Earmarking:</w:t>
      </w:r>
      <w:r>
        <w:rPr>
          <w:color w:val="334155"/>
          <w:sz w:val="18"/>
        </w:rPr>
        <w:t xml:space="preserve"> Funds are categorized into sub-budgets (Aid Requests, Cash-for-Work, Project Distributions, Seminars).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Waterfall Hierarchy:</w:t>
      </w:r>
      <w:r>
        <w:rPr>
          <w:color w:val="334155"/>
          <w:sz w:val="18"/>
        </w:rPr>
        <w:t xml:space="preserve"> Releases automatically deduct first from the specific earmarked project fund, then cascade to the general assistance pool.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Create New Project (1:1 Funding):</w:t>
      </w:r>
      <w:r>
        <w:rPr>
          <w:color w:val="334155"/>
          <w:sz w:val="18"/>
        </w:rPr>
        <w:t xml:space="preserve"> Directly spawn projects from a selected donation/GGMS fund without breaking ledger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Independent or disconnected budget records that bypass the waterfall ledger are strictly forbidden.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Audit remaining project budgets weekly to ensure adequate reserve for incoming emergency claims.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07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Project Distribution &amp; Disbursement Execution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[FINANCIAL]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High-throughput operational module for disbursing bulk goods and financial assistance to enrolled masterlist beneficiaries.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ject_distribution_p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07.1: Project Distribution &amp; Disbursement Execution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Project Selection:</w:t>
      </w:r>
      <w:r>
        <w:rPr>
          <w:color w:val="334155"/>
          <w:sz w:val="18"/>
        </w:rPr>
        <w:t xml:space="preserve"> Load active distribution project (Cash / In-Kind Goods) linked to its funding source.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Participant Queue:</w:t>
      </w:r>
      <w:r>
        <w:rPr>
          <w:color w:val="334155"/>
          <w:sz w:val="18"/>
        </w:rPr>
        <w:t xml:space="preserve"> Displays full participant roster categorized into `RELEASED / CLAIMED`, `PENDING (Requirements Lacking)`, and `UNRELEASED`.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Rapid Identification:</w:t>
      </w:r>
      <w:r>
        <w:rPr>
          <w:color w:val="334155"/>
          <w:sz w:val="18"/>
        </w:rPr>
        <w:t xml:space="preserve"> Scan physical QR ID card, type Beneficiary ID, or double-click list item.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Requirements Verification:</w:t>
      </w:r>
      <w:r>
        <w:rPr>
          <w:color w:val="334155"/>
          <w:sz w:val="18"/>
        </w:rPr>
        <w:t xml:space="preserve"> Check mandatory attachments (Cedula, Barangay Certificate). Click 'Confirm Release' to payout or 'Mark Pending' if documents are missing.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Beneficiary enrollment is manual or batch-selected from approved masterlist records only (no demographic auto-enrollment).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Use a 2D barcode scanner gun set to USB HID mode for sub-second verification per beneficiary.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08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Cash-for-Work Attendance &amp; Payout Operations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[FINANCIAL]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Complete lifecycle management for Cash-for-Work community projects, daily worker attendance logging, and automated wage payout disbursement.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ash_for_work_p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08.1: Cash-for-Work Attendance &amp; Payout Operations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Event Workspace:</w:t>
      </w:r>
      <w:r>
        <w:rPr>
          <w:color w:val="334155"/>
          <w:sz w:val="18"/>
        </w:rPr>
        <w:t xml:space="preserve"> Create work activity (e.g. Barangay Clean-up, Tree Planting), assign daily wage rate and scheduled days.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Beneficiary Enrollment:</w:t>
      </w:r>
      <w:r>
        <w:rPr>
          <w:color w:val="334155"/>
          <w:sz w:val="18"/>
        </w:rPr>
        <w:t xml:space="preserve"> Add registered workers from the masterlist to the event roster.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Barcode/OCR Attendance Scan:</w:t>
      </w:r>
      <w:r>
        <w:rPr>
          <w:color w:val="334155"/>
          <w:sz w:val="18"/>
        </w:rPr>
        <w:t xml:space="preserve"> Capture morning time-in and afternoon time-out using USB barcode gun or live PC camera OCR.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Automated Payroll Calculation:</w:t>
      </w:r>
      <w:r>
        <w:rPr>
          <w:color w:val="334155"/>
          <w:sz w:val="18"/>
        </w:rPr>
        <w:t xml:space="preserve"> System aggregates verified attendance logs into the Payout view (Calculates Days Rendered × Daily Wage Rate).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Payouts require verified attendance records and pull directly from the CashForWork budget bucket.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Ensure camera lighting is adequate when utilizing the built-in OCR visual scanner.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09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Cash-for-Work Payout Disbursement Ledger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[FINANCIAL]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The payroll disbursement terminal for releasing wages to Cash-for-Work participants upon event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ash_for_work_payout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09.1: Cash-for-Work Payout Disbursement Ledger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Review Earned Wages:</w:t>
      </w:r>
      <w:r>
        <w:rPr>
          <w:color w:val="334155"/>
          <w:sz w:val="18"/>
        </w:rPr>
        <w:t xml:space="preserve"> System computes exact payout per participant based on logged attendance days.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Disbursement Confirmation:</w:t>
      </w:r>
      <w:r>
        <w:rPr>
          <w:color w:val="334155"/>
          <w:sz w:val="18"/>
        </w:rPr>
        <w:t xml:space="preserve"> Process individual or batch payouts with receipt generation.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Audit Trail:</w:t>
      </w:r>
      <w:r>
        <w:rPr>
          <w:color w:val="334155"/>
          <w:sz w:val="18"/>
        </w:rPr>
        <w:t xml:space="preserve"> Every released wage logs a ledger entry tied to the Cash-for-Work budget stream.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Ensure all daily attendance logs are finalized before initiating payout disbursement.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Print the disbursement liquidation summary immediately after completing payroll.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10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Seminar &amp; Training Attendance Verification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[OPERATIONS]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Specialized module for conducting training sessions, workshops, and livelihood seminars with real-time barcode/QR scan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minar_attendance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10.1: Seminar &amp; Training Attendance Verification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Seminar Setup:</w:t>
      </w:r>
      <w:r>
        <w:rPr>
          <w:color w:val="334155"/>
          <w:sz w:val="18"/>
        </w:rPr>
        <w:t xml:space="preserve"> Define seminar topic, venue, date, and target participants.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Rapid Scanner Entry:</w:t>
      </w:r>
      <w:r>
        <w:rPr>
          <w:color w:val="334155"/>
          <w:sz w:val="18"/>
        </w:rPr>
        <w:t xml:space="preserve"> Position camera or handheld scanner to log attendees as they arrive.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Instant Attendance Summary:</w:t>
      </w:r>
      <w:r>
        <w:rPr>
          <w:color w:val="334155"/>
          <w:sz w:val="18"/>
        </w:rPr>
        <w:t xml:space="preserve"> Real-time stats surface total attendees, check-in timestamps, and demographic breakdown.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All seminar projects originate from an earmarked funding stream in the Budget module.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Keep the live log window open to verify successful scans as attendees enter the venue.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11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GGMS Consolidated Transactions &amp; Sync Audit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[OPERATIONS]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Centralized transaction monitoring linking local eKalinga+ disbursements with the municipal Government Grants Management System (GGMS).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ggms_transactions_p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11.1: GGMS Consolidated Transactions &amp; Sync Audit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Synced Record Inspection:</w:t>
      </w:r>
      <w:r>
        <w:rPr>
          <w:color w:val="334155"/>
          <w:sz w:val="18"/>
        </w:rPr>
        <w:t xml:space="preserve"> Review all assistance claims, distributions, and payouts transmitted to GGMS.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Filter by Sync State:</w:t>
      </w:r>
      <w:r>
        <w:rPr>
          <w:color w:val="334155"/>
          <w:sz w:val="18"/>
        </w:rPr>
        <w:t xml:space="preserve"> Filter by Synchronized, Pending Sync, or Conflict.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Reconciliation Audit:</w:t>
      </w:r>
      <w:r>
        <w:rPr>
          <w:color w:val="334155"/>
          <w:sz w:val="18"/>
        </w:rPr>
        <w:t xml:space="preserve"> Inspect timestamp, batch reference, transaction hash, and approving officer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Ensure periodic sync is active when operating on connected LAN/Remote networks.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Check the conflict tab after reconnecting an offline workstation to resolve duplicate claims.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12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Reports, Analytics &amp; Official Export Engine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[GOVERNANCE]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Comprehensive document generation engine creating formatted government reports, audit sheets, and statistical summaries.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reports_p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12.1: Reports, Analytics &amp; Official Export Engine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Select Report Template:</w:t>
      </w:r>
      <w:r>
        <w:rPr>
          <w:color w:val="334155"/>
          <w:sz w:val="18"/>
        </w:rPr>
        <w:t xml:space="preserve"> Masterlist Summary, Distribution Liquidation Sheet, Aid Assistance Ledger, or Cash-for-Work Payroll.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Date &amp; Category Filtering:</w:t>
      </w:r>
      <w:r>
        <w:rPr>
          <w:color w:val="334155"/>
          <w:sz w:val="18"/>
        </w:rPr>
        <w:t xml:space="preserve"> Define report timeframes and program categories.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Print Preview &amp; Export:</w:t>
      </w:r>
      <w:r>
        <w:rPr>
          <w:color w:val="334155"/>
          <w:sz w:val="18"/>
        </w:rPr>
        <w:t xml:space="preserve"> Preview formatted documents with official LGU headers and export directly to PDF or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All official exported reports automatically include the municipal watermark and signature fields.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Use PDF export for archived official submissions and Excel for statistical aggregation.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13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Scanning Portal &amp; Remote Scanner Gateway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[OPERATIONS]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Network terminal for connecting mobile devices and secondary hardware scanners across the local barangay hall network.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6826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scanning_portal_p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13.1: Scanning Portal &amp; Remote Scanner Gateway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Scanner Session PIN:</w:t>
      </w:r>
      <w:r>
        <w:rPr>
          <w:color w:val="334155"/>
          <w:sz w:val="18"/>
        </w:rPr>
        <w:t xml:space="preserve"> Generate secure, time-expiring PIN codes to pair remote Android/iOS scanning terminals.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Live Feed Monitoring:</w:t>
      </w:r>
      <w:r>
        <w:rPr>
          <w:color w:val="334155"/>
          <w:sz w:val="18"/>
        </w:rPr>
        <w:t xml:space="preserve"> Monitor multiple active scanner gates simultaneously during massive distribution events.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Hardware Scanner Integration:</w:t>
      </w:r>
      <w:r>
        <w:rPr>
          <w:color w:val="334155"/>
          <w:sz w:val="18"/>
        </w:rPr>
        <w:t xml:space="preserve"> Compatible with USB 1D/2D Barcode Guns, PC Webcams, and Serial scanners without extra drivers.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Session PINs automatically expire after the configured timeout period for security.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Assign separate scanner PINs to each gate operator during municipal-wide relief operations.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016"/>
      </w:tblGrid>
      <w:tr>
        <w:tc>
          <w:tcPr>
            <w:tcW w:type="dxa" w:w="5040"/>
            <w:shd w:fill="064E3B"/>
            <w:tcMar>
              <w:top w:w="160" w:type="dxa"/>
              <w:bottom w:w="160" w:type="dxa"/>
              <w:left w:w="1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EE7B7"/>
                <w:sz w:val="18"/>
              </w:rPr>
              <w:t xml:space="preserve">SECTION 14  •  </w:t>
            </w:r>
            <w:r>
              <w:rPr>
                <w:rFonts w:ascii="Segoe UI" w:hAnsi="Segoe UI"/>
                <w:b/>
                <w:color w:val="FFFFFF"/>
                <w:sz w:val="26"/>
              </w:rPr>
              <w:t>System Settings, Security &amp; Database Backup Recovery</w:t>
            </w:r>
          </w:p>
        </w:tc>
        <w:tc>
          <w:tcPr>
            <w:tcW w:type="dxa" w:w="5040"/>
            <w:shd w:fill="064E3B"/>
            <w:tcMar>
              <w:top w:w="160" w:type="dxa"/>
              <w:bottom w:w="160" w:type="dxa"/>
              <w:left w:w="80" w:type="dxa"/>
              <w:right w:w="180" w:type="dxa"/>
            </w:tcMar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FCD34D"/>
                <w:sz w:val="17"/>
              </w:rPr>
              <w:t>[SECURITY]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sz w:val="19"/>
        </w:rPr>
        <w:t>Central administration console governing system identity, SuperAdmin user management, password-protected overlays, and database backup chains.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3931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settings_windo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93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Segoe UI" w:hAnsi="Segoe UI"/>
          <w:i/>
          <w:color w:val="64748B"/>
          <w:sz w:val="16"/>
        </w:rPr>
        <w:t>Figure 14.1: System Settings, Security &amp; Database Backup Recovery — Operational View</w:t>
      </w:r>
    </w:p>
    <w:p>
      <w:pPr>
        <w:spacing w:before="80" w:after="80"/>
      </w:pPr>
      <w:r>
        <w:rPr>
          <w:b/>
          <w:color w:val="064E3B"/>
          <w:sz w:val="20"/>
        </w:rPr>
        <w:t>📋 Operational Step-by-Step Workflow:</w:t>
      </w:r>
    </w:p>
    <w:p>
      <w:pPr>
        <w:spacing w:after="50"/>
        <w:ind w:left="216"/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System Profile:</w:t>
      </w:r>
      <w:r>
        <w:rPr>
          <w:color w:val="334155"/>
          <w:sz w:val="18"/>
        </w:rPr>
        <w:t xml:space="preserve"> Set municipal name, address, branding logo, and theme preferences.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User Management &amp; Granular Permissions:</w:t>
      </w:r>
      <w:r>
        <w:rPr>
          <w:color w:val="334155"/>
          <w:sz w:val="18"/>
        </w:rPr>
        <w:t xml:space="preserve"> SuperAdmin manages staff accounts and assigns granular module access checkboxes.</w:t>
      </w:r>
    </w:p>
    <w:p>
      <w:pPr>
        <w:spacing w:after="50"/>
        <w:ind w:left="216"/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Password Protection:</w:t>
      </w:r>
      <w:r>
        <w:rPr>
          <w:color w:val="334155"/>
          <w:sz w:val="18"/>
        </w:rPr>
        <w:t xml:space="preserve"> Sensitive areas (App Database, Remote Snapshot, GGMS Source) require admin password re-entry.</w:t>
      </w:r>
    </w:p>
    <w:p>
      <w:pPr>
        <w:spacing w:after="50"/>
        <w:ind w:left="216"/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Database Backup &amp; Recovery:</w:t>
      </w:r>
      <w:r>
        <w:rPr>
          <w:color w:val="334155"/>
          <w:sz w:val="18"/>
        </w:rPr>
        <w:t xml:space="preserve"> Execute Full Baseline Backups, Incremental Backups, and point-in-time Restores directly from the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5803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5803D"/>
                <w:sz w:val="19"/>
              </w:rPr>
              <w:t xml:space="preserve">🛡️ SYSTEM POLICY &amp; INVARIANT: </w:t>
            </w:r>
            <w:r>
              <w:rPr>
                <w:rFonts w:ascii="Segoe UI" w:hAnsi="Segoe UI"/>
                <w:color w:val="334155"/>
                <w:sz w:val="18"/>
              </w:rPr>
              <w:t>Never delete database rows. Only soft deletions (`IsDeleted`) are permitted. Always create a Full Backup before major server migrations.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D97706"/>
                <w:sz w:val="19"/>
              </w:rPr>
              <w:t xml:space="preserve">💡 OPERATIONAL PRO-TIP: </w:t>
            </w:r>
            <w:r>
              <w:rPr>
                <w:rFonts w:ascii="Segoe UI" w:hAnsi="Segoe UI"/>
                <w:color w:val="334155"/>
                <w:sz w:val="18"/>
              </w:rPr>
              <w:t>Schedule incremental daily backups to an external encrypted USB drive for disaster recovery.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