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35" w:before="97" w:after="0"/>
        <w:rPr>
          <w:sz w:val="32"/>
          <w:szCs w:val="32"/>
        </w:rPr>
      </w:pPr>
      <w:r>
        <w:rPr>
          <w:color w:val="231F20"/>
          <w:sz w:val="32"/>
          <w:szCs w:val="32"/>
        </w:rPr>
        <w:t>Der</w:t>
      </w:r>
      <w:r>
        <w:rPr>
          <w:color w:val="231F20"/>
          <w:spacing w:val="9"/>
          <w:sz w:val="32"/>
          <w:szCs w:val="32"/>
        </w:rPr>
        <w:t xml:space="preserve"> </w:t>
      </w:r>
      <w:r>
        <w:rPr>
          <w:color w:val="231F20"/>
          <w:sz w:val="32"/>
          <w:szCs w:val="32"/>
        </w:rPr>
        <w:t>Einfluss</w:t>
      </w:r>
      <w:r>
        <w:rPr>
          <w:color w:val="231F20"/>
          <w:spacing w:val="9"/>
          <w:sz w:val="32"/>
          <w:szCs w:val="32"/>
        </w:rPr>
        <w:t xml:space="preserve"> </w:t>
      </w:r>
      <w:r>
        <w:rPr>
          <w:color w:val="231F20"/>
          <w:sz w:val="32"/>
          <w:szCs w:val="32"/>
        </w:rPr>
        <w:t>von</w:t>
      </w:r>
      <w:r>
        <w:rPr>
          <w:color w:val="231F20"/>
          <w:spacing w:val="1"/>
          <w:sz w:val="32"/>
          <w:szCs w:val="32"/>
        </w:rPr>
        <w:t xml:space="preserve"> </w:t>
      </w:r>
      <w:r>
        <w:rPr>
          <w:color w:val="231F20"/>
          <w:sz w:val="32"/>
          <w:szCs w:val="32"/>
        </w:rPr>
        <w:t>Erhebungsformen</w:t>
      </w:r>
      <w:r>
        <w:rPr>
          <w:color w:val="231F20"/>
          <w:spacing w:val="1"/>
          <w:sz w:val="32"/>
          <w:szCs w:val="32"/>
        </w:rPr>
        <w:t xml:space="preserve"> </w:t>
      </w:r>
      <w:r>
        <w:rPr>
          <w:color w:val="231F20"/>
          <w:spacing w:val="-1"/>
          <w:sz w:val="32"/>
          <w:szCs w:val="32"/>
        </w:rPr>
        <w:t>auf</w:t>
      </w:r>
      <w:r>
        <w:rPr>
          <w:color w:val="231F20"/>
          <w:spacing w:val="-17"/>
          <w:sz w:val="32"/>
          <w:szCs w:val="32"/>
        </w:rPr>
        <w:t xml:space="preserve"> </w:t>
      </w:r>
      <w:r>
        <w:rPr>
          <w:color w:val="231F20"/>
          <w:spacing w:val="-1"/>
          <w:sz w:val="32"/>
          <w:szCs w:val="32"/>
        </w:rPr>
        <w:t>den</w:t>
      </w:r>
      <w:r>
        <w:rPr>
          <w:color w:val="231F20"/>
          <w:spacing w:val="-16"/>
          <w:sz w:val="32"/>
          <w:szCs w:val="32"/>
        </w:rPr>
        <w:t xml:space="preserve"> </w:t>
      </w:r>
      <w:r>
        <w:rPr>
          <w:color w:val="231F20"/>
          <w:spacing w:val="-1"/>
          <w:sz w:val="32"/>
          <w:szCs w:val="32"/>
        </w:rPr>
        <w:t>Postmateria-</w:t>
      </w:r>
      <w:r>
        <w:rPr>
          <w:color w:val="231F20"/>
          <w:spacing w:val="-78"/>
          <w:sz w:val="32"/>
          <w:szCs w:val="32"/>
        </w:rPr>
        <w:t xml:space="preserve"> </w:t>
      </w:r>
      <w:r>
        <w:rPr>
          <w:color w:val="231F20"/>
          <w:sz w:val="32"/>
          <w:szCs w:val="32"/>
        </w:rPr>
        <w:t>lismus-Index</w:t>
      </w:r>
    </w:p>
    <w:p>
      <w:pPr>
        <w:pStyle w:val="Normal"/>
        <w:spacing w:lineRule="auto" w:line="247" w:before="98" w:after="0"/>
        <w:ind w:left="113" w:right="0" w:hanging="0"/>
        <w:jc w:val="left"/>
        <w:rPr>
          <w:sz w:val="32"/>
          <w:szCs w:val="32"/>
        </w:rPr>
      </w:pPr>
      <w:r>
        <w:br w:type="column"/>
      </w:r>
      <w:r>
        <w:rPr>
          <w:color w:val="6D6E71"/>
          <w:sz w:val="32"/>
          <w:szCs w:val="32"/>
        </w:rPr>
        <w:t>The Effect of Survey</w:t>
      </w:r>
      <w:r>
        <w:rPr>
          <w:color w:val="6D6E71"/>
          <w:spacing w:val="1"/>
          <w:sz w:val="32"/>
          <w:szCs w:val="32"/>
        </w:rPr>
        <w:t xml:space="preserve"> </w:t>
      </w:r>
      <w:r>
        <w:rPr>
          <w:color w:val="6D6E71"/>
          <w:sz w:val="32"/>
          <w:szCs w:val="32"/>
        </w:rPr>
        <w:t>Methods on the</w:t>
      </w:r>
      <w:r>
        <w:rPr>
          <w:color w:val="6D6E71"/>
          <w:spacing w:val="1"/>
          <w:sz w:val="32"/>
          <w:szCs w:val="32"/>
        </w:rPr>
        <w:t xml:space="preserve"> </w:t>
      </w:r>
      <w:r>
        <w:rPr>
          <w:color w:val="6D6E71"/>
          <w:w w:val="95"/>
          <w:sz w:val="32"/>
          <w:szCs w:val="32"/>
        </w:rPr>
        <w:t>Postmaterialism</w:t>
      </w:r>
      <w:r>
        <w:rPr>
          <w:color w:val="6D6E71"/>
          <w:spacing w:val="24"/>
          <w:w w:val="95"/>
          <w:sz w:val="32"/>
          <w:szCs w:val="32"/>
        </w:rPr>
        <w:t xml:space="preserve"> </w:t>
      </w:r>
      <w:r>
        <w:rPr>
          <w:color w:val="6D6E71"/>
          <w:w w:val="95"/>
          <w:sz w:val="32"/>
          <w:szCs w:val="32"/>
        </w:rPr>
        <w:t>Index</w:t>
      </w:r>
    </w:p>
    <w:p>
      <w:pPr>
        <w:pStyle w:val="Normal"/>
        <w:spacing w:lineRule="auto" w:line="247" w:before="98" w:after="0"/>
        <w:ind w:left="113" w:right="0" w:hanging="0"/>
        <w:jc w:val="left"/>
        <w:rPr>
          <w:color w:val="6D6E71"/>
          <w:w w:val="95"/>
        </w:rPr>
      </w:pPr>
      <w:r>
        <w:rPr>
          <w:sz w:val="32"/>
          <w:szCs w:val="32"/>
        </w:rPr>
      </w:r>
    </w:p>
    <w:p>
      <w:pPr>
        <w:sectPr>
          <w:headerReference w:type="default" r:id="rId2"/>
          <w:type w:val="nextPage"/>
          <w:pgSz w:w="8850" w:h="13160"/>
          <w:pgMar w:left="1020" w:right="1020" w:header="741" w:top="1280" w:footer="0" w:bottom="280" w:gutter="0"/>
          <w:pgNumType w:fmt="decimal"/>
          <w:cols w:num="2" w:equalWidth="false" w:sep="false">
            <w:col w:w="3258" w:space="142"/>
            <w:col w:w="3409"/>
          </w:cols>
          <w:formProt w:val="false"/>
          <w:textDirection w:val="lrTb"/>
        </w:sectPr>
      </w:pPr>
    </w:p>
    <w:p>
      <w:pPr>
        <w:pStyle w:val="TextBody"/>
        <w:rPr>
          <w:sz w:val="36"/>
        </w:rPr>
      </w:pPr>
      <w:r>
        <w:rPr/>
      </w:r>
    </w:p>
    <w:p>
      <w:pPr>
        <w:pStyle w:val="TextBody"/>
        <w:rPr>
          <w:sz w:val="36"/>
        </w:rPr>
      </w:pPr>
      <w:r>
        <w:rPr/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p>
      <w:pPr>
        <w:pStyle w:val="TextBody"/>
        <w:ind w:left="113" w:right="0" w:hanging="0"/>
        <w:rPr>
          <w:sz w:val="36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4176395" cy="527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527050"/>
                        </a:xfrm>
                        <a:prstGeom prst="rect"/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47" w:after="0"/>
                              <w:ind w:left="2625" w:right="2625" w:hanging="0"/>
                              <w:jc w:val="center"/>
                              <w:rPr>
                                <w:rFonts w:ascii="Calibri" w:hAnsi="Calibri"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z w:val="28"/>
                              </w:rPr>
                              <w:t>Jan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z w:val="28"/>
                              </w:rPr>
                              <w:t>Marcus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6E7E8" stroked="f" strokeweight="0pt" style="position:absolute;rotation:0;width:328.85pt;height:41.5pt;mso-wrap-distance-left:9pt;mso-wrap-distance-right:9pt;mso-wrap-distance-top:0pt;mso-wrap-distance-bottom:0pt;margin-top:-41.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247" w:after="0"/>
                        <w:ind w:left="2625" w:right="2625" w:hanging="0"/>
                        <w:jc w:val="center"/>
                        <w:rPr>
                          <w:rFonts w:ascii="Calibri" w:hAnsi="Calibri"/>
                          <w:i/>
                          <w:i/>
                          <w:sz w:val="28"/>
                        </w:rPr>
                      </w:pPr>
                      <w:r>
                        <w:rPr>
                          <w:rFonts w:ascii="Calibri" w:hAnsi="Calibri"/>
                          <w:i/>
                          <w:color w:val="231F20"/>
                          <w:sz w:val="28"/>
                        </w:rPr>
                        <w:t>Jan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z w:val="28"/>
                        </w:rPr>
                        <w:t>Marcus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sz w:val="36"/>
        </w:rPr>
      </w:pPr>
      <w:r>
        <w:rPr/>
      </w:r>
    </w:p>
    <w:p>
      <w:pPr>
        <w:pStyle w:val="TextBody"/>
        <w:spacing w:before="3" w:after="0"/>
        <w:rPr>
          <w:sz w:val="36"/>
        </w:rPr>
      </w:pPr>
      <w:r>
        <w:rPr/>
      </w:r>
    </w:p>
    <w:p>
      <w:pPr>
        <w:pStyle w:val="TextBody"/>
        <w:spacing w:before="3" w:after="0"/>
        <w:rPr>
          <w:sz w:val="36"/>
        </w:rPr>
      </w:pPr>
      <w:r>
        <w:rPr/>
      </w:r>
    </w:p>
    <w:p>
      <w:pPr>
        <w:pStyle w:val="TextBody"/>
        <w:spacing w:before="3" w:after="0"/>
        <w:rPr>
          <w:sz w:val="36"/>
        </w:rPr>
      </w:pPr>
      <w:r>
        <w:rPr/>
      </w:r>
    </w:p>
    <w:p>
      <w:pPr>
        <w:sectPr>
          <w:type w:val="continuous"/>
          <w:pgSz w:w="8850" w:h="13160"/>
          <w:pgMar w:left="1020" w:right="1020" w:header="741" w:top="128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100" w:after="0"/>
        <w:ind w:left="113" w:right="0" w:hanging="0"/>
        <w:jc w:val="left"/>
        <w:rPr>
          <w:rFonts w:ascii="Calibri" w:hAnsi="Calibri"/>
          <w:i/>
          <w:i/>
          <w:sz w:val="18"/>
        </w:rPr>
      </w:pPr>
      <w:r>
        <w:rPr>
          <w:rFonts w:ascii="Calibri" w:hAnsi="Calibri"/>
          <w:i/>
          <w:color w:val="231F20"/>
          <w:sz w:val="18"/>
        </w:rPr>
        <w:t>Zusammenfassung</w:t>
      </w:r>
    </w:p>
    <w:p>
      <w:pPr>
        <w:pStyle w:val="Normal"/>
        <w:spacing w:lineRule="auto" w:line="252" w:before="4" w:after="0"/>
        <w:ind w:left="113" w:right="38" w:hanging="0"/>
        <w:jc w:val="both"/>
        <w:rPr>
          <w:sz w:val="18"/>
        </w:rPr>
      </w:pPr>
      <w:r>
        <w:rPr>
          <w:color w:val="231F20"/>
          <w:w w:val="95"/>
          <w:sz w:val="18"/>
        </w:rPr>
        <w:t>Der vorliegende Beitrag ist eine Metaanalyse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von 99 deutschen Bevölkerungssurveys aus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dem GESIS-Datenarchiv, in denen die post-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materialistische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Einstellung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Befragten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ermittelt wird. Es wird anhand von Mehr-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95"/>
          <w:sz w:val="18"/>
        </w:rPr>
        <w:t>ebenenmodellen gezeigt, dass sich der Anteil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der Postmaterialisten unter Kontrolle von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Geburtsjahr der Befragten und Erhebungs-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jahr des Surveys überzufällig zwischen den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Surveys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unterscheidet.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Diese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Differenzen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sind zum Teil auf unterschiedliche Formen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der Datenerhebung zurückzuführen. Insbe-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sondere die ALLBUS- und Eurobarometer-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Serien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differieren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stark.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Zudem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sind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ein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Institutseffekt und ein Effekt durch Quo-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tenstichproben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auszumachen.</w:t>
      </w:r>
    </w:p>
    <w:p>
      <w:pPr>
        <w:pStyle w:val="Normal"/>
        <w:spacing w:before="99" w:after="0"/>
        <w:ind w:left="113" w:right="0" w:hanging="0"/>
        <w:jc w:val="left"/>
        <w:rPr>
          <w:rFonts w:ascii="Calibri" w:hAnsi="Calibri"/>
          <w:i/>
          <w:i/>
          <w:sz w:val="18"/>
        </w:rPr>
      </w:pPr>
      <w:r>
        <w:br w:type="column"/>
      </w:r>
      <w:r>
        <w:rPr>
          <w:rFonts w:ascii="Calibri" w:hAnsi="Calibri"/>
          <w:i/>
          <w:color w:val="6D6E71"/>
          <w:sz w:val="18"/>
        </w:rPr>
        <w:t>Abstract</w:t>
      </w:r>
    </w:p>
    <w:p>
      <w:pPr>
        <w:pStyle w:val="Normal"/>
        <w:spacing w:before="4" w:after="0"/>
        <w:ind w:left="113" w:right="0" w:hanging="0"/>
        <w:jc w:val="both"/>
        <w:rPr>
          <w:sz w:val="18"/>
        </w:rPr>
      </w:pPr>
      <w:r>
        <w:rPr>
          <w:color w:val="6D6E71"/>
          <w:w w:val="105"/>
          <w:sz w:val="18"/>
        </w:rPr>
        <w:t>This</w:t>
      </w:r>
      <w:r>
        <w:rPr>
          <w:color w:val="6D6E71"/>
          <w:spacing w:val="7"/>
          <w:w w:val="105"/>
          <w:sz w:val="18"/>
        </w:rPr>
        <w:t xml:space="preserve"> </w:t>
      </w:r>
      <w:r>
        <w:rPr>
          <w:color w:val="6D6E71"/>
          <w:w w:val="105"/>
          <w:sz w:val="18"/>
        </w:rPr>
        <w:t>article</w:t>
      </w:r>
      <w:r>
        <w:rPr>
          <w:color w:val="6D6E71"/>
          <w:spacing w:val="7"/>
          <w:w w:val="105"/>
          <w:sz w:val="18"/>
        </w:rPr>
        <w:t xml:space="preserve"> </w:t>
      </w:r>
      <w:r>
        <w:rPr>
          <w:color w:val="6D6E71"/>
          <w:w w:val="105"/>
          <w:sz w:val="18"/>
        </w:rPr>
        <w:t>reports</w:t>
      </w:r>
      <w:r>
        <w:rPr>
          <w:color w:val="6D6E71"/>
          <w:spacing w:val="8"/>
          <w:w w:val="105"/>
          <w:sz w:val="18"/>
        </w:rPr>
        <w:t xml:space="preserve"> </w:t>
      </w:r>
      <w:r>
        <w:rPr>
          <w:color w:val="6D6E71"/>
          <w:w w:val="105"/>
          <w:sz w:val="18"/>
        </w:rPr>
        <w:t>on</w:t>
      </w:r>
      <w:r>
        <w:rPr>
          <w:color w:val="6D6E71"/>
          <w:spacing w:val="7"/>
          <w:w w:val="105"/>
          <w:sz w:val="18"/>
        </w:rPr>
        <w:t xml:space="preserve"> </w:t>
      </w:r>
      <w:r>
        <w:rPr>
          <w:color w:val="6D6E71"/>
          <w:w w:val="105"/>
          <w:sz w:val="18"/>
        </w:rPr>
        <w:t>a</w:t>
      </w:r>
      <w:r>
        <w:rPr>
          <w:color w:val="6D6E71"/>
          <w:spacing w:val="8"/>
          <w:w w:val="105"/>
          <w:sz w:val="18"/>
        </w:rPr>
        <w:t xml:space="preserve"> </w:t>
      </w:r>
      <w:r>
        <w:rPr>
          <w:color w:val="6D6E71"/>
          <w:w w:val="105"/>
          <w:sz w:val="18"/>
        </w:rPr>
        <w:t>meta-analysis</w:t>
      </w:r>
      <w:r>
        <w:rPr>
          <w:color w:val="6D6E71"/>
          <w:spacing w:val="7"/>
          <w:w w:val="105"/>
          <w:sz w:val="18"/>
        </w:rPr>
        <w:t xml:space="preserve"> </w:t>
      </w:r>
      <w:r>
        <w:rPr>
          <w:color w:val="6D6E71"/>
          <w:w w:val="105"/>
          <w:sz w:val="18"/>
        </w:rPr>
        <w:t>of</w:t>
      </w:r>
    </w:p>
    <w:p>
      <w:pPr>
        <w:pStyle w:val="Normal"/>
        <w:spacing w:lineRule="auto" w:line="252" w:before="12" w:after="0"/>
        <w:ind w:left="113" w:right="111" w:hanging="0"/>
        <w:jc w:val="both"/>
        <w:rPr>
          <w:sz w:val="18"/>
        </w:rPr>
      </w:pPr>
      <w:r>
        <w:rPr>
          <w:color w:val="6D6E71"/>
          <w:sz w:val="18"/>
        </w:rPr>
        <w:t>99 German population surveys from the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GESIS</w:t>
      </w:r>
      <w:r>
        <w:rPr>
          <w:color w:val="6D6E71"/>
          <w:spacing w:val="-6"/>
          <w:sz w:val="18"/>
        </w:rPr>
        <w:t xml:space="preserve"> </w:t>
      </w:r>
      <w:r>
        <w:rPr>
          <w:color w:val="6D6E71"/>
          <w:sz w:val="18"/>
        </w:rPr>
        <w:t>Data</w:t>
      </w:r>
      <w:r>
        <w:rPr>
          <w:color w:val="6D6E71"/>
          <w:spacing w:val="-6"/>
          <w:sz w:val="18"/>
        </w:rPr>
        <w:t xml:space="preserve"> </w:t>
      </w:r>
      <w:r>
        <w:rPr>
          <w:color w:val="6D6E71"/>
          <w:sz w:val="18"/>
        </w:rPr>
        <w:t>Archive,</w:t>
      </w:r>
      <w:r>
        <w:rPr>
          <w:color w:val="6D6E71"/>
          <w:spacing w:val="-6"/>
          <w:sz w:val="18"/>
        </w:rPr>
        <w:t xml:space="preserve"> </w:t>
      </w:r>
      <w:r>
        <w:rPr>
          <w:color w:val="6D6E71"/>
          <w:sz w:val="18"/>
        </w:rPr>
        <w:t>all</w:t>
      </w:r>
      <w:r>
        <w:rPr>
          <w:color w:val="6D6E71"/>
          <w:spacing w:val="-6"/>
          <w:sz w:val="18"/>
        </w:rPr>
        <w:t xml:space="preserve"> </w:t>
      </w:r>
      <w:r>
        <w:rPr>
          <w:color w:val="6D6E71"/>
          <w:sz w:val="18"/>
        </w:rPr>
        <w:t>containing</w:t>
      </w:r>
      <w:r>
        <w:rPr>
          <w:color w:val="6D6E71"/>
          <w:spacing w:val="-6"/>
          <w:sz w:val="18"/>
        </w:rPr>
        <w:t xml:space="preserve"> </w:t>
      </w:r>
      <w:r>
        <w:rPr>
          <w:color w:val="6D6E71"/>
          <w:sz w:val="18"/>
        </w:rPr>
        <w:t>the</w:t>
      </w:r>
      <w:r>
        <w:rPr>
          <w:color w:val="6D6E71"/>
          <w:spacing w:val="-6"/>
          <w:sz w:val="18"/>
        </w:rPr>
        <w:t xml:space="preserve"> </w:t>
      </w:r>
      <w:r>
        <w:rPr>
          <w:color w:val="6D6E71"/>
          <w:sz w:val="18"/>
        </w:rPr>
        <w:t>post-</w:t>
      </w:r>
      <w:r>
        <w:rPr>
          <w:color w:val="6D6E71"/>
          <w:spacing w:val="-47"/>
          <w:sz w:val="18"/>
        </w:rPr>
        <w:t xml:space="preserve"> </w:t>
      </w:r>
      <w:r>
        <w:rPr>
          <w:color w:val="6D6E71"/>
          <w:sz w:val="18"/>
        </w:rPr>
        <w:t>materialism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question.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Using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multi-level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modelling,</w:t>
      </w:r>
      <w:r>
        <w:rPr>
          <w:color w:val="6D6E71"/>
          <w:spacing w:val="21"/>
          <w:sz w:val="18"/>
        </w:rPr>
        <w:t xml:space="preserve"> </w:t>
      </w:r>
      <w:r>
        <w:rPr>
          <w:color w:val="6D6E71"/>
          <w:sz w:val="18"/>
        </w:rPr>
        <w:t>it</w:t>
      </w:r>
      <w:r>
        <w:rPr>
          <w:color w:val="6D6E71"/>
          <w:spacing w:val="22"/>
          <w:sz w:val="18"/>
        </w:rPr>
        <w:t xml:space="preserve"> </w:t>
      </w:r>
      <w:r>
        <w:rPr>
          <w:color w:val="6D6E71"/>
          <w:sz w:val="18"/>
        </w:rPr>
        <w:t>can</w:t>
      </w:r>
      <w:r>
        <w:rPr>
          <w:color w:val="6D6E71"/>
          <w:spacing w:val="21"/>
          <w:sz w:val="18"/>
        </w:rPr>
        <w:t xml:space="preserve"> </w:t>
      </w:r>
      <w:r>
        <w:rPr>
          <w:color w:val="6D6E71"/>
          <w:sz w:val="18"/>
        </w:rPr>
        <w:t>be</w:t>
      </w:r>
      <w:r>
        <w:rPr>
          <w:color w:val="6D6E71"/>
          <w:spacing w:val="22"/>
          <w:sz w:val="18"/>
        </w:rPr>
        <w:t xml:space="preserve"> </w:t>
      </w:r>
      <w:r>
        <w:rPr>
          <w:color w:val="6D6E71"/>
          <w:sz w:val="18"/>
        </w:rPr>
        <w:t>shown</w:t>
      </w:r>
      <w:r>
        <w:rPr>
          <w:color w:val="6D6E71"/>
          <w:spacing w:val="22"/>
          <w:sz w:val="18"/>
        </w:rPr>
        <w:t xml:space="preserve"> </w:t>
      </w:r>
      <w:r>
        <w:rPr>
          <w:color w:val="6D6E71"/>
          <w:sz w:val="18"/>
        </w:rPr>
        <w:t>that</w:t>
      </w:r>
      <w:r>
        <w:rPr>
          <w:color w:val="6D6E71"/>
          <w:spacing w:val="21"/>
          <w:sz w:val="18"/>
        </w:rPr>
        <w:t xml:space="preserve"> </w:t>
      </w:r>
      <w:r>
        <w:rPr>
          <w:color w:val="6D6E71"/>
          <w:sz w:val="18"/>
        </w:rPr>
        <w:t>the</w:t>
      </w:r>
      <w:r>
        <w:rPr>
          <w:color w:val="6D6E71"/>
          <w:spacing w:val="22"/>
          <w:sz w:val="18"/>
        </w:rPr>
        <w:t xml:space="preserve"> </w:t>
      </w:r>
      <w:r>
        <w:rPr>
          <w:color w:val="6D6E71"/>
          <w:sz w:val="18"/>
        </w:rPr>
        <w:t>share</w:t>
      </w:r>
      <w:r>
        <w:rPr>
          <w:color w:val="6D6E71"/>
          <w:spacing w:val="-48"/>
          <w:sz w:val="18"/>
        </w:rPr>
        <w:t xml:space="preserve"> </w:t>
      </w:r>
      <w:r>
        <w:rPr>
          <w:color w:val="6D6E71"/>
          <w:sz w:val="18"/>
        </w:rPr>
        <w:t>of postmaterialists significantly varies be-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tween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the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surveys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when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controlling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for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respondents‘ year of birth and survey year.</w:t>
      </w:r>
      <w:r>
        <w:rPr>
          <w:color w:val="6D6E71"/>
          <w:spacing w:val="-47"/>
          <w:sz w:val="18"/>
        </w:rPr>
        <w:t xml:space="preserve"> </w:t>
      </w:r>
      <w:r>
        <w:rPr>
          <w:color w:val="6D6E71"/>
          <w:sz w:val="18"/>
        </w:rPr>
        <w:t>These differences can partly be attributed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to varying forms of data collection. In par-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ticular</w:t>
      </w:r>
      <w:r>
        <w:rPr>
          <w:color w:val="6D6E71"/>
          <w:spacing w:val="-13"/>
          <w:sz w:val="18"/>
        </w:rPr>
        <w:t xml:space="preserve"> </w:t>
      </w:r>
      <w:r>
        <w:rPr>
          <w:color w:val="6D6E71"/>
          <w:sz w:val="18"/>
        </w:rPr>
        <w:t>the</w:t>
      </w:r>
      <w:r>
        <w:rPr>
          <w:color w:val="6D6E71"/>
          <w:spacing w:val="-12"/>
          <w:sz w:val="18"/>
        </w:rPr>
        <w:t xml:space="preserve"> </w:t>
      </w:r>
      <w:r>
        <w:rPr>
          <w:color w:val="6D6E71"/>
          <w:sz w:val="18"/>
        </w:rPr>
        <w:t>ALLBUS</w:t>
      </w:r>
      <w:r>
        <w:rPr>
          <w:color w:val="6D6E71"/>
          <w:spacing w:val="-12"/>
          <w:sz w:val="18"/>
        </w:rPr>
        <w:t xml:space="preserve"> </w:t>
      </w:r>
      <w:r>
        <w:rPr>
          <w:color w:val="6D6E71"/>
          <w:sz w:val="18"/>
        </w:rPr>
        <w:t>and</w:t>
      </w:r>
      <w:r>
        <w:rPr>
          <w:color w:val="6D6E71"/>
          <w:spacing w:val="-12"/>
          <w:sz w:val="18"/>
        </w:rPr>
        <w:t xml:space="preserve"> </w:t>
      </w:r>
      <w:r>
        <w:rPr>
          <w:color w:val="6D6E71"/>
          <w:sz w:val="18"/>
        </w:rPr>
        <w:t>Eurobarometer</w:t>
      </w:r>
      <w:r>
        <w:rPr>
          <w:color w:val="6D6E71"/>
          <w:spacing w:val="-12"/>
          <w:sz w:val="18"/>
        </w:rPr>
        <w:t xml:space="preserve"> </w:t>
      </w:r>
      <w:r>
        <w:rPr>
          <w:color w:val="6D6E71"/>
          <w:sz w:val="18"/>
        </w:rPr>
        <w:t>sur-</w:t>
      </w:r>
      <w:r>
        <w:rPr>
          <w:color w:val="6D6E71"/>
          <w:spacing w:val="-48"/>
          <w:sz w:val="18"/>
        </w:rPr>
        <w:t xml:space="preserve"> </w:t>
      </w:r>
      <w:r>
        <w:rPr>
          <w:color w:val="6D6E71"/>
          <w:sz w:val="18"/>
        </w:rPr>
        <w:t>veys differ strongly. In addition, house ef-</w:t>
      </w:r>
      <w:r>
        <w:rPr>
          <w:color w:val="6D6E71"/>
          <w:spacing w:val="1"/>
          <w:sz w:val="18"/>
        </w:rPr>
        <w:t xml:space="preserve"> </w:t>
      </w:r>
      <w:r>
        <w:rPr>
          <w:color w:val="6D6E71"/>
          <w:sz w:val="18"/>
        </w:rPr>
        <w:t>fects</w:t>
      </w:r>
      <w:r>
        <w:rPr>
          <w:color w:val="6D6E71"/>
          <w:spacing w:val="29"/>
          <w:sz w:val="18"/>
        </w:rPr>
        <w:t xml:space="preserve"> </w:t>
      </w:r>
      <w:r>
        <w:rPr>
          <w:color w:val="6D6E71"/>
          <w:sz w:val="18"/>
        </w:rPr>
        <w:t>and</w:t>
      </w:r>
      <w:r>
        <w:rPr>
          <w:color w:val="6D6E71"/>
          <w:spacing w:val="30"/>
          <w:sz w:val="18"/>
        </w:rPr>
        <w:t xml:space="preserve"> </w:t>
      </w:r>
      <w:r>
        <w:rPr>
          <w:color w:val="6D6E71"/>
          <w:sz w:val="18"/>
        </w:rPr>
        <w:t>an</w:t>
      </w:r>
      <w:r>
        <w:rPr>
          <w:color w:val="6D6E71"/>
          <w:spacing w:val="30"/>
          <w:sz w:val="18"/>
        </w:rPr>
        <w:t xml:space="preserve"> </w:t>
      </w:r>
      <w:r>
        <w:rPr>
          <w:color w:val="6D6E71"/>
          <w:sz w:val="18"/>
        </w:rPr>
        <w:t>effect</w:t>
      </w:r>
      <w:r>
        <w:rPr>
          <w:color w:val="6D6E71"/>
          <w:spacing w:val="30"/>
          <w:sz w:val="18"/>
        </w:rPr>
        <w:t xml:space="preserve"> </w:t>
      </w:r>
      <w:r>
        <w:rPr>
          <w:color w:val="6D6E71"/>
          <w:sz w:val="18"/>
        </w:rPr>
        <w:t>of</w:t>
      </w:r>
      <w:r>
        <w:rPr>
          <w:color w:val="6D6E71"/>
          <w:spacing w:val="29"/>
          <w:sz w:val="18"/>
        </w:rPr>
        <w:t xml:space="preserve"> </w:t>
      </w:r>
      <w:r>
        <w:rPr>
          <w:color w:val="6D6E71"/>
          <w:sz w:val="18"/>
        </w:rPr>
        <w:t>quota</w:t>
      </w:r>
      <w:r>
        <w:rPr>
          <w:color w:val="6D6E71"/>
          <w:spacing w:val="30"/>
          <w:sz w:val="18"/>
        </w:rPr>
        <w:t xml:space="preserve"> </w:t>
      </w:r>
      <w:r>
        <w:rPr>
          <w:color w:val="6D6E71"/>
          <w:sz w:val="18"/>
        </w:rPr>
        <w:t>sampling</w:t>
      </w:r>
      <w:r>
        <w:rPr>
          <w:color w:val="6D6E71"/>
          <w:spacing w:val="30"/>
          <w:sz w:val="18"/>
        </w:rPr>
        <w:t xml:space="preserve"> </w:t>
      </w:r>
      <w:r>
        <w:rPr>
          <w:color w:val="6D6E71"/>
          <w:sz w:val="18"/>
        </w:rPr>
        <w:t>can</w:t>
      </w:r>
      <w:r>
        <w:rPr>
          <w:color w:val="6D6E71"/>
          <w:spacing w:val="-48"/>
          <w:sz w:val="18"/>
        </w:rPr>
        <w:t xml:space="preserve"> </w:t>
      </w:r>
      <w:r>
        <w:rPr>
          <w:color w:val="6D6E71"/>
          <w:sz w:val="18"/>
        </w:rPr>
        <w:t>be</w:t>
      </w:r>
      <w:r>
        <w:rPr>
          <w:color w:val="6D6E71"/>
          <w:spacing w:val="-4"/>
          <w:sz w:val="18"/>
        </w:rPr>
        <w:t xml:space="preserve"> </w:t>
      </w:r>
      <w:r>
        <w:rPr>
          <w:color w:val="6D6E71"/>
          <w:sz w:val="18"/>
        </w:rPr>
        <w:t>found.</w:t>
      </w:r>
    </w:p>
    <w:sectPr>
      <w:type w:val="continuous"/>
      <w:pgSz w:w="8850" w:h="13160"/>
      <w:pgMar w:left="1020" w:right="1020" w:header="741" w:top="1280" w:footer="0" w:bottom="280" w:gutter="0"/>
      <w:cols w:num="2" w:equalWidth="false" w:sep="false">
        <w:col w:w="3328" w:space="72"/>
        <w:col w:w="3409"/>
      </w:cols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720090</wp:posOffset>
              </wp:positionH>
              <wp:positionV relativeFrom="page">
                <wp:posOffset>679450</wp:posOffset>
              </wp:positionV>
              <wp:extent cx="2931160" cy="127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756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93959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6.7pt,53.5pt" to="385.45pt,53.5pt" stroked="t" style="position:absolute;mso-position-horizontal-relative:page;mso-position-vertical-relative:page">
              <v:stroke color="#939598" weight="64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725170</wp:posOffset>
              </wp:positionH>
              <wp:positionV relativeFrom="page">
                <wp:posOffset>457835</wp:posOffset>
              </wp:positionV>
              <wp:extent cx="2968625" cy="16319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625" cy="1631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Methoden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—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Daten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—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Analysen</w:t>
                          </w:r>
                          <w:r>
                            <w:rPr>
                              <w:color w:val="231F20"/>
                              <w:spacing w:val="5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·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2009,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Jg.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3,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Heft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2,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S.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8"/>
                            </w:rPr>
                            <w:t>137-166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3.75pt;height:12.85pt;mso-wrap-distance-left:9pt;mso-wrap-distance-right:9pt;mso-wrap-distance-top:0pt;mso-wrap-distance-bottom:0pt;margin-top:36.05pt;mso-position-vertical-relative:page;margin-left:57.1pt;mso-position-horizontal-relative:page">
              <v:textbox inset="0in,0in,0in,0in">
                <w:txbxContent>
                  <w:p>
                    <w:pPr>
                      <w:pStyle w:val="FrameContents"/>
                      <w:spacing w:before="19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Methoden</w:t>
                    </w:r>
                    <w:r>
                      <w:rPr>
                        <w:color w:val="231F20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31F20"/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Daten</w:t>
                    </w:r>
                    <w:r>
                      <w:rPr>
                        <w:color w:val="231F20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31F20"/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Analysen</w:t>
                    </w:r>
                    <w:r>
                      <w:rPr>
                        <w:color w:val="231F20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·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2009,</w:t>
                    </w:r>
                    <w:r>
                      <w:rPr>
                        <w:color w:val="231F20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Jg.</w:t>
                    </w:r>
                    <w:r>
                      <w:rPr>
                        <w:color w:val="231F20"/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3,</w:t>
                    </w:r>
                    <w:r>
                      <w:rPr>
                        <w:color w:val="231F20"/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Heft</w:t>
                    </w:r>
                    <w:r>
                      <w:rPr>
                        <w:color w:val="231F20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2,</w:t>
                    </w:r>
                    <w:r>
                      <w:rPr>
                        <w:color w:val="231F20"/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S.</w:t>
                    </w:r>
                    <w:r>
                      <w:rPr>
                        <w:color w:val="231F20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137-166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4711700</wp:posOffset>
              </wp:positionH>
              <wp:positionV relativeFrom="page">
                <wp:posOffset>462280</wp:posOffset>
              </wp:positionV>
              <wp:extent cx="197485" cy="16319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485" cy="1631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137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55pt;height:12.85pt;mso-wrap-distance-left:9pt;mso-wrap-distance-right:9pt;mso-wrap-distance-top:0pt;mso-wrap-distance-bottom:0pt;margin-top:36.4pt;mso-position-vertical-relative:page;margin-left:371pt;mso-position-horizontal-relative:page">
              <v:textbox inset="0in,0in,0in,0in">
                <w:txbxContent>
                  <w:p>
                    <w:pPr>
                      <w:pStyle w:val="FrameContents"/>
                      <w:spacing w:before="19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137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138" w:after="0"/>
      <w:ind w:left="113" w:right="0" w:hanging="0"/>
      <w:outlineLvl w:val="1"/>
    </w:pPr>
    <w:rPr>
      <w:rFonts w:ascii="Gill Sans MT" w:hAnsi="Gill Sans MT" w:eastAsia="Gill Sans MT" w:cs="Gill Sans MT"/>
      <w:sz w:val="28"/>
      <w:szCs w:val="28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13" w:right="0" w:hanging="0"/>
      <w:outlineLvl w:val="2"/>
    </w:pPr>
    <w:rPr>
      <w:rFonts w:ascii="Gill Sans MT" w:hAnsi="Gill Sans MT" w:eastAsia="Gill Sans MT" w:cs="Gill Sans MT"/>
      <w:sz w:val="24"/>
      <w:szCs w:val="24"/>
      <w:lang w:val="de-DE" w:eastAsia="en-US" w:bidi="ar-SA"/>
    </w:rPr>
  </w:style>
  <w:style w:type="paragraph" w:styleId="Heading3">
    <w:name w:val="Heading 3"/>
    <w:basedOn w:val="Normal"/>
    <w:uiPriority w:val="1"/>
    <w:qFormat/>
    <w:pPr>
      <w:spacing w:before="151" w:after="0"/>
      <w:ind w:left="113" w:right="0" w:hanging="0"/>
      <w:jc w:val="both"/>
      <w:outlineLvl w:val="3"/>
    </w:pPr>
    <w:rPr>
      <w:rFonts w:ascii="Gill Sans MT" w:hAnsi="Gill Sans MT" w:eastAsia="Gill Sans MT" w:cs="Gill Sans MT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7" w:after="0"/>
      <w:ind w:left="113" w:right="38" w:hanging="0"/>
    </w:pPr>
    <w:rPr>
      <w:rFonts w:ascii="Calibri" w:hAnsi="Calibri" w:eastAsia="Calibri" w:cs="Calibri"/>
      <w:b/>
      <w:bCs/>
      <w:sz w:val="36"/>
      <w:szCs w:val="36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680" w:right="0" w:hanging="568"/>
      <w:jc w:val="both"/>
    </w:pPr>
    <w:rPr>
      <w:rFonts w:ascii="Gill Sans MT" w:hAnsi="Gill Sans MT" w:eastAsia="Gill Sans MT" w:cs="Gill Sans MT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before="54" w:after="0"/>
    </w:pPr>
    <w:rPr>
      <w:rFonts w:ascii="Arial" w:hAnsi="Arial" w:eastAsia="Arial" w:cs="Arial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LibreOffice/7.0.5.2$Linux_X86_64 LibreOffice_project/00$Build-2</Application>
  <AppVersion>15.0000</AppVersion>
  <Pages>1</Pages>
  <Words>509</Words>
  <Characters>2974</Characters>
  <CharactersWithSpaces>3447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2021-04-09T20:03:39Z</dcterms:created>
  <dc:creator/>
  <dc:description/>
  <dc:language>en-US</dc:language>
  <cp:lastModifiedBy/>
  <dcterms:modified xsi:type="dcterms:W3CDTF">2021-04-09T22:40:21Z</dcterms:modified>
  <cp:revision>1</cp:revision>
  <dc:subject/>
  <dc:title>03_Marcus.indd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2021-04-09T00:00:00Z</vt:filetime>
  </property>
</Properties>
</file>