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F873" w14:textId="0B795615" w:rsidR="00701247" w:rsidRPr="00B14085" w:rsidRDefault="00AB0718" w:rsidP="00F148B4">
      <w:pPr>
        <w:spacing w:line="274" w:lineRule="auto"/>
        <w:ind w:right="600"/>
        <w:jc w:val="right"/>
        <w:rPr>
          <w:rFonts w:ascii="Arial" w:eastAsia="Arial" w:hAnsi="Arial" w:cs="Arial"/>
          <w:sz w:val="16"/>
          <w:szCs w:val="16"/>
          <w:lang w:val="en-US"/>
        </w:rPr>
      </w:pPr>
      <w:r w:rsidRPr="00B14085">
        <w:rPr>
          <w:rFonts w:ascii="Arial" w:eastAsia="Arial" w:hAnsi="Arial" w:cs="Arial"/>
          <w:sz w:val="16"/>
          <w:szCs w:val="16"/>
          <w:lang w:val="en-US"/>
        </w:rPr>
        <w:t>journal</w:t>
      </w:r>
    </w:p>
    <w:p w14:paraId="72B13123" w14:textId="28561F61" w:rsidR="000568F6" w:rsidRPr="00B14085" w:rsidRDefault="00AB0718">
      <w:pPr>
        <w:spacing w:line="274" w:lineRule="auto"/>
        <w:ind w:left="2540" w:right="600"/>
        <w:jc w:val="right"/>
        <w:rPr>
          <w:sz w:val="20"/>
          <w:szCs w:val="20"/>
          <w:lang w:val="en-US"/>
        </w:rPr>
      </w:pPr>
      <w:r w:rsidRPr="00B14085">
        <w:rPr>
          <w:rFonts w:ascii="Arial" w:eastAsia="Arial" w:hAnsi="Arial" w:cs="Arial"/>
          <w:sz w:val="16"/>
          <w:szCs w:val="16"/>
          <w:lang w:val="en-US"/>
        </w:rPr>
        <w:t>address</w:t>
      </w:r>
    </w:p>
    <w:p w14:paraId="12B6F1FF" w14:textId="77777777" w:rsidR="000568F6" w:rsidRDefault="000568F6">
      <w:pPr>
        <w:spacing w:line="200" w:lineRule="exact"/>
        <w:rPr>
          <w:sz w:val="24"/>
          <w:szCs w:val="24"/>
        </w:rPr>
      </w:pPr>
    </w:p>
    <w:p w14:paraId="0F6E74DE" w14:textId="77777777" w:rsidR="000568F6" w:rsidRDefault="000568F6">
      <w:pPr>
        <w:spacing w:line="200" w:lineRule="exact"/>
        <w:rPr>
          <w:sz w:val="24"/>
          <w:szCs w:val="24"/>
        </w:rPr>
      </w:pPr>
    </w:p>
    <w:p w14:paraId="1B862917" w14:textId="77777777" w:rsidR="000568F6" w:rsidRDefault="000568F6">
      <w:pPr>
        <w:spacing w:line="200" w:lineRule="exact"/>
        <w:rPr>
          <w:sz w:val="24"/>
          <w:szCs w:val="24"/>
        </w:rPr>
      </w:pPr>
    </w:p>
    <w:p w14:paraId="04E312ED" w14:textId="77777777" w:rsidR="000568F6" w:rsidRDefault="000568F6">
      <w:pPr>
        <w:spacing w:line="214" w:lineRule="exact"/>
        <w:rPr>
          <w:sz w:val="24"/>
          <w:szCs w:val="24"/>
        </w:rPr>
      </w:pPr>
    </w:p>
    <w:p w14:paraId="1659D116" w14:textId="0230BF5D" w:rsidR="000568F6" w:rsidRPr="00B14085" w:rsidRDefault="00AB0718">
      <w:pPr>
        <w:ind w:left="440"/>
        <w:rPr>
          <w:sz w:val="20"/>
          <w:szCs w:val="20"/>
          <w:lang w:val="en-US"/>
        </w:rPr>
      </w:pPr>
      <w:r w:rsidRPr="00B14085">
        <w:rPr>
          <w:rFonts w:ascii="Arial" w:eastAsia="Arial" w:hAnsi="Arial" w:cs="Arial"/>
          <w:sz w:val="24"/>
          <w:szCs w:val="24"/>
          <w:lang w:val="en-US"/>
        </w:rPr>
        <w:t>author</w:t>
      </w:r>
    </w:p>
    <w:p w14:paraId="0EB6FB4F" w14:textId="77777777" w:rsidR="000568F6" w:rsidRDefault="000568F6">
      <w:pPr>
        <w:spacing w:line="200" w:lineRule="exact"/>
        <w:rPr>
          <w:sz w:val="24"/>
          <w:szCs w:val="24"/>
        </w:rPr>
      </w:pPr>
    </w:p>
    <w:p w14:paraId="1CD3AFA9" w14:textId="77777777" w:rsidR="000568F6" w:rsidRDefault="000568F6">
      <w:pPr>
        <w:spacing w:line="313" w:lineRule="exact"/>
        <w:rPr>
          <w:sz w:val="24"/>
          <w:szCs w:val="24"/>
        </w:rPr>
      </w:pPr>
    </w:p>
    <w:p w14:paraId="683637BA" w14:textId="428F52CF" w:rsidR="000568F6" w:rsidRDefault="00AB0718" w:rsidP="00EA79CD">
      <w:pPr>
        <w:spacing w:line="268" w:lineRule="auto"/>
        <w:ind w:left="440" w:right="1040"/>
        <w:rPr>
          <w:sz w:val="20"/>
          <w:szCs w:val="20"/>
        </w:rPr>
      </w:pPr>
      <w:r w:rsidRPr="00B14085">
        <w:rPr>
          <w:rFonts w:ascii="Arial" w:eastAsia="Arial" w:hAnsi="Arial" w:cs="Arial"/>
          <w:b/>
          <w:bCs/>
          <w:sz w:val="26"/>
          <w:szCs w:val="26"/>
          <w:lang w:val="en-US"/>
        </w:rPr>
        <w:t>title</w:t>
      </w:r>
    </w:p>
    <w:p w14:paraId="0304CD37" w14:textId="77777777" w:rsidR="000568F6" w:rsidRDefault="000568F6">
      <w:pPr>
        <w:spacing w:line="380" w:lineRule="exact"/>
        <w:rPr>
          <w:sz w:val="24"/>
          <w:szCs w:val="24"/>
        </w:rPr>
      </w:pPr>
    </w:p>
    <w:p w14:paraId="6A41670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Zusammenfassung</w:t>
      </w:r>
    </w:p>
    <w:p w14:paraId="6A19A220" w14:textId="77777777" w:rsidR="000568F6" w:rsidRDefault="000568F6">
      <w:pPr>
        <w:spacing w:line="118" w:lineRule="exact"/>
        <w:rPr>
          <w:sz w:val="24"/>
          <w:szCs w:val="24"/>
        </w:rPr>
      </w:pPr>
    </w:p>
    <w:p w14:paraId="746D93C4" w14:textId="34FE21D7" w:rsidR="000568F6" w:rsidRPr="00B14085" w:rsidRDefault="00B14085">
      <w:pPr>
        <w:spacing w:line="246" w:lineRule="auto"/>
        <w:ind w:left="440" w:right="60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gerintroduction</w:t>
      </w:r>
    </w:p>
    <w:p w14:paraId="2ACAC6DB" w14:textId="77777777" w:rsidR="000568F6" w:rsidRDefault="000568F6">
      <w:pPr>
        <w:spacing w:line="200" w:lineRule="exact"/>
        <w:rPr>
          <w:sz w:val="24"/>
          <w:szCs w:val="24"/>
        </w:rPr>
      </w:pPr>
    </w:p>
    <w:p w14:paraId="403B94C1" w14:textId="77777777" w:rsidR="000568F6" w:rsidRDefault="000568F6">
      <w:pPr>
        <w:spacing w:line="243" w:lineRule="exact"/>
        <w:rPr>
          <w:sz w:val="24"/>
          <w:szCs w:val="24"/>
        </w:rPr>
      </w:pPr>
    </w:p>
    <w:p w14:paraId="48C677BF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Summary</w:t>
      </w:r>
    </w:p>
    <w:p w14:paraId="00ECA6BE" w14:textId="77777777" w:rsidR="000568F6" w:rsidRDefault="000568F6">
      <w:pPr>
        <w:spacing w:line="118" w:lineRule="exact"/>
        <w:rPr>
          <w:sz w:val="24"/>
          <w:szCs w:val="24"/>
        </w:rPr>
      </w:pPr>
    </w:p>
    <w:p w14:paraId="11C57E06" w14:textId="2A03C973" w:rsidR="000568F6" w:rsidRPr="00AB0718" w:rsidRDefault="00B14085">
      <w:pPr>
        <w:spacing w:line="248" w:lineRule="auto"/>
        <w:ind w:left="440" w:right="600"/>
        <w:jc w:val="both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engintroduction</w:t>
      </w:r>
    </w:p>
    <w:p w14:paraId="60806C18" w14:textId="77777777" w:rsidR="000568F6" w:rsidRDefault="000568F6">
      <w:pPr>
        <w:spacing w:line="200" w:lineRule="exact"/>
        <w:rPr>
          <w:sz w:val="24"/>
          <w:szCs w:val="24"/>
        </w:rPr>
      </w:pPr>
    </w:p>
    <w:p w14:paraId="39BFB7BD" w14:textId="77777777" w:rsidR="000568F6" w:rsidRDefault="000568F6">
      <w:pPr>
        <w:spacing w:line="200" w:lineRule="exact"/>
        <w:rPr>
          <w:sz w:val="24"/>
          <w:szCs w:val="24"/>
        </w:rPr>
      </w:pPr>
    </w:p>
    <w:p w14:paraId="0AF895BF" w14:textId="77777777" w:rsidR="000568F6" w:rsidRDefault="000568F6">
      <w:pPr>
        <w:spacing w:line="315" w:lineRule="exact"/>
        <w:rPr>
          <w:sz w:val="24"/>
          <w:szCs w:val="24"/>
        </w:rPr>
      </w:pPr>
    </w:p>
    <w:p w14:paraId="7D9569D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 Einleitung</w:t>
      </w:r>
    </w:p>
    <w:p w14:paraId="68098849" w14:textId="77777777" w:rsidR="000568F6" w:rsidRDefault="000568F6">
      <w:pPr>
        <w:spacing w:line="111" w:lineRule="exact"/>
        <w:rPr>
          <w:sz w:val="24"/>
          <w:szCs w:val="24"/>
        </w:rPr>
      </w:pPr>
    </w:p>
    <w:p w14:paraId="50BE410B" w14:textId="77777777" w:rsidR="000568F6" w:rsidRDefault="00701247">
      <w:pPr>
        <w:spacing w:line="246" w:lineRule="auto"/>
        <w:ind w:left="440" w:right="60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 Zusammenhang mit fußballbezogener Zuschauergewalt in Deutschland wurden in den letzten Jahren erhebliche Veränderungen öffentlich beobachtet und wissenschaft-lich diagnostiziert. Vor allem in den unteren Ligen (Dwertmann &amp; Rigauer, 2002, S. 87), im Umfeld der sogenannten Ultras als vielerorts aktivste Fangruppierung in den Stadien und in den Fanszenen ostdeutscher Traditionsvereine habe die Gewaltbereit-schaft zugenommen</w:t>
      </w:r>
      <w:hyperlink w:anchor="page1">
        <w:r>
          <w:rPr>
            <w:rFonts w:ascii="Garamond" w:eastAsia="Garamond" w:hAnsi="Garamond" w:cs="Garamond"/>
            <w:sz w:val="14"/>
            <w:szCs w:val="14"/>
          </w:rPr>
          <w:t>2</w:t>
        </w:r>
      </w:hyperlink>
      <w:r>
        <w:rPr>
          <w:rFonts w:ascii="Garamond" w:eastAsia="Garamond" w:hAnsi="Garamond" w:cs="Garamond"/>
          <w:sz w:val="24"/>
          <w:szCs w:val="24"/>
        </w:rPr>
        <w:t>. Der Sportsoziologe Gunter A. Pilz hat diese Entwicklungen</w:t>
      </w:r>
    </w:p>
    <w:p w14:paraId="2DD22BBF" w14:textId="77777777" w:rsidR="000568F6" w:rsidRDefault="00701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CFFD181" wp14:editId="0D1517E2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126873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515AD" w14:textId="77777777" w:rsidR="000568F6" w:rsidRDefault="000568F6">
      <w:pPr>
        <w:spacing w:line="245" w:lineRule="exact"/>
        <w:rPr>
          <w:sz w:val="24"/>
          <w:szCs w:val="24"/>
        </w:rPr>
      </w:pPr>
    </w:p>
    <w:p w14:paraId="597D7F23" w14:textId="77777777" w:rsidR="000568F6" w:rsidRDefault="00701247">
      <w:pPr>
        <w:numPr>
          <w:ilvl w:val="0"/>
          <w:numId w:val="1"/>
        </w:numPr>
        <w:tabs>
          <w:tab w:val="left" w:pos="660"/>
        </w:tabs>
        <w:spacing w:line="20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Für wertvolle Hinweise und Anmerkungen danke ich Stefan Kirchner, Thomas Schmidt-Lux, Chris-tiane Berger sowie den anonymen Gutachtern der Zeitschrift.</w:t>
      </w:r>
    </w:p>
    <w:p w14:paraId="3E835421" w14:textId="77777777" w:rsidR="000568F6" w:rsidRDefault="000568F6">
      <w:pPr>
        <w:spacing w:line="28" w:lineRule="exact"/>
        <w:rPr>
          <w:sz w:val="24"/>
          <w:szCs w:val="24"/>
        </w:rPr>
      </w:pPr>
    </w:p>
    <w:p w14:paraId="4F3F5DD7" w14:textId="77777777" w:rsidR="000568F6" w:rsidRDefault="00701247">
      <w:pPr>
        <w:numPr>
          <w:ilvl w:val="0"/>
          <w:numId w:val="2"/>
        </w:numPr>
        <w:tabs>
          <w:tab w:val="left" w:pos="660"/>
        </w:tabs>
        <w:spacing w:line="21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Zur Entwicklung der Ultrabewegung in Deutschland vgl. Gabriel (2004); Schwier (2005); Pilz &amp; Wölki (2006).</w:t>
      </w:r>
    </w:p>
    <w:sectPr w:rsidR="000568F6">
      <w:pgSz w:w="11900" w:h="16840"/>
      <w:pgMar w:top="1123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BFCC91A2"/>
    <w:lvl w:ilvl="0" w:tplc="9AEE1770">
      <w:start w:val="1"/>
      <w:numFmt w:val="bullet"/>
      <w:lvlText w:val="1"/>
      <w:lvlJc w:val="left"/>
    </w:lvl>
    <w:lvl w:ilvl="1" w:tplc="68C2727E">
      <w:numFmt w:val="decimal"/>
      <w:lvlText w:val=""/>
      <w:lvlJc w:val="left"/>
    </w:lvl>
    <w:lvl w:ilvl="2" w:tplc="C728E1D2">
      <w:numFmt w:val="decimal"/>
      <w:lvlText w:val=""/>
      <w:lvlJc w:val="left"/>
    </w:lvl>
    <w:lvl w:ilvl="3" w:tplc="E092ED7A">
      <w:numFmt w:val="decimal"/>
      <w:lvlText w:val=""/>
      <w:lvlJc w:val="left"/>
    </w:lvl>
    <w:lvl w:ilvl="4" w:tplc="1D78DCF4">
      <w:numFmt w:val="decimal"/>
      <w:lvlText w:val=""/>
      <w:lvlJc w:val="left"/>
    </w:lvl>
    <w:lvl w:ilvl="5" w:tplc="0FF0C8B4">
      <w:numFmt w:val="decimal"/>
      <w:lvlText w:val=""/>
      <w:lvlJc w:val="left"/>
    </w:lvl>
    <w:lvl w:ilvl="6" w:tplc="45483CEE">
      <w:numFmt w:val="decimal"/>
      <w:lvlText w:val=""/>
      <w:lvlJc w:val="left"/>
    </w:lvl>
    <w:lvl w:ilvl="7" w:tplc="ED3E13E8">
      <w:numFmt w:val="decimal"/>
      <w:lvlText w:val=""/>
      <w:lvlJc w:val="left"/>
    </w:lvl>
    <w:lvl w:ilvl="8" w:tplc="18C22DB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10CEA84"/>
    <w:lvl w:ilvl="0" w:tplc="525609B2">
      <w:start w:val="1"/>
      <w:numFmt w:val="bullet"/>
      <w:lvlText w:val="2"/>
      <w:lvlJc w:val="left"/>
    </w:lvl>
    <w:lvl w:ilvl="1" w:tplc="2CF63C58">
      <w:numFmt w:val="decimal"/>
      <w:lvlText w:val=""/>
      <w:lvlJc w:val="left"/>
    </w:lvl>
    <w:lvl w:ilvl="2" w:tplc="53F07968">
      <w:numFmt w:val="decimal"/>
      <w:lvlText w:val=""/>
      <w:lvlJc w:val="left"/>
    </w:lvl>
    <w:lvl w:ilvl="3" w:tplc="0AC696F8">
      <w:numFmt w:val="decimal"/>
      <w:lvlText w:val=""/>
      <w:lvlJc w:val="left"/>
    </w:lvl>
    <w:lvl w:ilvl="4" w:tplc="1F428A12">
      <w:numFmt w:val="decimal"/>
      <w:lvlText w:val=""/>
      <w:lvlJc w:val="left"/>
    </w:lvl>
    <w:lvl w:ilvl="5" w:tplc="7504AD98">
      <w:numFmt w:val="decimal"/>
      <w:lvlText w:val=""/>
      <w:lvlJc w:val="left"/>
    </w:lvl>
    <w:lvl w:ilvl="6" w:tplc="2278C6E2">
      <w:numFmt w:val="decimal"/>
      <w:lvlText w:val=""/>
      <w:lvlJc w:val="left"/>
    </w:lvl>
    <w:lvl w:ilvl="7" w:tplc="6C1251F6">
      <w:numFmt w:val="decimal"/>
      <w:lvlText w:val=""/>
      <w:lvlJc w:val="left"/>
    </w:lvl>
    <w:lvl w:ilvl="8" w:tplc="BA722ED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jcwNzQxAbIMTZR0lIJTi4sz8/NACgxrAR6zG/wsAAAA"/>
  </w:docVars>
  <w:rsids>
    <w:rsidRoot w:val="000568F6"/>
    <w:rsid w:val="000568F6"/>
    <w:rsid w:val="00701247"/>
    <w:rsid w:val="00736C84"/>
    <w:rsid w:val="00AB0718"/>
    <w:rsid w:val="00B14085"/>
    <w:rsid w:val="00EA79CD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6BED"/>
  <w15:docId w15:val="{CD8CAED2-CFA1-4EDF-AC0E-F079951C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12</cp:revision>
  <dcterms:created xsi:type="dcterms:W3CDTF">2020-07-07T22:37:00Z</dcterms:created>
  <dcterms:modified xsi:type="dcterms:W3CDTF">2021-04-10T14:06:00Z</dcterms:modified>
</cp:coreProperties>
</file>