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AEBC0">
      <w:pPr>
        <w:spacing w:before="1814" w:after="240"/>
        <w:jc w:val="center"/>
      </w:pPr>
      <w:r>
        <w:rPr>
          <w:rFonts w:ascii="Segoe UI" w:hAnsi="Segoe UI" w:eastAsia="等线"/>
          <w:b/>
          <w:color w:val="000000"/>
          <w:sz w:val="48"/>
        </w:rPr>
        <w:t>矿山安全监测项目</w:t>
      </w:r>
      <w:r>
        <w:rPr>
          <w:rFonts w:ascii="Segoe UI" w:hAnsi="Segoe UI" w:eastAsia="等线"/>
          <w:b/>
          <w:color w:val="000000"/>
          <w:sz w:val="48"/>
        </w:rPr>
        <w:br w:type="textWrapping"/>
      </w:r>
      <w:r>
        <w:rPr>
          <w:rFonts w:ascii="Segoe UI" w:hAnsi="Segoe UI" w:eastAsia="等线"/>
          <w:b/>
          <w:color w:val="000000"/>
          <w:sz w:val="48"/>
        </w:rPr>
        <w:t>华北五省比赛创新实施方案</w:t>
      </w:r>
    </w:p>
    <w:p w14:paraId="04722357">
      <w:pPr>
        <w:spacing w:after="520"/>
        <w:jc w:val="center"/>
      </w:pPr>
      <w:r>
        <w:rPr>
          <w:rFonts w:ascii="Segoe UI" w:hAnsi="Segoe UI" w:eastAsia="等线"/>
          <w:color w:val="444444"/>
          <w:sz w:val="25"/>
        </w:rPr>
        <w:t>在现有系统基础上增加轻量趋势预警与可靠通信</w:t>
      </w:r>
    </w:p>
    <w:p w14:paraId="7C9A819A">
      <w:pPr>
        <w:spacing w:before="200" w:after="140"/>
        <w:jc w:val="center"/>
      </w:pPr>
      <w:r>
        <w:rPr>
          <w:rFonts w:ascii="Segoe UI" w:hAnsi="Segoe UI" w:eastAsia="等线"/>
          <w:b/>
          <w:color w:val="555555"/>
          <w:sz w:val="20"/>
        </w:rPr>
        <w:t>参赛方向</w:t>
      </w:r>
    </w:p>
    <w:p w14:paraId="595055DE">
      <w:pPr>
        <w:jc w:val="center"/>
      </w:pPr>
      <w:r>
        <w:rPr>
          <w:rFonts w:ascii="Segoe UI" w:hAnsi="Segoe UI" w:eastAsia="等线"/>
          <w:b/>
          <w:color w:val="17365D"/>
          <w:sz w:val="30"/>
        </w:rPr>
        <w:t>本科组  方向三  具身智能与物理 AI</w:t>
      </w:r>
    </w:p>
    <w:p w14:paraId="79E69376">
      <w:pPr>
        <w:spacing w:before="1814"/>
        <w:jc w:val="center"/>
      </w:pPr>
      <w:r>
        <w:rPr>
          <w:rFonts w:ascii="Segoe UI" w:hAnsi="Segoe UI" w:eastAsia="等线"/>
          <w:color w:val="777777"/>
          <w:sz w:val="20"/>
        </w:rPr>
        <w:t>2026 年 9 月</w:t>
      </w:r>
    </w:p>
    <w:p w14:paraId="06AE2FC4">
      <w:r>
        <w:br w:type="page"/>
      </w:r>
    </w:p>
    <w:p w14:paraId="1C6A396F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一  总体结论</w:t>
      </w:r>
    </w:p>
    <w:p w14:paraId="3AB7A09A">
      <w:pPr>
        <w:spacing w:before="0" w:after="120" w:line="324" w:lineRule="auto"/>
        <w:ind w:firstLine="420"/>
      </w:pPr>
      <w:r>
        <w:rPr>
          <w:rFonts w:ascii="Segoe UI" w:hAnsi="Segoe UI" w:eastAsia="等线"/>
          <w:color w:val="000000"/>
          <w:sz w:val="21"/>
        </w:rPr>
        <w:t>本方案坚持少改硬件、少加功能、先做完整。保留现有两套井下节点、地面网关、LoRa、OLED、短信和 App，只完成一个小创新和两项必要优化：在地面网关增加轻量趋势预警，统一设备与 App 数据字段，为 LoRa 增加序号和一次重传。完成后即可形成适合本科课程设计的监测、预警、告警和展示闭环。</w:t>
      </w:r>
    </w:p>
    <w:p w14:paraId="0B0B5406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二  赛道定位与比赛硬要求</w:t>
      </w:r>
    </w:p>
    <w:p w14:paraId="7FC122F9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参赛方向：本科组方向三“具身智能与物理 AI”。现有 ESP32-S3、LoRa、传感器、声光告警和实体终端与该方向匹配度较高。</w:t>
      </w:r>
    </w:p>
    <w:p w14:paraId="26683284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作品须提供可运行的完整软硬件系统、详细设计文档、源代码和实物作品，并准备现场演示。</w:t>
      </w:r>
    </w:p>
    <w:p w14:paraId="601B3BD0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联网功能应按大赛要求通过公网正常访问；本地离线链路是增强系统鲁棒性和现场演示可靠性的设计，不替代公网访问要求。</w:t>
      </w:r>
    </w:p>
    <w:p w14:paraId="229D09CD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作品必须原创。AI 辅助内容、第三方开源代码、模型名称和版本、AI 编写代码比例均需如实说明。</w:t>
      </w:r>
    </w:p>
    <w:p w14:paraId="2050F0BC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本科组每队 2—5 名学生，每人限参加一个团队；每队指导教师不超过 2 人。</w:t>
      </w:r>
    </w:p>
    <w:p w14:paraId="18026CA1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三  建议作品名称</w:t>
      </w:r>
    </w:p>
    <w:p w14:paraId="54389B7D">
      <w:pPr>
        <w:spacing w:before="0" w:after="120" w:line="324" w:lineRule="auto"/>
      </w:pPr>
      <w:r>
        <w:rPr>
          <w:rFonts w:ascii="Segoe UI" w:hAnsi="Segoe UI" w:eastAsia="等线"/>
          <w:color w:val="000000"/>
          <w:sz w:val="21"/>
        </w:rPr>
        <w:t>矿安智联  基于 ESP32 S3 和 LoRa 的端侧多灾害融合预警系统</w:t>
      </w:r>
    </w:p>
    <w:p w14:paraId="342FB105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四  现有项目基础</w:t>
      </w:r>
    </w:p>
    <w:p w14:paraId="295359C1">
      <w:pPr>
        <w:spacing w:before="0" w:after="120" w:line="324" w:lineRule="auto"/>
        <w:ind w:firstLine="420"/>
      </w:pPr>
      <w:r>
        <w:rPr>
          <w:rFonts w:ascii="Segoe UI" w:hAnsi="Segoe UI" w:eastAsia="等线"/>
          <w:color w:val="000000"/>
          <w:sz w:val="21"/>
        </w:rPr>
        <w:t>现有项目已经形成两套井下采集节点、一套地面网关、LoRa 传输、OLED 与声光报警、SIM800L 短信、Firebase、Web 看板和 Flutter 应用，主体功能已经足够。比赛版不重新设计 PCB，不增加摄像头、机械臂或大量传感器，也不重做整套 App；只修通现有链路，并加入一个能够现场说明、现场演示和现场测量的小创新。</w:t>
      </w:r>
    </w:p>
    <w:p w14:paraId="62D7A665">
      <w:r>
        <w:br w:type="page"/>
      </w:r>
    </w:p>
    <w:p w14:paraId="04646F68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五  精简后的改造重点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1"/>
        <w:gridCol w:w="4901"/>
      </w:tblGrid>
      <w:tr w14:paraId="3FBF5AC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C20831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当前情况</w:t>
            </w:r>
          </w:p>
        </w:tc>
        <w:tc>
          <w:tcPr>
            <w:tcW w:w="623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923408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比赛版整改</w:t>
            </w:r>
          </w:p>
        </w:tc>
      </w:tr>
      <w:tr w14:paraId="553AFB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D2F312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固定 ADC 阈值判断</w:t>
            </w:r>
          </w:p>
        </w:tc>
        <w:tc>
          <w:tcPr>
            <w:tcW w:w="62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BCFD0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增加基于滑动均值和变化斜率的轻量趋势预警，硬阈值继续负责正式告警。</w:t>
            </w:r>
          </w:p>
        </w:tc>
      </w:tr>
      <w:tr w14:paraId="2E51DA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83DFE1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原始 ADC 值被标为 ppm</w:t>
            </w:r>
          </w:p>
        </w:tc>
        <w:tc>
          <w:tcPr>
            <w:tcW w:w="6236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E5A5FE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完成标准标定后才能使用 ppm；否则统一称为相对浓度指数。</w:t>
            </w:r>
          </w:p>
        </w:tc>
      </w:tr>
      <w:tr w14:paraId="250FC7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36F60F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固件只发送 flags，App 读取 hazard_ch4 等字段</w:t>
            </w:r>
          </w:p>
        </w:tc>
        <w:tc>
          <w:tcPr>
            <w:tcW w:w="62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9F3E14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统一设备报文、数据库字段和 App 数据模型。</w:t>
            </w:r>
          </w:p>
        </w:tc>
      </w:tr>
      <w:tr w14:paraId="21072DC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AE5715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固件写 RTDB，部分程序读取 Firestore</w:t>
            </w:r>
          </w:p>
        </w:tc>
        <w:tc>
          <w:tcPr>
            <w:tcW w:w="6236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D894B2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比赛版统一使用 RTDB，暂不迁移数据库。</w:t>
            </w:r>
          </w:p>
        </w:tc>
      </w:tr>
      <w:tr w14:paraId="2F4D33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CA6905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实物 2 个节点，界面固定显示 3 个</w:t>
            </w:r>
          </w:p>
        </w:tc>
        <w:tc>
          <w:tcPr>
            <w:tcW w:w="62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966DD5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节点数量配置化，所有界面和演示以真实硬件为准。</w:t>
            </w:r>
          </w:p>
        </w:tc>
      </w:tr>
      <w:tr w14:paraId="121925F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A5217A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仍有国外坐标、电话和英文场景</w:t>
            </w:r>
          </w:p>
        </w:tc>
        <w:tc>
          <w:tcPr>
            <w:tcW w:w="6236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A7D01A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全部替换为中国矿山试验场景和中文应急流程。</w:t>
            </w:r>
          </w:p>
        </w:tc>
      </w:tr>
      <w:tr w14:paraId="17D7E8F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6DF9B9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多份固件引脚定义不一致</w:t>
            </w:r>
          </w:p>
        </w:tc>
        <w:tc>
          <w:tcPr>
            <w:tcW w:w="62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02BB62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按手中实物确定一份可用引脚表和主固件，其余副本暂不使用。</w:t>
            </w:r>
          </w:p>
        </w:tc>
      </w:tr>
    </w:tbl>
    <w:p w14:paraId="1B881572">
      <w:pPr>
        <w:spacing w:after="20"/>
      </w:pPr>
    </w:p>
    <w:p w14:paraId="65B186EE">
      <w:r>
        <w:br w:type="page"/>
      </w:r>
    </w:p>
    <w:p w14:paraId="6D177A17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六  我们的小步创新方案</w:t>
      </w:r>
    </w:p>
    <w:p w14:paraId="58763983">
      <w:pPr>
        <w:spacing w:before="0" w:after="120" w:line="324" w:lineRule="auto"/>
        <w:ind w:firstLine="420"/>
      </w:pPr>
      <w:r>
        <w:rPr>
          <w:rFonts w:ascii="Segoe UI" w:hAnsi="Segoe UI" w:eastAsia="等线"/>
          <w:b/>
          <w:color w:val="000000"/>
          <w:sz w:val="21"/>
        </w:rPr>
        <w:t>我们保留原有系统结构</w:t>
      </w:r>
      <w:r>
        <w:rPr>
          <w:rFonts w:ascii="Segoe UI" w:hAnsi="Segoe UI" w:eastAsia="等线"/>
          <w:color w:val="000000"/>
          <w:sz w:val="21"/>
        </w:rPr>
        <w:t>，只在现有数据链路上增加容易完成、容易解释的功能。核心创新是轻量趋势预警，两项配套优化是数据统一和 LoRa 简单重传。三项工作互相支撑，但都不需要新增复杂硬件。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3267"/>
        <w:gridCol w:w="3267"/>
      </w:tblGrid>
      <w:tr w14:paraId="761928D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884564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改造项</w:t>
            </w:r>
          </w:p>
        </w:tc>
        <w:tc>
          <w:tcPr>
            <w:tcW w:w="3969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A4D6A4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具体做法</w:t>
            </w:r>
          </w:p>
        </w:tc>
        <w:tc>
          <w:tcPr>
            <w:tcW w:w="328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7554CD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最低完成标准</w:t>
            </w:r>
          </w:p>
        </w:tc>
      </w:tr>
      <w:tr w14:paraId="1E48D7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8F2023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小创新 轻量趋势预警</w:t>
            </w:r>
          </w:p>
        </w:tc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53E3DA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网关保存最近 10 次数据，计算滑动均值和变化斜率；用逻辑回归或简单评分输出低、中、高风险</w:t>
            </w:r>
          </w:p>
        </w:tc>
        <w:tc>
          <w:tcPr>
            <w:tcW w:w="32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55B0CC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能比硬阈值提前数秒显示风险上升，且不会替代硬阈值告警</w:t>
            </w:r>
          </w:p>
        </w:tc>
      </w:tr>
      <w:tr w14:paraId="732F80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FDC3B4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优化一 数据统一</w:t>
            </w:r>
          </w:p>
        </w:tc>
        <w:tc>
          <w:tcPr>
            <w:tcW w:w="3969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6BF064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确定一套 JSON 字段，固件、RTDB、Web 和 Flutter 使用相同名称</w:t>
            </w:r>
          </w:p>
        </w:tc>
        <w:tc>
          <w:tcPr>
            <w:tcW w:w="328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B8C6F8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两个真实节点的数据和告警能在 App 中正确显示</w:t>
            </w:r>
          </w:p>
        </w:tc>
      </w:tr>
      <w:tr w14:paraId="73BD43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BA6D50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优化二 可靠传输</w:t>
            </w:r>
          </w:p>
        </w:tc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52C282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报文增加节点 ID、序号和校验；告警包未收到 ACK 时重发一次</w:t>
            </w:r>
          </w:p>
        </w:tc>
        <w:tc>
          <w:tcPr>
            <w:tcW w:w="32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30053F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演示中能显示包序号，丢包后可完成一次补发</w:t>
            </w:r>
          </w:p>
        </w:tc>
      </w:tr>
      <w:tr w14:paraId="43D6A8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11681E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展示优化</w:t>
            </w:r>
          </w:p>
        </w:tc>
        <w:tc>
          <w:tcPr>
            <w:tcW w:w="3969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C29B98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界面中文化，只显示两个节点、风险等级、通信状态和最近告警</w:t>
            </w:r>
          </w:p>
        </w:tc>
        <w:tc>
          <w:tcPr>
            <w:tcW w:w="328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66E6A6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五分钟内能完整演示正常监测、趋势预警和阈值告警</w:t>
            </w:r>
          </w:p>
        </w:tc>
      </w:tr>
      <w:tr w14:paraId="220945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12A368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实验记录</w:t>
            </w:r>
          </w:p>
        </w:tc>
        <w:tc>
          <w:tcPr>
            <w:tcW w:w="396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4FF935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用电位器或历史数据回放模拟缓慢上升和突增</w:t>
            </w:r>
          </w:p>
        </w:tc>
        <w:tc>
          <w:tcPr>
            <w:tcW w:w="32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7FAAF9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完成阈值方案与趋势预警方案的简单对比表</w:t>
            </w:r>
          </w:p>
        </w:tc>
      </w:tr>
    </w:tbl>
    <w:p w14:paraId="4D555DB3">
      <w:pPr>
        <w:spacing w:after="20"/>
      </w:pPr>
    </w:p>
    <w:p w14:paraId="0FB2927E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必须完成：唯一主固件、统一字段、趋势预警、一次重传、中文界面和演示视频。</w:t>
      </w:r>
    </w:p>
    <w:p w14:paraId="099C47E1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时间充足再做：本地网页、短信通知优化和更长时间稳定性测试。</w:t>
      </w:r>
    </w:p>
    <w:p w14:paraId="740FA7F8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本轮不做：新 PCB、摄像头、机械结构、复杂神经网络、多模型对比和真实危险气体实验。</w:t>
      </w:r>
    </w:p>
    <w:p w14:paraId="73264C80">
      <w:r>
        <w:br w:type="page"/>
      </w:r>
    </w:p>
    <w:p w14:paraId="5F1CD045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七  目标系统架构</w:t>
      </w:r>
    </w:p>
    <w:p w14:paraId="78AA37AA">
      <w:pPr>
        <w:spacing w:before="80" w:after="200"/>
        <w:jc w:val="center"/>
      </w:pPr>
      <w:r>
        <w:rPr>
          <w:rFonts w:ascii="Segoe UI" w:hAnsi="Segoe UI" w:eastAsia="等线"/>
          <w:b/>
          <w:color w:val="17365D"/>
          <w:sz w:val="23"/>
        </w:rPr>
        <w:t>井下采集节点  →  LoRa 传输  →  地面网关趋势预警  →  Firebase 与现有 App</w:t>
      </w:r>
    </w:p>
    <w:p w14:paraId="61A1EBE5">
      <w:pPr>
        <w:pStyle w:val="4"/>
        <w:keepNext/>
        <w:spacing w:before="140" w:after="100"/>
      </w:pPr>
      <w:r>
        <w:rPr>
          <w:rFonts w:ascii="Segoe UI" w:hAnsi="Segoe UI" w:eastAsia="等线"/>
          <w:b/>
          <w:color w:val="000000"/>
          <w:sz w:val="24"/>
        </w:rPr>
        <w:t>1  硬件与固件基线</w:t>
      </w:r>
    </w:p>
    <w:p w14:paraId="56DF1C1B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保留 2 个 ESP32-S3 井下节点、SX1278 433 MHz LoRa、MQ-4、MQ-7、水浸传感器、地面 ESP32-S3、OLED、蜂鸣器和 SIM800L。</w:t>
      </w:r>
    </w:p>
    <w:p w14:paraId="2F7D8709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按真实 PCB 核对 ESP32-S3、LoRa、SIM800L、OLED 和告警器件引脚，只保留一份可编译主固件。</w:t>
      </w:r>
    </w:p>
    <w:p w14:paraId="4A831908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不新增传感器，不重画 PCB；SIM800L 若供电不稳定，可在比赛演示中降为可选功能。</w:t>
      </w:r>
    </w:p>
    <w:p w14:paraId="701934A0">
      <w:pPr>
        <w:pStyle w:val="4"/>
        <w:keepNext/>
        <w:spacing w:before="140" w:after="100"/>
      </w:pPr>
      <w:r>
        <w:rPr>
          <w:rFonts w:ascii="Segoe UI" w:hAnsi="Segoe UI" w:eastAsia="等线"/>
          <w:b/>
          <w:color w:val="000000"/>
          <w:sz w:val="24"/>
        </w:rPr>
        <w:t>2  轻量趋势预警</w:t>
      </w:r>
    </w:p>
    <w:p w14:paraId="66EE60EC">
      <w:pPr>
        <w:spacing w:before="0" w:after="120" w:line="324" w:lineRule="auto"/>
        <w:ind w:firstLine="420"/>
      </w:pPr>
      <w:r>
        <w:rPr>
          <w:rFonts w:ascii="Segoe UI" w:hAnsi="Segoe UI" w:eastAsia="等线"/>
          <w:color w:val="000000"/>
          <w:sz w:val="21"/>
        </w:rPr>
        <w:t>地面网关保存每个节点最近 10 次采样，计算 MQ-4、MQ-7 和水浸数据的滑动均值与变化斜率。首选逻辑回归；如果训练与部署来不及，可使用归一化加权评分实现同样的低、中、高风险输出，并如实说明算法。</w:t>
      </w:r>
    </w:p>
    <w:p w14:paraId="1DCE82FD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缓慢上升时先显示“趋势风险”，达到原有阈值后再触发蜂鸣器和正式告警。</w:t>
      </w:r>
    </w:p>
    <w:p w14:paraId="4AB0CB91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输入只使用已有传感器数据，不做图像识别、不做复杂神经网络，也不要求在每个井下节点重复部署。</w:t>
      </w:r>
    </w:p>
    <w:p w14:paraId="50FBFCA8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课程设计重点是把采样、计算、显示和告警流程讲清楚，并通过几组安全故障注入证明趋势功能有效。</w:t>
      </w:r>
    </w:p>
    <w:p w14:paraId="07FFEB5F">
      <w:pPr>
        <w:pStyle w:val="4"/>
        <w:keepNext/>
        <w:spacing w:before="140" w:after="100"/>
      </w:pPr>
      <w:r>
        <w:rPr>
          <w:rFonts w:ascii="Segoe UI" w:hAnsi="Segoe UI" w:eastAsia="等线"/>
          <w:b/>
          <w:color w:val="000000"/>
          <w:sz w:val="24"/>
        </w:rPr>
        <w:t>3  简化的可靠通信</w:t>
      </w:r>
    </w:p>
    <w:p w14:paraId="794D4525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报文保留节点 ID、序号、传感器值、风险等级和告警位；沿用现有 LoRa 参数。</w:t>
      </w:r>
    </w:p>
    <w:p w14:paraId="52A624EB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普通数据定时发送，告警数据立即发送；告警包未收到 ACK 时只重发一次，避免实现复杂状态机。</w:t>
      </w:r>
    </w:p>
    <w:p w14:paraId="078A9947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地面网关继续同步 Firebase 和现有 App；断网时 OLED 与本地声光告警仍可工作。</w:t>
      </w:r>
    </w:p>
    <w:p w14:paraId="08C74E53">
      <w:r>
        <w:br w:type="page"/>
      </w:r>
    </w:p>
    <w:p w14:paraId="5185CB9D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八  数据采集和实验方案</w:t>
      </w:r>
    </w:p>
    <w:p w14:paraId="3BE9D908">
      <w:pPr>
        <w:spacing w:before="0" w:after="120" w:line="324" w:lineRule="auto"/>
        <w:ind w:firstLine="420"/>
      </w:pPr>
      <w:r>
        <w:rPr>
          <w:rFonts w:ascii="Segoe UI" w:hAnsi="Segoe UI" w:eastAsia="等线"/>
          <w:color w:val="000000"/>
          <w:sz w:val="21"/>
        </w:rPr>
        <w:t>本作品为教学与竞赛原型，未经矿用防爆、本安及计量认证，不用于真实井下安全生产。不得在宿舍或非专业场所使用危险浓度甲烷、一氧化碳开展测试。数据应由正常实测和安全故障注入两部分组成，并对模拟数据明确标注。</w:t>
      </w:r>
    </w:p>
    <w:p w14:paraId="48248B5A">
      <w:pPr>
        <w:spacing w:after="80" w:line="300" w:lineRule="auto"/>
        <w:ind w:left="142" w:firstLine="0"/>
      </w:pPr>
      <w:r>
        <w:rPr>
          <w:rFonts w:ascii="Segoe UI" w:hAnsi="Segoe UI" w:eastAsia="等线"/>
          <w:color w:val="000000"/>
          <w:sz w:val="20"/>
        </w:rPr>
        <w:t>1. 正常数据：每个节点连续记录 30 分钟，覆盖传感器预热和稳定阶段。</w:t>
      </w:r>
    </w:p>
    <w:p w14:paraId="751FC9E1">
      <w:pPr>
        <w:spacing w:after="80" w:line="300" w:lineRule="auto"/>
        <w:ind w:left="142" w:firstLine="0"/>
      </w:pPr>
      <w:r>
        <w:rPr>
          <w:rFonts w:ascii="Segoe UI" w:hAnsi="Segoe UI" w:eastAsia="等线"/>
          <w:color w:val="000000"/>
          <w:sz w:val="20"/>
        </w:rPr>
        <w:t>2. 趋势数据：使用电位器、DAC 或历史数据回放，分别模拟缓慢上升、快速上升和恢复正常。</w:t>
      </w:r>
    </w:p>
    <w:p w14:paraId="774A0A0F">
      <w:pPr>
        <w:spacing w:after="80" w:line="300" w:lineRule="auto"/>
        <w:ind w:left="142" w:firstLine="0"/>
      </w:pPr>
      <w:r>
        <w:rPr>
          <w:rFonts w:ascii="Segoe UI" w:hAnsi="Segoe UI" w:eastAsia="等线"/>
          <w:color w:val="000000"/>
          <w:sz w:val="20"/>
        </w:rPr>
        <w:t>3. 每类场景重复 5 次，记录趋势提示时间、阈值告警时间和误提示次数，整理成一张对比表。</w:t>
      </w:r>
    </w:p>
    <w:p w14:paraId="0512CE4B">
      <w:pPr>
        <w:spacing w:after="80" w:line="300" w:lineRule="auto"/>
        <w:ind w:left="142" w:firstLine="0"/>
      </w:pPr>
      <w:r>
        <w:rPr>
          <w:rFonts w:ascii="Segoe UI" w:hAnsi="Segoe UI" w:eastAsia="等线"/>
          <w:color w:val="000000"/>
          <w:sz w:val="20"/>
        </w:rPr>
        <w:t>4. MQ 传感器未经标准气体标定时只报告相对浓度指数，不使用 ppm；不开展真实危险气体实验。</w:t>
      </w:r>
    </w:p>
    <w:p w14:paraId="558D0C5B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九  必须报告的指标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3267"/>
        <w:gridCol w:w="3267"/>
      </w:tblGrid>
      <w:tr w14:paraId="6262E22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cantSplit/>
          <w:tblHeader/>
          <w:jc w:val="center"/>
        </w:trPr>
        <w:tc>
          <w:tcPr>
            <w:tcW w:w="1361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2C019F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类别</w:t>
            </w:r>
          </w:p>
        </w:tc>
        <w:tc>
          <w:tcPr>
            <w:tcW w:w="340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B71B1A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指标</w:t>
            </w:r>
          </w:p>
        </w:tc>
        <w:tc>
          <w:tcPr>
            <w:tcW w:w="4309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2CD18C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建议验收目标</w:t>
            </w:r>
          </w:p>
        </w:tc>
      </w:tr>
      <w:tr w14:paraId="1B0FDAB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520F76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趋势预警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EABEF7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提前量、正确提示次数、误提示次数</w:t>
            </w:r>
          </w:p>
        </w:tc>
        <w:tc>
          <w:tcPr>
            <w:tcW w:w="430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BDB923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每类场景重复 5 次，结果如实报告</w:t>
            </w:r>
          </w:p>
        </w:tc>
      </w:tr>
      <w:tr w14:paraId="3A08A9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3EA6C6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对比</w:t>
            </w:r>
          </w:p>
        </w:tc>
        <w:tc>
          <w:tcPr>
            <w:tcW w:w="3402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D861D2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固定阈值与趋势预警</w:t>
            </w:r>
          </w:p>
        </w:tc>
        <w:tc>
          <w:tcPr>
            <w:tcW w:w="4309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98EF69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展示缓慢上升场景中的平均提前量</w:t>
            </w:r>
          </w:p>
        </w:tc>
      </w:tr>
      <w:tr w14:paraId="15EFFEE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F12822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端侧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FDF83F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单次计算时间、Flash、RAM</w:t>
            </w:r>
          </w:p>
        </w:tc>
        <w:tc>
          <w:tcPr>
            <w:tcW w:w="430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3966C4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不影响原有采样和通信</w:t>
            </w:r>
          </w:p>
        </w:tc>
      </w:tr>
      <w:tr w14:paraId="551747C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219E1E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通信</w:t>
            </w:r>
          </w:p>
        </w:tc>
        <w:tc>
          <w:tcPr>
            <w:tcW w:w="3402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9994FD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接收率、一次重传成功率</w:t>
            </w:r>
          </w:p>
        </w:tc>
        <w:tc>
          <w:tcPr>
            <w:tcW w:w="4309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441B94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两个节点各发送 300 包，接收率目标不低于 95%</w:t>
            </w:r>
          </w:p>
        </w:tc>
      </w:tr>
      <w:tr w14:paraId="79269E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E2AFDD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告警</w:t>
            </w:r>
          </w:p>
        </w:tc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7BB089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传感器输入变化到本地声光告警</w:t>
            </w:r>
          </w:p>
        </w:tc>
        <w:tc>
          <w:tcPr>
            <w:tcW w:w="430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D9A3B9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定义起止时间与测试设备，目标小于 1 秒</w:t>
            </w:r>
          </w:p>
        </w:tc>
      </w:tr>
      <w:tr w14:paraId="23FC43C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F24EC8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稳定性</w:t>
            </w:r>
          </w:p>
        </w:tc>
        <w:tc>
          <w:tcPr>
            <w:tcW w:w="3402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EB5A1A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连续运行与断电重启</w:t>
            </w:r>
          </w:p>
        </w:tc>
        <w:tc>
          <w:tcPr>
            <w:tcW w:w="4309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8842F7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连续运行 4 小时并完成 3 次断电恢复</w:t>
            </w:r>
          </w:p>
        </w:tc>
      </w:tr>
    </w:tbl>
    <w:p w14:paraId="75A8AB4C">
      <w:pPr>
        <w:spacing w:after="20"/>
      </w:pPr>
    </w:p>
    <w:p w14:paraId="281ACF5F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十  现场演示闭环</w:t>
      </w:r>
    </w:p>
    <w:p w14:paraId="24F57B42">
      <w:pPr>
        <w:spacing w:after="80" w:line="300" w:lineRule="auto"/>
        <w:ind w:left="142" w:firstLine="0"/>
      </w:pPr>
      <w:r>
        <w:rPr>
          <w:rFonts w:ascii="Segoe UI" w:hAnsi="Segoe UI" w:eastAsia="等线"/>
          <w:color w:val="000000"/>
          <w:sz w:val="20"/>
        </w:rPr>
        <w:t>1. 展示两个真实节点在线、实时数据和通信质量。</w:t>
      </w:r>
    </w:p>
    <w:p w14:paraId="01E7A80E">
      <w:pPr>
        <w:spacing w:after="80" w:line="300" w:lineRule="auto"/>
        <w:ind w:left="142" w:firstLine="0"/>
      </w:pPr>
      <w:r>
        <w:rPr>
          <w:rFonts w:ascii="Segoe UI" w:hAnsi="Segoe UI" w:eastAsia="等线"/>
          <w:color w:val="000000"/>
          <w:sz w:val="20"/>
        </w:rPr>
        <w:t>2. 通过安全故障注入模拟数据缓慢上升，展示趋势风险由低变为中、高。</w:t>
      </w:r>
    </w:p>
    <w:p w14:paraId="6B55E7E2">
      <w:pPr>
        <w:spacing w:after="80" w:line="300" w:lineRule="auto"/>
        <w:ind w:left="142" w:firstLine="0"/>
      </w:pPr>
      <w:r>
        <w:rPr>
          <w:rFonts w:ascii="Segoe UI" w:hAnsi="Segoe UI" w:eastAsia="等线"/>
          <w:color w:val="000000"/>
          <w:sz w:val="20"/>
        </w:rPr>
        <w:t>3. 继续升高输入，触发硬阈值声光告警，证明安全兜底。</w:t>
      </w:r>
    </w:p>
    <w:p w14:paraId="78767C6A">
      <w:pPr>
        <w:spacing w:after="80" w:line="300" w:lineRule="auto"/>
        <w:ind w:left="142" w:firstLine="0"/>
      </w:pPr>
      <w:r>
        <w:rPr>
          <w:rFonts w:ascii="Segoe UI" w:hAnsi="Segoe UI" w:eastAsia="等线"/>
          <w:color w:val="000000"/>
          <w:sz w:val="20"/>
        </w:rPr>
        <w:t>4. 展示 LoRa 包序号和一次重传结果，再在 App 中查看同一节点的记录。</w:t>
      </w:r>
    </w:p>
    <w:p w14:paraId="481ACABD">
      <w:pPr>
        <w:spacing w:after="80" w:line="300" w:lineRule="auto"/>
        <w:ind w:left="142" w:firstLine="0"/>
      </w:pPr>
      <w:r>
        <w:rPr>
          <w:rFonts w:ascii="Segoe UI" w:hAnsi="Segoe UI" w:eastAsia="等线"/>
          <w:color w:val="000000"/>
          <w:sz w:val="20"/>
        </w:rPr>
        <w:t>5. 用一张对比表说明趋势提示相对硬阈值告警的平均提前时间。</w:t>
      </w:r>
    </w:p>
    <w:p w14:paraId="7D7C5BD9">
      <w:r>
        <w:br w:type="page"/>
      </w:r>
    </w:p>
    <w:p w14:paraId="3A2DE6D4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十一  推进时间表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3267"/>
        <w:gridCol w:w="3267"/>
      </w:tblGrid>
      <w:tr w14:paraId="5AE906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7BB639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日期</w:t>
            </w:r>
          </w:p>
        </w:tc>
        <w:tc>
          <w:tcPr>
            <w:tcW w:w="453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6FD383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主要任务</w:t>
            </w:r>
          </w:p>
        </w:tc>
        <w:tc>
          <w:tcPr>
            <w:tcW w:w="283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760C8F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阶段产物</w:t>
            </w:r>
          </w:p>
        </w:tc>
      </w:tr>
      <w:tr w14:paraId="7595A4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B2EDE7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9 月 7—10 日</w:t>
            </w:r>
          </w:p>
        </w:tc>
        <w:tc>
          <w:tcPr>
            <w:tcW w:w="45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4A6ED2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核对引脚并确定唯一主固件，跑通双节点采样、LoRa、OLED 和硬阈值告警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696377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引脚表、可编译固件、基线视频</w:t>
            </w:r>
          </w:p>
        </w:tc>
      </w:tr>
      <w:tr w14:paraId="65DEBFD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97B999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9 月 11—16 日</w:t>
            </w:r>
          </w:p>
        </w:tc>
        <w:tc>
          <w:tcPr>
            <w:tcW w:w="453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EEBFA2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统一 JSON、RTDB 和 App 字段，界面只显示两个真实节点</w:t>
            </w:r>
          </w:p>
        </w:tc>
        <w:tc>
          <w:tcPr>
            <w:tcW w:w="283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61F084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字段表、端到端数据截图</w:t>
            </w:r>
          </w:p>
        </w:tc>
      </w:tr>
      <w:tr w14:paraId="68C8355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35BFC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9 月 17—21 日</w:t>
            </w:r>
          </w:p>
        </w:tc>
        <w:tc>
          <w:tcPr>
            <w:tcW w:w="45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CC40D4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实现 10 点滑动均值、变化斜率和三级风险；增加包序号与一次重传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28FD6D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趋势预警代码、重传日志</w:t>
            </w:r>
          </w:p>
        </w:tc>
      </w:tr>
      <w:tr w14:paraId="7EE9770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29590C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9 月 22—27 日</w:t>
            </w:r>
          </w:p>
        </w:tc>
        <w:tc>
          <w:tcPr>
            <w:tcW w:w="453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9FAD71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每类场景重复 5 次，完成简单对比；中文化并准备报名</w:t>
            </w:r>
          </w:p>
        </w:tc>
        <w:tc>
          <w:tcPr>
            <w:tcW w:w="283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4F41AF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对比表、演示版；9 月 28 日前报名</w:t>
            </w:r>
          </w:p>
        </w:tc>
      </w:tr>
      <w:tr w14:paraId="6241F3F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A8523A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9 月 28—10 月 2 日</w:t>
            </w:r>
          </w:p>
        </w:tc>
        <w:tc>
          <w:tcPr>
            <w:tcW w:w="45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A71376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完成 300 包通信测试、4 小时运行和 3 次断电恢复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3B68A3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通信与稳定性记录</w:t>
            </w:r>
          </w:p>
        </w:tc>
      </w:tr>
      <w:tr w14:paraId="571215E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34E0C0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10 月 3—6 日</w:t>
            </w:r>
          </w:p>
        </w:tc>
        <w:tc>
          <w:tcPr>
            <w:tcW w:w="453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5F9932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使用官方模板整理文档、截图和视频，反复练习五分钟演示</w:t>
            </w:r>
          </w:p>
        </w:tc>
        <w:tc>
          <w:tcPr>
            <w:tcW w:w="283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48A9DE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PDF、MP4、3 张截图</w:t>
            </w:r>
          </w:p>
        </w:tc>
      </w:tr>
      <w:tr w14:paraId="61768D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1BFF5C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10 月 7 日</w:t>
            </w:r>
          </w:p>
        </w:tc>
        <w:tc>
          <w:tcPr>
            <w:tcW w:w="45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E5AC42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冻结代码、APK、PDF 和视频，模拟上传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30D6B8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最终提交包</w:t>
            </w:r>
          </w:p>
        </w:tc>
      </w:tr>
      <w:tr w14:paraId="3EBF2EF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741425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7"/>
              </w:rPr>
              <w:t>10 月 8—10 日</w:t>
            </w:r>
          </w:p>
        </w:tc>
        <w:tc>
          <w:tcPr>
            <w:tcW w:w="453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E3DA5B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正式提交并核对平台状态</w:t>
            </w:r>
          </w:p>
        </w:tc>
        <w:tc>
          <w:tcPr>
            <w:tcW w:w="283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D35245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7"/>
              </w:rPr>
              <w:t>提交回执和本地备份</w:t>
            </w:r>
          </w:p>
        </w:tc>
      </w:tr>
    </w:tbl>
    <w:p w14:paraId="121C461D">
      <w:pPr>
        <w:spacing w:after="20"/>
      </w:pPr>
    </w:p>
    <w:p w14:paraId="00CE1883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十二  团队分工建议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1"/>
        <w:gridCol w:w="4901"/>
      </w:tblGrid>
      <w:tr w14:paraId="5C4A65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2D11D6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角色</w:t>
            </w:r>
          </w:p>
        </w:tc>
        <w:tc>
          <w:tcPr>
            <w:tcW w:w="6803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A3266C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主要职责</w:t>
            </w:r>
          </w:p>
        </w:tc>
      </w:tr>
      <w:tr w14:paraId="1C1085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92E9CF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嵌入式负责人</w:t>
            </w:r>
          </w:p>
        </w:tc>
        <w:tc>
          <w:tcPr>
            <w:tcW w:w="680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2CE659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统一井下节点与网关固件，实现趋势计算、包序号和一次重传</w:t>
            </w:r>
          </w:p>
        </w:tc>
      </w:tr>
      <w:tr w14:paraId="53F3570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551256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硬件与测试负责人</w:t>
            </w:r>
          </w:p>
        </w:tc>
        <w:tc>
          <w:tcPr>
            <w:tcW w:w="6803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0219B3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核对引脚、传感器预热、故障注入、通信和稳定性测试</w:t>
            </w:r>
          </w:p>
        </w:tc>
      </w:tr>
      <w:tr w14:paraId="1E1552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662537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数据负责人</w:t>
            </w:r>
          </w:p>
        </w:tc>
        <w:tc>
          <w:tcPr>
            <w:tcW w:w="680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9AF7BB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整理场景数据，计算趋势提示提前量和误提示次数</w:t>
            </w:r>
          </w:p>
        </w:tc>
      </w:tr>
      <w:tr w14:paraId="463E3D9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845FF7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应用与材料负责人</w:t>
            </w:r>
          </w:p>
        </w:tc>
        <w:tc>
          <w:tcPr>
            <w:tcW w:w="6803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083085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统一 RTDB 与 Flutter 字段，完成中文化、文档、截图和视频</w:t>
            </w:r>
          </w:p>
        </w:tc>
      </w:tr>
    </w:tbl>
    <w:p w14:paraId="486CCDE9">
      <w:pPr>
        <w:spacing w:after="20"/>
      </w:pPr>
    </w:p>
    <w:p w14:paraId="6354EF87">
      <w:r>
        <w:br w:type="page"/>
      </w:r>
    </w:p>
    <w:p w14:paraId="2498C3FC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十三  最终提交清单</w:t>
      </w:r>
    </w:p>
    <w:p w14:paraId="4CBBBA17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作品简介：3 张核心功能截图，每张不超过 1 MB；中文简介不超过 400 字。</w:t>
      </w:r>
    </w:p>
    <w:p w14:paraId="415812AF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软件创意设计文档：使用大赛官网模板，以 PDF 提交，包含需求、概要设计、详细设计、操作步骤、测试方法和结果。</w:t>
      </w:r>
    </w:p>
    <w:p w14:paraId="77D28D64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完整源代码：标明团队原创、第三方开源和 AI 辅助部分，附编译与复现说明。</w:t>
      </w:r>
    </w:p>
    <w:p w14:paraId="61754702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Android 安装包：Flutter 跨平台作品按照 Android 项目要求提交 APK。</w:t>
      </w:r>
    </w:p>
    <w:p w14:paraId="1AC6C3C4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演示视频：MP4，不超过 5 分钟、150 MB。</w:t>
      </w:r>
    </w:p>
    <w:p w14:paraId="7333CF29">
      <w:pPr>
        <w:pStyle w:val="16"/>
        <w:spacing w:after="70" w:line="300" w:lineRule="auto"/>
        <w:ind w:left="420" w:hanging="198"/>
      </w:pPr>
      <w:r>
        <w:rPr>
          <w:rFonts w:ascii="Segoe UI" w:hAnsi="Segoe UI" w:eastAsia="等线"/>
          <w:color w:val="000000"/>
          <w:sz w:val="20"/>
        </w:rPr>
        <w:t>现场实物：两个井下节点、地面网关、电源、手机或电脑、本地演示数据、备用线材和备用固件。</w:t>
      </w:r>
    </w:p>
    <w:p w14:paraId="3D6F8650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十四  五分钟视频结构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1"/>
        <w:gridCol w:w="4901"/>
      </w:tblGrid>
      <w:tr w14:paraId="1FF44D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74619F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时间</w:t>
            </w:r>
          </w:p>
        </w:tc>
        <w:tc>
          <w:tcPr>
            <w:tcW w:w="7143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8D3083">
            <w:pPr>
              <w:spacing w:after="0"/>
              <w:jc w:val="center"/>
            </w:pPr>
            <w:r>
              <w:rPr>
                <w:rFonts w:ascii="Segoe UI" w:hAnsi="Segoe UI" w:eastAsia="等线"/>
                <w:b/>
                <w:color w:val="FFFFFF"/>
                <w:sz w:val="18"/>
              </w:rPr>
              <w:t>内容</w:t>
            </w:r>
          </w:p>
        </w:tc>
      </w:tr>
      <w:tr w14:paraId="296CAAC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11098D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0:00—0:25</w:t>
            </w:r>
          </w:p>
        </w:tc>
        <w:tc>
          <w:tcPr>
            <w:tcW w:w="714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A000EE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矿山安全痛点、目标用户和项目结论</w:t>
            </w:r>
          </w:p>
        </w:tc>
      </w:tr>
      <w:tr w14:paraId="1DE5E4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956E4D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0:25—0:55</w:t>
            </w:r>
          </w:p>
        </w:tc>
        <w:tc>
          <w:tcPr>
            <w:tcW w:w="7143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651D56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完整实物、系统架构和数据流</w:t>
            </w:r>
          </w:p>
        </w:tc>
      </w:tr>
      <w:tr w14:paraId="00BFA76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F3999C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0:55—2:05</w:t>
            </w:r>
          </w:p>
        </w:tc>
        <w:tc>
          <w:tcPr>
            <w:tcW w:w="714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65E059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正常监测、LoRa、OLED 和手机端</w:t>
            </w:r>
          </w:p>
        </w:tc>
      </w:tr>
      <w:tr w14:paraId="5E799DE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378745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2:05—3:20</w:t>
            </w:r>
          </w:p>
        </w:tc>
        <w:tc>
          <w:tcPr>
            <w:tcW w:w="7143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482536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数据缓慢上升、趋势预警、硬阈值声光告警</w:t>
            </w:r>
          </w:p>
        </w:tc>
      </w:tr>
      <w:tr w14:paraId="54ECAB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4049E9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3:20—3:55</w:t>
            </w:r>
          </w:p>
        </w:tc>
        <w:tc>
          <w:tcPr>
            <w:tcW w:w="714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70BA35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包序号、一次重传和 App 数据同步</w:t>
            </w:r>
          </w:p>
        </w:tc>
      </w:tr>
      <w:tr w14:paraId="147CE4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C51F57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3:55—4:30</w:t>
            </w:r>
          </w:p>
        </w:tc>
        <w:tc>
          <w:tcPr>
            <w:tcW w:w="7143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9A3714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提前量、通信和稳定性测试结果</w:t>
            </w:r>
          </w:p>
        </w:tc>
      </w:tr>
      <w:tr w14:paraId="16163A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213434">
            <w:pPr>
              <w:spacing w:after="0" w:line="276" w:lineRule="auto"/>
              <w:jc w:val="center"/>
            </w:pPr>
            <w:r>
              <w:rPr>
                <w:rFonts w:ascii="Segoe UI" w:hAnsi="Segoe UI" w:eastAsia="等线"/>
                <w:color w:val="000000"/>
                <w:sz w:val="18"/>
              </w:rPr>
              <w:t>4:30—5:00</w:t>
            </w:r>
          </w:p>
        </w:tc>
        <w:tc>
          <w:tcPr>
            <w:tcW w:w="714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4C2DA4">
            <w:pPr>
              <w:spacing w:after="0" w:line="276" w:lineRule="auto"/>
              <w:jc w:val="left"/>
            </w:pPr>
            <w:r>
              <w:rPr>
                <w:rFonts w:ascii="Segoe UI" w:hAnsi="Segoe UI" w:eastAsia="等线"/>
                <w:color w:val="000000"/>
                <w:sz w:val="18"/>
              </w:rPr>
              <w:t>小步创新、课程设计收获和后续工作</w:t>
            </w:r>
          </w:p>
        </w:tc>
      </w:tr>
    </w:tbl>
    <w:p w14:paraId="003827CC">
      <w:pPr>
        <w:spacing w:after="20"/>
      </w:pPr>
    </w:p>
    <w:p w14:paraId="474CE3D5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十五  报名与决赛日期提示</w:t>
      </w:r>
    </w:p>
    <w:p w14:paraId="7FC3F6CA">
      <w:pPr>
        <w:spacing w:before="0" w:after="120" w:line="324" w:lineRule="auto"/>
        <w:ind w:firstLine="420"/>
      </w:pPr>
      <w:r>
        <w:rPr>
          <w:rFonts w:ascii="Segoe UI" w:hAnsi="Segoe UI" w:eastAsia="等线"/>
          <w:color w:val="000000"/>
          <w:sz w:val="21"/>
        </w:rPr>
        <w:t>拟定稿列出的节点为：9 月 28 日前报名，10 月 8—10 日提交作品，10 月 21 日前完成区赛评审。拟定稿写决赛答辩为 11 月 14 日，而截至 2026 年 9 月 6 日的大赛官网页面显示为 11 月 15 日，应以后续正式通知为准。</w:t>
      </w:r>
    </w:p>
    <w:p w14:paraId="77BFBA87">
      <w:pPr>
        <w:pStyle w:val="3"/>
        <w:keepNext/>
        <w:spacing w:before="220" w:after="100"/>
      </w:pPr>
      <w:r>
        <w:rPr>
          <w:rFonts w:ascii="Segoe UI" w:hAnsi="Segoe UI" w:eastAsia="等线"/>
          <w:b/>
          <w:color w:val="000000"/>
          <w:sz w:val="30"/>
        </w:rPr>
        <w:t>十六  项目组当前第一步</w:t>
      </w:r>
    </w:p>
    <w:p w14:paraId="1260F8C6">
      <w:pPr>
        <w:spacing w:before="0" w:after="120" w:line="324" w:lineRule="auto"/>
        <w:ind w:firstLine="420"/>
      </w:pPr>
      <w:r>
        <w:rPr>
          <w:rFonts w:ascii="Segoe UI" w:hAnsi="Segoe UI" w:eastAsia="等线"/>
          <w:b/>
          <w:color w:val="000000"/>
          <w:sz w:val="21"/>
        </w:rPr>
        <w:t>第一周只做基线，不碰新硬件</w:t>
      </w:r>
      <w:r>
        <w:rPr>
          <w:rFonts w:ascii="Segoe UI" w:hAnsi="Segoe UI" w:eastAsia="等线"/>
          <w:color w:val="000000"/>
          <w:sz w:val="21"/>
        </w:rPr>
        <w:t>：按真实 PCB 核对引脚，确定唯一可编译固件，完成两个井下节点和地面网关的烧录验收。确认采样、LoRa、OLED 和硬阈值告警稳定后，第二周统一 App 字段，第三周加入 10 点趋势预警与一次重传。若时间不足，优先保证趋势预警和完整演示，本地网页、短信优化等功能直接放到后续工作。</w:t>
      </w:r>
    </w:p>
    <w:p w14:paraId="77623116">
      <w:pPr>
        <w:spacing w:after="0"/>
      </w:pPr>
      <w:bookmarkStart w:id="0" w:name="_GoBack"/>
      <w:bookmarkEnd w:id="0"/>
    </w:p>
    <w:sectPr>
      <w:footerReference r:id="rId5" w:type="default"/>
      <w:pgSz w:w="12240" w:h="15840"/>
      <w:pgMar w:top="1134" w:right="1219" w:bottom="1020" w:left="1219" w:header="454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Apto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9F41F">
    <w:pPr>
      <w:pStyle w:val="24"/>
      <w:jc w:val="center"/>
    </w:pPr>
    <w:r>
      <w:rPr>
        <w:rFonts w:ascii="Segoe UI" w:hAnsi="Segoe UI" w:eastAsia="等线"/>
        <w:color w:val="666666"/>
        <w:sz w:val="17"/>
      </w:rPr>
      <w:fldChar w:fldCharType="begin"/>
    </w:r>
    <w:r>
      <w:rPr>
        <w:rFonts w:ascii="Segoe UI" w:hAnsi="Segoe UI" w:eastAsia="等线"/>
        <w:color w:val="666666"/>
        <w:sz w:val="17"/>
      </w:rPr>
      <w:instrText xml:space="preserve"> PAGE </w:instrText>
    </w:r>
    <w:r>
      <w:rPr>
        <w:rFonts w:ascii="Segoe UI" w:hAnsi="Segoe UI" w:eastAsia="等线"/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0A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3496</Words>
  <Characters>3984</Characters>
  <Lines>0</Lines>
  <Paragraphs>0</Paragraphs>
  <TotalTime>1</TotalTime>
  <ScaleCrop>false</ScaleCrop>
  <LinksUpToDate>false</LinksUpToDate>
  <CharactersWithSpaces>4270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适合本科课程设计的小步创新实施方案</dc:description>
  <cp:keywords>华北五省, ESP32-S3, LoRa, 趋势预警, 矿山安全</cp:keywords>
  <cp:lastModifiedBy>屈展</cp:lastModifiedBy>
  <dcterms:modified xsi:type="dcterms:W3CDTF">2026-09-07T13:47:24Z</dcterms:modified>
  <dc:subject>ESP32 S3 LoRa 轻量趋势预警矿山安全监测比赛方案</dc:subject>
  <dc:title>矿山安全监测项目华北五省比赛小步创新实施方案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eyJoZGlkIjoiM2FmYTEwZjhlMDRiMTU3MzFlMjFhZjJiYWVmZTlhM2MiLCJ1c2VySWQiOiIxODU1MTUzOTEzIn0=</vt:lpwstr>
  </property>
  <property fmtid="{D5CDD505-2E9C-101B-9397-08002B2CF9AE}" pid="3" name="KSOProductBuildVer">
    <vt:lpwstr>2052-12.1.0.28043</vt:lpwstr>
  </property>
  <property fmtid="{D5CDD505-2E9C-101B-9397-08002B2CF9AE}" pid="4" name="ICV">
    <vt:lpwstr>9F3E7418E7734099B03DA22CECBF9528_12</vt:lpwstr>
  </property>
</Properties>
</file>