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E293B"/>
          <w:sz w:val="48"/>
        </w:rPr>
        <w:t>College Event Management &amp; Registration System</w:t>
      </w:r>
    </w:p>
    <w:p>
      <w:pPr>
        <w:spacing w:after="400"/>
      </w:pPr>
      <w:r>
        <w:rPr>
          <w:rFonts w:ascii="Arial" w:hAnsi="Arial"/>
          <w:color w:val="4F46E5"/>
          <w:sz w:val="28"/>
        </w:rPr>
        <w:t>Comprehensive Technical Design, Architecture &amp; User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1F5F9"/>
          </w:tcPr>
          <w:p>
            <w:r>
              <w:rPr>
                <w:b/>
                <w:color w:val="334155"/>
                <w:sz w:val="20"/>
              </w:rPr>
              <w:t>Project Title:</w:t>
            </w:r>
          </w:p>
        </w:tc>
        <w:tc>
          <w:tcPr>
            <w:tcW w:type="dxa" w:w="6480"/>
            <w:shd w:val="clear" w:color="auto" w:fill="F8FAFC"/>
          </w:tcPr>
          <w:p>
            <w:r>
              <w:rPr>
                <w:color w:val="0F172A"/>
                <w:sz w:val="20"/>
              </w:rPr>
              <w:t>College Event Registration &amp; Management System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b/>
                <w:color w:val="334155"/>
                <w:sz w:val="20"/>
              </w:rPr>
              <w:t>Tech Stack:</w:t>
            </w:r>
          </w:p>
        </w:tc>
        <w:tc>
          <w:tcPr>
            <w:tcW w:type="dxa" w:w="6480"/>
            <w:shd w:val="clear" w:color="auto" w:fill="F8FAFC"/>
          </w:tcPr>
          <w:p>
            <w:r>
              <w:rPr>
                <w:color w:val="0F172A"/>
                <w:sz w:val="20"/>
              </w:rPr>
              <w:t>Java 17, Spring Boot 3, Spring Security, Thymeleaf, H2 Database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b/>
                <w:color w:val="334155"/>
                <w:sz w:val="20"/>
              </w:rPr>
              <w:t>Target Roles:</w:t>
            </w:r>
          </w:p>
        </w:tc>
        <w:tc>
          <w:tcPr>
            <w:tcW w:type="dxa" w:w="6480"/>
            <w:shd w:val="clear" w:color="auto" w:fill="F8FAFC"/>
          </w:tcPr>
          <w:p>
            <w:r>
              <w:rPr>
                <w:color w:val="0F172A"/>
                <w:sz w:val="20"/>
              </w:rPr>
              <w:t>Student (Attendee) &amp; Event Organizer (Administrator)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b/>
                <w:color w:val="334155"/>
                <w:sz w:val="20"/>
              </w:rPr>
              <w:t>Repository URL:</w:t>
            </w:r>
          </w:p>
        </w:tc>
        <w:tc>
          <w:tcPr>
            <w:tcW w:type="dxa" w:w="6480"/>
            <w:shd w:val="clear" w:color="auto" w:fill="F8FAFC"/>
          </w:tcPr>
          <w:p>
            <w:r>
              <w:rPr>
                <w:color w:val="0F172A"/>
                <w:sz w:val="20"/>
              </w:rPr>
              <w:t>https://github.com/azeemofficial-dev/Event-Management-System.git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Arial" w:hAnsi="Arial"/>
          <w:b/>
          <w:color w:val="1E293B"/>
          <w:sz w:val="32"/>
        </w:rPr>
        <w:t>1. Executive Summary &amp; Purpose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Campus extracurricular and academic activities are vital to student life. However, managing registrations through scattered spreadsheets, Google Forms, or manual pen-and-paper leads to several frequent operational failures: over-booked rooms, duplicate submissions, unauthorized entries, and cumbersome attendance tracking. The College Event Management System solves this problem by providing a centralized web portal tailored specifically for college environments. Built with modern, high-stability industry tools (Spring Boot 3, Thymeleaf, and Spring Security), the application strictly isolates Student and Organizer capabilities while maintaining an easy-to-use interface.</w:t>
      </w:r>
    </w:p>
    <w:p>
      <w:pPr>
        <w:spacing w:before="320" w:after="120"/>
      </w:pPr>
      <w:r>
        <w:rPr>
          <w:rFonts w:ascii="Arial" w:hAnsi="Arial"/>
          <w:b/>
          <w:color w:val="1E293B"/>
          <w:sz w:val="32"/>
        </w:rPr>
        <w:t>2. Project Objectives &amp; Dual-Role Concept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A critical architectural requirement of the project is the clean separation of responsibilities between attendees and organizers. The system enforces role-based access control (RBAC) across both UI views and backend REST/HTTP routes:</w:t>
      </w:r>
    </w:p>
    <w:p>
      <w:pPr>
        <w:spacing w:before="240" w:after="80"/>
      </w:pPr>
      <w:r>
        <w:rPr>
          <w:rFonts w:ascii="Arial" w:hAnsi="Arial"/>
          <w:b/>
          <w:color w:val="4F46E5"/>
          <w:sz w:val="24"/>
        </w:rPr>
        <w:t>Student / Attendee Role (ATTENDEE)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Self-Service Sign-Up: </w:t>
      </w:r>
      <w:r>
        <w:rPr>
          <w:rFonts w:ascii="Calibri" w:hAnsi="Calibri"/>
          <w:color w:val="334155"/>
          <w:sz w:val="22"/>
        </w:rPr>
        <w:t>Students can directly create their own accounts via the registration page, assigning themselves the Student role.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Event Catalog &amp; Live Availability: </w:t>
      </w:r>
      <w:r>
        <w:rPr>
          <w:rFonts w:ascii="Calibri" w:hAnsi="Calibri"/>
          <w:color w:val="334155"/>
          <w:sz w:val="22"/>
        </w:rPr>
        <w:t>Students can search upcoming workshops, hackathons, and cultural fests, viewing remaining spots in real-time.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Capacity-Guarded Bookings: </w:t>
      </w:r>
      <w:r>
        <w:rPr>
          <w:rFonts w:ascii="Calibri" w:hAnsi="Calibri"/>
          <w:color w:val="334155"/>
          <w:sz w:val="22"/>
        </w:rPr>
        <w:t>The application guarantees that registrations are rejected once the venue maximum capacity is hit.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My Registrations &amp; Pass Generation: </w:t>
      </w:r>
      <w:r>
        <w:rPr>
          <w:rFonts w:ascii="Calibri" w:hAnsi="Calibri"/>
          <w:color w:val="334155"/>
          <w:sz w:val="22"/>
        </w:rPr>
        <w:t>Students have a private dashboard of their active bookings where they can cancel anytime or view their official Printable Event Entry Pass.</w:t>
      </w:r>
    </w:p>
    <w:p>
      <w:pPr>
        <w:spacing w:before="240" w:after="80"/>
      </w:pPr>
      <w:r>
        <w:rPr>
          <w:rFonts w:ascii="Arial" w:hAnsi="Arial"/>
          <w:b/>
          <w:color w:val="4F46E5"/>
          <w:sz w:val="24"/>
        </w:rPr>
        <w:t>Event Organizer / Administrator Role (ADMIN)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Organizer Registration: </w:t>
      </w:r>
      <w:r>
        <w:rPr>
          <w:rFonts w:ascii="Calibri" w:hAnsi="Calibri"/>
          <w:color w:val="334155"/>
          <w:sz w:val="22"/>
        </w:rPr>
        <w:t>Organizers can sign up with the Administrator role or log into the default seeded administrator account.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Analytical Dashboard: </w:t>
      </w:r>
      <w:r>
        <w:rPr>
          <w:rFonts w:ascii="Calibri" w:hAnsi="Calibri"/>
          <w:color w:val="334155"/>
          <w:sz w:val="22"/>
        </w:rPr>
        <w:t>Provides high-level institutional visibility including total hosted events, total registrations, and real-time headcounts per event.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Complete Event Lifecycle Management: </w:t>
      </w:r>
      <w:r>
        <w:rPr>
          <w:rFonts w:ascii="Calibri" w:hAnsi="Calibri"/>
          <w:color w:val="334155"/>
          <w:sz w:val="22"/>
        </w:rPr>
        <w:t>Organizers can publish new events, update venue/dates/timings/capacities, or delete cancelled events.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Live Roster &amp; Roster Cleanups: </w:t>
      </w:r>
      <w:r>
        <w:rPr>
          <w:rFonts w:ascii="Calibri" w:hAnsi="Calibri"/>
          <w:color w:val="334155"/>
          <w:sz w:val="22"/>
        </w:rPr>
        <w:t>Organizers can inspect real-time attendee lists per event, search attendees by name or email, and remove invalid sign-ups with a single click.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Attendance Export (CSV): </w:t>
      </w:r>
      <w:r>
        <w:rPr>
          <w:rFonts w:ascii="Calibri" w:hAnsi="Calibri"/>
          <w:color w:val="334155"/>
          <w:sz w:val="22"/>
        </w:rPr>
        <w:t>Generates an official comma-separated values (.csv) spreadsheet file on demand for offline roll calls and faculty verification.</w:t>
      </w:r>
    </w:p>
    <w:p>
      <w:pPr>
        <w:spacing w:before="320" w:after="120"/>
      </w:pPr>
      <w:r>
        <w:rPr>
          <w:rFonts w:ascii="Arial" w:hAnsi="Arial"/>
          <w:b/>
          <w:color w:val="1E293B"/>
          <w:sz w:val="32"/>
        </w:rPr>
        <w:t>3. System Architecture &amp; Technology Stack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The application follows a traditional, highly robust 4-tier Spring MVC architecture. Each tier has a single responsibility, ensuring clean code maintainability and testability: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Presentation Layer (Thymeleaf &amp; Bootstrap 5): </w:t>
      </w:r>
      <w:r>
        <w:rPr>
          <w:rFonts w:ascii="Calibri" w:hAnsi="Calibri"/>
          <w:color w:val="334155"/>
          <w:sz w:val="22"/>
        </w:rPr>
        <w:t>Dynamic HTML5 views rendered on the server with Bootstrap 5 CDN and Bootstrap Icons. The Spring Security Thymeleaf dialect guarantees that sensitive action buttons (like Edit, Delete, Dashboard) are only ever rendered for verified Admins.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Controller Layer (Spring MVC): </w:t>
      </w:r>
      <w:r>
        <w:rPr>
          <w:rFonts w:ascii="Calibri" w:hAnsi="Calibri"/>
          <w:color w:val="334155"/>
          <w:sz w:val="22"/>
        </w:rPr>
        <w:t>Handles incoming HTTP requests, enforces role-based endpoint permissions, validates user input models, and directs traffic to appropriate view templates.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Service &amp; Business Logic Layer: </w:t>
      </w:r>
      <w:r>
        <w:rPr>
          <w:rFonts w:ascii="Calibri" w:hAnsi="Calibri"/>
          <w:color w:val="334155"/>
          <w:sz w:val="22"/>
        </w:rPr>
        <w:t>Houses transaction-wrapped operations (@Transactional), BCrypt password encryption, capacity checking logic, seat counter increments/decrements, and metric aggregations.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Persistence &amp; Data Layer (Spring Data JPA &amp; Hibernate 6): </w:t>
      </w:r>
      <w:r>
        <w:rPr>
          <w:rFonts w:ascii="Calibri" w:hAnsi="Calibri"/>
          <w:color w:val="334155"/>
          <w:sz w:val="22"/>
        </w:rPr>
        <w:t>Provides object-relational mapping (ORM) with clean repository interfaces and custom JPQL/derived queries.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Database Engine (H2 File Mode): </w:t>
      </w:r>
      <w:r>
        <w:rPr>
          <w:rFonts w:ascii="Calibri" w:hAnsi="Calibri"/>
          <w:color w:val="334155"/>
          <w:sz w:val="22"/>
        </w:rPr>
        <w:t>Configured with file-backed persistence ('jdbc:h2:file:./data/eventsdb'). Custom events and student registrations persist permanently across restarts without needing external server setups like MySQL.</w:t>
      </w:r>
    </w:p>
    <w:p>
      <w:pPr>
        <w:spacing w:before="320" w:after="120"/>
      </w:pPr>
      <w:r>
        <w:rPr>
          <w:rFonts w:ascii="Arial" w:hAnsi="Arial"/>
          <w:b/>
          <w:color w:val="1E293B"/>
          <w:sz w:val="32"/>
        </w:rPr>
        <w:t>4. Key Functional Workflows</w:t>
      </w:r>
    </w:p>
    <w:p>
      <w:pPr>
        <w:spacing w:before="240" w:after="80"/>
      </w:pPr>
      <w:r>
        <w:rPr>
          <w:rFonts w:ascii="Arial" w:hAnsi="Arial"/>
          <w:b/>
          <w:color w:val="4F46E5"/>
          <w:sz w:val="24"/>
        </w:rPr>
        <w:t>4.1 Registration &amp; Capacity Control Engine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When a student clicks 'Register Now' on an event detail page, the RegistrationService performs two mandatory atomic checks:</w:t>
        <w:br/>
        <w:t>1. Duplicate Check: Verifies whether a record already exists with (user_id, event_id). If found, an exception is thrown, preventing double-booking.</w:t>
        <w:br/>
        <w:t>2. Capacity Check: Compares current 'registeredCount' against 'capacity'. If full, the booking is rejected, and an alert is shown.</w:t>
        <w:br/>
        <w:t>Upon passing, the registration record is stored, and the event's registeredCount is safely incremented.</w:t>
      </w:r>
    </w:p>
    <w:p>
      <w:pPr>
        <w:spacing w:before="240" w:after="80"/>
      </w:pPr>
      <w:r>
        <w:rPr>
          <w:rFonts w:ascii="Arial" w:hAnsi="Arial"/>
          <w:b/>
          <w:color w:val="4F46E5"/>
          <w:sz w:val="24"/>
        </w:rPr>
        <w:t>4.2 Official Event Entry Pass (Without Glitchy Dependencies)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To provide a streamlined, presentation-ready ticket without flaky popups or third-party QR code generation issues, the system generates a dedicated pass page (/registrations/pass/{id}). This pass includes an institutional verification code (e.g., 'EVT-1-REG3'), student details, venue, scheduled timing, and an automated browser print trigger formatted specifically for A4 paper and PDF saving.</w:t>
      </w:r>
    </w:p>
    <w:p>
      <w:pPr>
        <w:spacing w:before="240" w:after="80"/>
      </w:pPr>
      <w:r>
        <w:rPr>
          <w:rFonts w:ascii="Arial" w:hAnsi="Arial"/>
          <w:b/>
          <w:color w:val="4F46E5"/>
          <w:sz w:val="24"/>
        </w:rPr>
        <w:t>4.3 Offline Attendance Export (CSV)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On the admin attendee roster page, a dedicated 'Export CSV' button initiates an automated HTTP response stream that builds a structured CSV file with student full names, email addresses, registration IDs, and timestamps. This satisfies college compliance requirements for post-event documentation.</w:t>
      </w:r>
    </w:p>
    <w:p>
      <w:pPr>
        <w:spacing w:before="320" w:after="120"/>
      </w:pPr>
      <w:r>
        <w:rPr>
          <w:rFonts w:ascii="Arial" w:hAnsi="Arial"/>
          <w:b/>
          <w:color w:val="1E293B"/>
          <w:sz w:val="32"/>
        </w:rPr>
        <w:t>5. Database Schema &amp; Entity Relationships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The database schema consists of three primary JPA entities configured with strict constraints: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2E8F0"/>
          </w:tcPr>
          <w:p>
            <w:r>
              <w:rPr>
                <w:b/>
              </w:rPr>
              <w:t>Entity / Table</w:t>
            </w:r>
          </w:p>
        </w:tc>
        <w:tc>
          <w:tcPr>
            <w:tcW w:type="dxa" w:w="3120"/>
            <w:shd w:val="clear" w:color="auto" w:fill="E2E8F0"/>
          </w:tcPr>
          <w:p>
            <w:r>
              <w:rPr>
                <w:b/>
              </w:rPr>
              <w:t>Primary Attributes</w:t>
            </w:r>
          </w:p>
        </w:tc>
        <w:tc>
          <w:tcPr>
            <w:tcW w:type="dxa" w:w="3120"/>
            <w:shd w:val="clear" w:color="auto" w:fill="E2E8F0"/>
          </w:tcPr>
          <w:p>
            <w:r>
              <w:rPr>
                <w:b/>
              </w:rPr>
              <w:t>Key Constraints &amp; Relations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User (users)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id, fullName, email, password, role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Unique constraint on email; Role enum (ADMIN, ATTENDEE); BCrypt hashed password.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Event (events)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id, name, description, date, startTime, endTime, location, capacity, registeredCount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Capacity &gt;= 1 check; registeredCount auto-updated by RegistrationService; cascade protection.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Registration (registrations)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id, user_id, event_id, registeredAt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Composite UNIQUE constraint on (user_id, event_id); Foreign keys to users.id and events.id.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Arial" w:hAnsi="Arial"/>
          <w:b/>
          <w:color w:val="1E293B"/>
          <w:sz w:val="32"/>
        </w:rPr>
        <w:t>6. Testing &amp; Quality Verification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The codebase has been verified via clean automated and manual execution: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Unit &amp; Context Tests: </w:t>
      </w:r>
      <w:r>
        <w:rPr>
          <w:rFonts w:ascii="Calibri" w:hAnsi="Calibri"/>
          <w:color w:val="334155"/>
          <w:sz w:val="22"/>
        </w:rPr>
        <w:t>EventsApplicationTests verifies clean Spring ApplicationContext initialization, JPA repository autowiring, and SecurityFilterChain compilation with 0 errors.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Pre-loaded Seed Data: </w:t>
      </w:r>
      <w:r>
        <w:rPr>
          <w:rFonts w:ascii="Calibri" w:hAnsi="Calibri"/>
          <w:color w:val="334155"/>
          <w:sz w:val="22"/>
        </w:rPr>
        <w:t>DataSeeder automatically provisions 1 administrator (admin@college.com), 2 students (john@college.com, jane@college.com), and 4 realistic campus events.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Zero Bloat: </w:t>
      </w:r>
      <w:r>
        <w:rPr>
          <w:rFonts w:ascii="Calibri" w:hAnsi="Calibri"/>
          <w:color w:val="334155"/>
          <w:sz w:val="22"/>
        </w:rPr>
        <w:t>All non-essential documentation placeholders, temporary mocks, and unneeded automation packages were cleanly stripped, resulting in an optimal, fast-loading project.</w:t>
      </w:r>
    </w:p>
    <w:p>
      <w:pPr>
        <w:spacing w:before="320" w:after="120"/>
      </w:pPr>
      <w:r>
        <w:rPr>
          <w:rFonts w:ascii="Arial" w:hAnsi="Arial"/>
          <w:b/>
          <w:color w:val="1E293B"/>
          <w:sz w:val="32"/>
        </w:rPr>
        <w:t>7. Live Demonstration Quick Reference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To present this project in a live demo or viva examination, follow this straightforward sequence: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Step 1: Start Application: </w:t>
      </w:r>
      <w:r>
        <w:rPr>
          <w:rFonts w:ascii="Calibri" w:hAnsi="Calibri"/>
          <w:color w:val="334155"/>
          <w:sz w:val="22"/>
        </w:rPr>
        <w:t>Execute 'mvn spring-boot:run' and navigate to http://localhost:8080.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Step 2: Student Discovery: </w:t>
      </w:r>
      <w:r>
        <w:rPr>
          <w:rFonts w:ascii="Calibri" w:hAnsi="Calibri"/>
          <w:color w:val="334155"/>
          <w:sz w:val="22"/>
        </w:rPr>
        <w:t>Log in as student 'john@college.com' (password: 'password'). Browse events, register for 'Hackathon 2026', and show the seat count decrement.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Step 3: Verification Pass: </w:t>
      </w:r>
      <w:r>
        <w:rPr>
          <w:rFonts w:ascii="Calibri" w:hAnsi="Calibri"/>
          <w:color w:val="334155"/>
          <w:sz w:val="22"/>
        </w:rPr>
        <w:t>Open 'My Registrations' and click 'View Pass'. Demonstrate the official pass verification code (EVT-X-REGY) and click 'Print / Save Pass'.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Step 4: Admin Capabilities: </w:t>
      </w:r>
      <w:r>
        <w:rPr>
          <w:rFonts w:ascii="Calibri" w:hAnsi="Calibri"/>
          <w:color w:val="334155"/>
          <w:sz w:val="22"/>
        </w:rPr>
        <w:t>Log out and log in as 'admin@college.com' (password: 'admin123'). Open 'Admin Dashboard' to reveal live registration metrics. View attendees for the event and click 'Export CSV' to download the spreadsheet.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