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00" w:before="0"/>
        <w:jc w:val="center"/>
      </w:pPr>
      <w:r>
        <w:rPr>
          <w:rFonts w:ascii="Calibri" w:cs="Calibri" w:eastAsia="Calibri" w:hAnsi="Calibri"/>
          <w:b/>
          <w:bCs/>
          <w:color w:val="1B3A6B"/>
          <w:sz w:val="72"/>
          <w:szCs w:val="72"/>
        </w:rPr>
        <w:t xml:space="preserve">CAHIER DES CHARGES</w:t>
      </w:r>
    </w:p>
    <w:p>
      <w:pPr>
        <w:spacing w:after="80" w:before="0"/>
        <w:jc w:val="center"/>
      </w:pPr>
      <w:r>
        <w:rPr>
          <w:rFonts w:ascii="Calibri" w:cs="Calibri" w:eastAsia="Calibri" w:hAnsi="Calibri"/>
          <w:color w:val="2563EB"/>
          <w:sz w:val="30"/>
          <w:szCs w:val="30"/>
        </w:rPr>
        <w:t xml:space="preserve">Projet de Fin d'Études — 2025/2026</w:t>
      </w:r>
    </w:p>
    <w:p>
      <w:pPr>
        <w:pBdr>
          <w:bottom w:val="single" w:color="2563EB" w:sz="10" w:space="8"/>
        </w:pBdr>
        <w:spacing w:after="400" w:before="0"/>
        <w:jc w:val="center"/>
      </w:pPr>
      <w:r>
        <w:t xml:space="preserve"/>
      </w:r>
    </w:p>
    <w:p>
      <w:pPr>
        <w:spacing w:after="120" w:before="400"/>
        <w:jc w:val="center"/>
      </w:pPr>
      <w:r>
        <w:rPr>
          <w:rFonts w:ascii="Calibri" w:cs="Calibri" w:eastAsia="Calibri" w:hAnsi="Calibri"/>
          <w:b/>
          <w:bCs/>
          <w:color w:val="1B3A6B"/>
          <w:sz w:val="44"/>
          <w:szCs w:val="44"/>
        </w:rPr>
        <w:t xml:space="preserve">Chatbot Intelligent d'Analyse de Rapports RSE</w:t>
      </w:r>
    </w:p>
    <w:p>
      <w:pPr>
        <w:spacing w:after="500" w:before="0"/>
        <w:jc w:val="center"/>
      </w:pPr>
      <w:r>
        <w:rPr>
          <w:rFonts w:ascii="Calibri" w:cs="Calibri" w:eastAsia="Calibri" w:hAnsi="Calibri"/>
          <w:i/>
          <w:iCs/>
          <w:color w:val="6B7280"/>
          <w:sz w:val="24"/>
          <w:szCs w:val="24"/>
        </w:rPr>
        <w:t xml:space="preserve">Machine Learning  ·  Deep Learning CNN  ·  LLM  ·  RAG  ·  Chatbot ESG</w:t>
      </w:r>
    </w:p>
    <w:p>
      <w:pPr>
        <w:spacing w:after="60" w:before="60"/>
      </w:pPr>
      <w:r>
        <w:t xml:space="preserve"/>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Étudiant</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Azer Ben Rejeb</w:t>
            </w:r>
          </w:p>
        </w:tc>
      </w:tr>
      <w:tr>
        <w:tc>
          <w:tcPr>
            <w:tcW w:type="dxa" w:w="26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Encadrant entreprise</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RSE Time — Tunisie</w:t>
            </w:r>
          </w:p>
        </w:tc>
      </w:tr>
      <w:tr>
        <w:tc>
          <w:tcPr>
            <w:tcW w:type="dxa" w:w="26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Spécialité</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Intelligence Artificielle &amp; Data Engineering</w:t>
            </w:r>
          </w:p>
        </w:tc>
      </w:tr>
      <w:tr>
        <w:tc>
          <w:tcPr>
            <w:tcW w:type="dxa" w:w="26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Année universitaire</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2025 – 2026</w:t>
            </w:r>
          </w:p>
        </w:tc>
      </w:tr>
      <w:tr>
        <w:tc>
          <w:tcPr>
            <w:tcW w:type="dxa" w:w="26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Version du document</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v1.0 — Version simplifiée et ciblée</w:t>
            </w:r>
          </w:p>
        </w:tc>
      </w:tr>
    </w:tbl>
    <w:p>
      <w:r>
        <w:br w:type="page"/>
      </w:r>
    </w:p>
    <w:p>
      <w:pPr>
        <w:pStyle w:val="Heading1"/>
        <w:pBdr>
          <w:bottom w:val="single" w:color="2563EB" w:sz="8" w:space="6"/>
        </w:pBdr>
        <w:spacing w:after="240" w:before="480"/>
      </w:pPr>
      <w:r>
        <w:rPr>
          <w:rFonts w:ascii="Calibri" w:cs="Calibri" w:eastAsia="Calibri" w:hAnsi="Calibri"/>
          <w:b/>
          <w:bCs/>
          <w:color w:val="1B3A6B"/>
          <w:sz w:val="36"/>
          <w:szCs w:val="36"/>
        </w:rPr>
        <w:t xml:space="preserve">1. PRÉSENTATION GÉNÉRALE DU PROJET</w:t>
      </w:r>
    </w:p>
    <w:p>
      <w:pPr>
        <w:pStyle w:val="Heading2"/>
        <w:spacing w:after="160" w:before="320"/>
      </w:pPr>
      <w:r>
        <w:rPr>
          <w:rFonts w:ascii="Calibri" w:cs="Calibri" w:eastAsia="Calibri" w:hAnsi="Calibri"/>
          <w:b/>
          <w:bCs/>
          <w:color w:val="2563EB"/>
          <w:sz w:val="28"/>
          <w:szCs w:val="28"/>
        </w:rPr>
        <w:t xml:space="preserve">▌ 1.1  Contexte et problématique</w:t>
      </w:r>
    </w:p>
    <w:p>
      <w:pPr>
        <w:spacing w:after="120" w:before="80"/>
        <w:jc w:val="both"/>
      </w:pPr>
      <w:r>
        <w:rPr>
          <w:rFonts w:ascii="Calibri" w:cs="Calibri" w:eastAsia="Calibri" w:hAnsi="Calibri"/>
          <w:color w:val="1F2937"/>
          <w:sz w:val="22"/>
          <w:szCs w:val="22"/>
        </w:rPr>
        <w:t xml:space="preserve">RSE Time est une société tunisienne de conseil spécialisée dans l'accompagnement des entreprises dans leur démarche ESG (Environnement, Social, Gouvernance). Chaque année, les entreprises clientes produisent des rapports RSE volumineux, allant de 50 à 200 pages, conformes aux standards internationaux GRI (Global Reporting Initiative) et ESRS (European Sustainability Reporting Standards).</w:t>
      </w:r>
    </w:p>
    <w:p>
      <w:pPr>
        <w:spacing w:after="60" w:before="60"/>
      </w:pPr>
      <w:r>
        <w:t xml:space="preserve"/>
      </w:r>
    </w:p>
    <w:p>
      <w:pPr>
        <w:spacing w:after="120" w:before="80"/>
        <w:jc w:val="both"/>
      </w:pPr>
      <w:r>
        <w:rPr>
          <w:rFonts w:ascii="Calibri" w:cs="Calibri" w:eastAsia="Calibri" w:hAnsi="Calibri"/>
          <w:color w:val="1F2937"/>
          <w:sz w:val="22"/>
          <w:szCs w:val="22"/>
        </w:rPr>
        <w:t xml:space="preserve">Aujourd'hui, l'analyse de ces rapports est entièrement manuelle. Un consultant RSE passe en moyenne 2 à 3 jours pour lire un rapport, en extraire les indicateurs clés, vérifier leur conformité aux standards et rédiger une synthèse. Ce processus est lent, coûteux et non scalable quand RSE Time gère des dizaines de clients simultanément.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563EB" w:sz="6"/>
              <w:left w:val="single" w:color="2563EB" w:sz="6"/>
              <w:bottom w:val="single" w:color="2563EB" w:sz="6"/>
              <w:right w:val="single" w:color="2563EB" w:sz="6"/>
            </w:tcBorders>
            <w:shd w:fill="DBEAFE" w:val="clear"/>
            <w:tcMar>
              <w:top w:type="dxa" w:w="120"/>
              <w:left w:type="dxa" w:w="160"/>
              <w:bottom w:type="dxa" w:w="120"/>
              <w:right w:type="dxa" w:w="160"/>
            </w:tcMar>
            <w:vAlign w:val="center"/>
          </w:tcPr>
          <w:p>
            <w:pPr>
              <w:jc w:val="center"/>
            </w:pPr>
            <w:r>
              <w:rPr>
                <w:rFonts w:ascii="Calibri" w:cs="Calibri" w:eastAsia="Calibri" w:hAnsi="Calibri"/>
                <w:b/>
                <w:bCs/>
                <w:color w:val="1B3A6B"/>
                <w:sz w:val="22"/>
                <w:szCs w:val="22"/>
              </w:rPr>
              <w:t xml:space="preserve">💡 Problème</w:t>
            </w:r>
          </w:p>
        </w:tc>
        <w:tc>
          <w:tcPr>
            <w:tcW w:type="dxa" w:w="7560"/>
            <w:tcBorders>
              <w:top w:val="single" w:color="2563EB" w:sz="6"/>
              <w:left w:val="single" w:color="2563EB" w:sz="6"/>
              <w:bottom w:val="single" w:color="2563EB" w:sz="6"/>
              <w:right w:val="single" w:color="2563EB" w:sz="6"/>
            </w:tcBorders>
            <w:shd w:fill="FFFFFF" w:val="clear"/>
            <w:tcMar>
              <w:top w:type="dxa" w:w="120"/>
              <w:left w:type="dxa" w:w="160"/>
              <w:bottom w:type="dxa" w:w="120"/>
              <w:right w:type="dxa" w:w="160"/>
            </w:tcMar>
          </w:tcPr>
          <w:p>
            <w:pPr>
              <w:jc w:val="both"/>
            </w:pPr>
            <w:r>
              <w:rPr>
                <w:rFonts w:ascii="Calibri" w:cs="Calibri" w:eastAsia="Calibri" w:hAnsi="Calibri"/>
                <w:color w:val="1F2937"/>
                <w:sz w:val="22"/>
                <w:szCs w:val="22"/>
              </w:rPr>
              <w:t xml:space="preserve">Comment automatiser l'analyse d'un rapport RSE en PDF et permettre à un consultant de l'interroger en langage naturel, en quelques secondes au lieu de plusieurs jours ?</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1.2  Solution proposée</w:t>
      </w:r>
    </w:p>
    <w:p>
      <w:pPr>
        <w:spacing w:after="120" w:before="80"/>
        <w:jc w:val="both"/>
      </w:pPr>
      <w:r>
        <w:rPr>
          <w:rFonts w:ascii="Calibri" w:cs="Calibri" w:eastAsia="Calibri" w:hAnsi="Calibri"/>
          <w:color w:val="1F2937"/>
          <w:sz w:val="22"/>
          <w:szCs w:val="22"/>
        </w:rPr>
        <w:t xml:space="preserve">La solution est un système intelligent en 4 modules qui prend en entrée un rapport RSE au format PDF, l'analyse automatiquement grâce à des modèles d'IA, et met à disposition un chatbot conversationnel pour interroger le rapport en français.</w:t>
      </w:r>
    </w:p>
    <w:p>
      <w:pPr>
        <w:spacing w:after="60" w:before="60"/>
      </w:pPr>
      <w:r>
        <w:t xml:space="preserve"/>
      </w:r>
    </w:p>
    <w:p>
      <w:pPr>
        <w:shd w:fill="DBEAFE" w:val="clear"/>
        <w:spacing w:after="200" w:before="200"/>
      </w:pPr>
      <w:r>
        <w:rPr>
          <w:rFonts w:ascii="Calibri" w:cs="Calibri" w:eastAsia="Calibri" w:hAnsi="Calibri"/>
          <w:b/>
          <w:bCs/>
          <w:color w:val="1B3A6B"/>
          <w:sz w:val="24"/>
          <w:szCs w:val="24"/>
        </w:rPr>
        <w:t xml:space="preserve">  🔄  PDF uploadé  →  CNN  →  ML  →  LLM + RAG  →  Chatbot  </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1.3  Objectifs spécifiques</w:t>
      </w:r>
    </w:p>
    <w:p>
      <w:pPr>
        <w:pStyle w:val="ListParagraph"/>
        <w:numPr>
          <w:ilvl w:val="0"/>
          <w:numId w:val="2"/>
        </w:numPr>
        <w:spacing w:after="60" w:before="60"/>
      </w:pPr>
      <w:r>
        <w:rPr>
          <w:rFonts w:ascii="Calibri" w:cs="Calibri" w:eastAsia="Calibri" w:hAnsi="Calibri"/>
          <w:color w:val="1F2937"/>
          <w:sz w:val="22"/>
          <w:szCs w:val="22"/>
        </w:rPr>
        <w:t xml:space="preserve">Classifier automatiquement les pages d'un rapport RSE selon leur dimension ESG (Environnemental, Social, Gouvernance) grâce à un modèle CNN.</w:t>
      </w:r>
    </w:p>
    <w:p>
      <w:pPr>
        <w:pStyle w:val="ListParagraph"/>
        <w:numPr>
          <w:ilvl w:val="0"/>
          <w:numId w:val="2"/>
        </w:numPr>
        <w:spacing w:after="60" w:before="60"/>
      </w:pPr>
      <w:r>
        <w:rPr>
          <w:rFonts w:ascii="Calibri" w:cs="Calibri" w:eastAsia="Calibri" w:hAnsi="Calibri"/>
          <w:color w:val="1F2937"/>
          <w:sz w:val="22"/>
          <w:szCs w:val="22"/>
        </w:rPr>
        <w:t xml:space="preserve">Analyser le contenu textuel des pages pour extraire et classifier les indicateurs ESG grâce à deux modèles Machine Learning.</w:t>
      </w:r>
    </w:p>
    <w:p>
      <w:pPr>
        <w:pStyle w:val="ListParagraph"/>
        <w:numPr>
          <w:ilvl w:val="0"/>
          <w:numId w:val="2"/>
        </w:numPr>
        <w:spacing w:after="60" w:before="60"/>
      </w:pPr>
      <w:r>
        <w:rPr>
          <w:rFonts w:ascii="Calibri" w:cs="Calibri" w:eastAsia="Calibri" w:hAnsi="Calibri"/>
          <w:color w:val="1F2937"/>
          <w:sz w:val="22"/>
          <w:szCs w:val="22"/>
        </w:rPr>
        <w:t xml:space="preserve">Permettre une recherche sémantique intelligente dans le contenu du rapport grâce à l'architecture LLM + RAG.</w:t>
      </w:r>
    </w:p>
    <w:p>
      <w:pPr>
        <w:pStyle w:val="ListParagraph"/>
        <w:numPr>
          <w:ilvl w:val="0"/>
          <w:numId w:val="2"/>
        </w:numPr>
        <w:spacing w:after="60" w:before="60"/>
      </w:pPr>
      <w:r>
        <w:rPr>
          <w:rFonts w:ascii="Calibri" w:cs="Calibri" w:eastAsia="Calibri" w:hAnsi="Calibri"/>
          <w:color w:val="1F2937"/>
          <w:sz w:val="22"/>
          <w:szCs w:val="22"/>
        </w:rPr>
        <w:t xml:space="preserve">Fournir une interface chatbot conversationnelle permettant d'interroger le rapport en langage naturel avec des réponses sourcées.</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1.4  Ce qui rend ce projet original</w:t>
      </w:r>
    </w:p>
    <w:p>
      <w:pPr>
        <w:spacing w:after="120" w:before="80"/>
        <w:jc w:val="both"/>
      </w:pPr>
      <w:r>
        <w:rPr>
          <w:rFonts w:ascii="Calibri" w:cs="Calibri" w:eastAsia="Calibri" w:hAnsi="Calibri"/>
          <w:color w:val="1F2937"/>
          <w:sz w:val="22"/>
          <w:szCs w:val="22"/>
        </w:rPr>
        <w:t xml:space="preserve">Ce projet se distingue des solutions existantes par trois aspects. Premièrement, il combine quatre approches d'IA complémentaires (CNN, ML, LLM, RAG) dans une seule plateforme cohérente appliquée au domaine ESG. Deuxièmement, le dataset CNN est construit et labellisé manuellement sur des rapports RSE réels, ce qui constitue une contribution originale inexistante dans la littérature académique. Troisièmement, le système fonctionne entièrement en local, sans dépendance à des services cloud, garantissant la confidentialité totale des données clients.</w:t>
      </w:r>
    </w:p>
    <w:p>
      <w:r>
        <w:br w:type="page"/>
      </w:r>
    </w:p>
    <w:p>
      <w:pPr>
        <w:pStyle w:val="Heading1"/>
        <w:pBdr>
          <w:bottom w:val="single" w:color="2563EB" w:sz="8" w:space="6"/>
        </w:pBdr>
        <w:spacing w:after="240" w:before="480"/>
      </w:pPr>
      <w:r>
        <w:rPr>
          <w:rFonts w:ascii="Calibri" w:cs="Calibri" w:eastAsia="Calibri" w:hAnsi="Calibri"/>
          <w:b/>
          <w:bCs/>
          <w:color w:val="1B3A6B"/>
          <w:sz w:val="36"/>
          <w:szCs w:val="36"/>
        </w:rPr>
        <w:t xml:space="preserve">2. MODULE 1 — CLASSIFICATION CNN (DEEP LEARNING)</w:t>
      </w:r>
    </w:p>
    <w:p>
      <w:pPr>
        <w:shd w:fill="EDE9FE" w:val="clear"/>
        <w:spacing w:after="200" w:before="200"/>
      </w:pPr>
      <w:r>
        <w:rPr>
          <w:rFonts w:ascii="Calibri" w:cs="Calibri" w:eastAsia="Calibri" w:hAnsi="Calibri"/>
          <w:b/>
          <w:bCs/>
          <w:color w:val="5B21B6"/>
          <w:sz w:val="24"/>
          <w:szCs w:val="24"/>
        </w:rPr>
        <w:t xml:space="preserve">  🧠  Deep Learning — ResNet-50 Fine-tuné sur pages de rapports RSE  </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2.1  Explication simple — Pourquoi ce module ?</w:t>
      </w:r>
    </w:p>
    <w:p>
      <w:pPr>
        <w:spacing w:after="120" w:before="80"/>
        <w:jc w:val="both"/>
      </w:pPr>
      <w:r>
        <w:rPr>
          <w:rFonts w:ascii="Calibri" w:cs="Calibri" w:eastAsia="Calibri" w:hAnsi="Calibri"/>
          <w:color w:val="1F2937"/>
          <w:sz w:val="22"/>
          <w:szCs w:val="22"/>
        </w:rPr>
        <w:t xml:space="preserve">Imagine un rapport RSE de 80 pages. Certaines pages parlent de CO₂ et d'énergie (dimension Environnementale), d'autres parlent des employés et de la diversité (dimension Sociale), d'autres encore parlent du conseil d'administration (dimension Gouvernance), et beaucoup de pages sont des introductions, sommaires ou mentions légales qui ne nous intéressent pas.</w:t>
      </w:r>
    </w:p>
    <w:p>
      <w:pPr>
        <w:spacing w:after="60" w:before="60"/>
      </w:pPr>
      <w:r>
        <w:t xml:space="preserve"/>
      </w:r>
    </w:p>
    <w:p>
      <w:pPr>
        <w:spacing w:after="120" w:before="80"/>
        <w:jc w:val="both"/>
      </w:pPr>
      <w:r>
        <w:rPr>
          <w:rFonts w:ascii="Calibri" w:cs="Calibri" w:eastAsia="Calibri" w:hAnsi="Calibri"/>
          <w:color w:val="1F2937"/>
          <w:sz w:val="22"/>
          <w:szCs w:val="22"/>
        </w:rPr>
        <w:t xml:space="preserve">Avant d'analyser le texte, il faut savoir quelle page traiter et comment. Ce module CNN regarde chaque page comme une image et la classe automatiquement. C'est comme un employé qui feuillette rapidement le rapport et met des post-it de couleur sur chaque page avant l'analyse approfondie.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563EB" w:sz="6"/>
              <w:left w:val="single" w:color="2563EB" w:sz="6"/>
              <w:bottom w:val="single" w:color="2563EB" w:sz="6"/>
              <w:right w:val="single" w:color="2563EB" w:sz="6"/>
            </w:tcBorders>
            <w:shd w:fill="EDE9FE" w:val="clear"/>
            <w:tcMar>
              <w:top w:type="dxa" w:w="120"/>
              <w:left w:type="dxa" w:w="160"/>
              <w:bottom w:type="dxa" w:w="120"/>
              <w:right w:type="dxa" w:w="160"/>
            </w:tcMar>
            <w:vAlign w:val="center"/>
          </w:tcPr>
          <w:p>
            <w:pPr>
              <w:jc w:val="center"/>
            </w:pPr>
            <w:r>
              <w:rPr>
                <w:rFonts w:ascii="Calibri" w:cs="Calibri" w:eastAsia="Calibri" w:hAnsi="Calibri"/>
                <w:b/>
                <w:bCs/>
                <w:color w:val="5B21B6"/>
                <w:sz w:val="22"/>
                <w:szCs w:val="22"/>
              </w:rPr>
              <w:t xml:space="preserve">📌 Rôle</w:t>
            </w:r>
          </w:p>
        </w:tc>
        <w:tc>
          <w:tcPr>
            <w:tcW w:type="dxa" w:w="7560"/>
            <w:tcBorders>
              <w:top w:val="single" w:color="2563EB" w:sz="6"/>
              <w:left w:val="single" w:color="2563EB" w:sz="6"/>
              <w:bottom w:val="single" w:color="2563EB" w:sz="6"/>
              <w:right w:val="single" w:color="2563EB" w:sz="6"/>
            </w:tcBorders>
            <w:shd w:fill="FFFFFF" w:val="clear"/>
            <w:tcMar>
              <w:top w:type="dxa" w:w="120"/>
              <w:left w:type="dxa" w:w="160"/>
              <w:bottom w:type="dxa" w:w="120"/>
              <w:right w:type="dxa" w:w="160"/>
            </w:tcMar>
          </w:tcPr>
          <w:p>
            <w:pPr>
              <w:jc w:val="both"/>
            </w:pPr>
            <w:r>
              <w:rPr>
                <w:rFonts w:ascii="Calibri" w:cs="Calibri" w:eastAsia="Calibri" w:hAnsi="Calibri"/>
                <w:color w:val="1F2937"/>
                <w:sz w:val="22"/>
                <w:szCs w:val="22"/>
              </w:rPr>
              <w:t xml:space="preserve">Filtrer et trier les pages du rapport RSE visuellement avant toute analyse textuelle, en classifiant chaque page selon sa dimension ESG.</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2.2  Pourquoi un CNN et pas du texte directement ?</w:t>
      </w:r>
    </w:p>
    <w:p>
      <w:pPr>
        <w:spacing w:after="120" w:before="80"/>
        <w:jc w:val="both"/>
      </w:pPr>
      <w:r>
        <w:rPr>
          <w:rFonts w:ascii="Calibri" w:cs="Calibri" w:eastAsia="Calibri" w:hAnsi="Calibri"/>
          <w:color w:val="1F2937"/>
          <w:sz w:val="22"/>
          <w:szCs w:val="22"/>
        </w:rPr>
        <w:t xml:space="preserve">Un CNN (Convolutional Neural Network) analyse une image dans sa globalité : il détecte la structure visuelle d'une page (présence de tableaux, de graphiques, de texte dense, de logos), la mise en page (colonnes, titre centré, tableau de données), et les patterns visuels caractéristiques de chaque type de page ESG. Ces informations visuelles sont complémentaires au texte et permettent une classification plus rapide et plus fiable.</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2.3  Construction du dataset — Comment on crée les données ?</w:t>
      </w:r>
    </w:p>
    <w:p>
      <w:pPr>
        <w:spacing w:after="120" w:before="80"/>
        <w:jc w:val="both"/>
      </w:pPr>
      <w:r>
        <w:rPr>
          <w:rFonts w:ascii="Calibri" w:cs="Calibri" w:eastAsia="Calibri" w:hAnsi="Calibri"/>
          <w:b/>
          <w:bCs/>
          <w:i w:val="false"/>
          <w:iCs w:val="false"/>
          <w:color w:val="1F2937"/>
          <w:sz w:val="22"/>
          <w:szCs w:val="22"/>
        </w:rPr>
        <w:t xml:space="preserve">Étape 1 — Collecte de rapports : </w:t>
      </w:r>
      <w:r>
        <w:rPr>
          <w:rFonts w:ascii="Calibri" w:cs="Calibri" w:eastAsia="Calibri" w:hAnsi="Calibri"/>
          <w:b w:val="false"/>
          <w:bCs w:val="false"/>
          <w:i w:val="false"/>
          <w:iCs w:val="false"/>
          <w:color w:val="1F2937"/>
          <w:sz w:val="22"/>
          <w:szCs w:val="22"/>
        </w:rPr>
        <w:t xml:space="preserve">on télécharge manuellement des rapports RSE publics disponibles sur les sites officiels des entreprises cotées en bourse : TotalEnergies, Renault, LVMH, Airbus, BNP Paribas. Ces rapports sont tous publics et librement téléchargeables.</w:t>
      </w:r>
    </w:p>
    <w:p>
      <w:pPr>
        <w:spacing w:after="60" w:before="60"/>
      </w:pPr>
      <w:r>
        <w:t xml:space="preserve"/>
      </w:r>
    </w:p>
    <w:p>
      <w:pPr>
        <w:spacing w:after="120" w:before="80"/>
        <w:jc w:val="both"/>
      </w:pPr>
      <w:r>
        <w:rPr>
          <w:rFonts w:ascii="Calibri" w:cs="Calibri" w:eastAsia="Calibri" w:hAnsi="Calibri"/>
          <w:b/>
          <w:bCs/>
          <w:i w:val="false"/>
          <w:iCs w:val="false"/>
          <w:color w:val="1F2937"/>
          <w:sz w:val="22"/>
          <w:szCs w:val="22"/>
        </w:rPr>
        <w:t xml:space="preserve">Étape 2 — Conversion PDF en images : </w:t>
      </w:r>
      <w:r>
        <w:rPr>
          <w:rFonts w:ascii="Calibri" w:cs="Calibri" w:eastAsia="Calibri" w:hAnsi="Calibri"/>
          <w:b w:val="false"/>
          <w:bCs w:val="false"/>
          <w:i w:val="false"/>
          <w:iCs w:val="false"/>
          <w:color w:val="1F2937"/>
          <w:sz w:val="22"/>
          <w:szCs w:val="22"/>
        </w:rPr>
        <w:t xml:space="preserve">avec la bibliothèque Python pdf2image, chaque page de chaque rapport est convertie en fichier JPEG à 300 DPI. Un rapport de 80 pages génère 80 images numérotées séquentiellement.</w:t>
      </w:r>
    </w:p>
    <w:p>
      <w:pPr>
        <w:spacing w:after="60" w:before="60"/>
      </w:pPr>
      <w:r>
        <w:t xml:space="preserve"/>
      </w:r>
    </w:p>
    <w:p>
      <w:pPr>
        <w:spacing w:after="120" w:before="80"/>
        <w:jc w:val="both"/>
      </w:pPr>
      <w:r>
        <w:rPr>
          <w:rFonts w:ascii="Calibri" w:cs="Calibri" w:eastAsia="Calibri" w:hAnsi="Calibri"/>
          <w:b/>
          <w:bCs/>
          <w:i w:val="false"/>
          <w:iCs w:val="false"/>
          <w:color w:val="1F2937"/>
          <w:sz w:val="22"/>
          <w:szCs w:val="22"/>
        </w:rPr>
        <w:t xml:space="preserve">Étape 3 — Labellisation manuelle : </w:t>
      </w:r>
      <w:r>
        <w:rPr>
          <w:rFonts w:ascii="Calibri" w:cs="Calibri" w:eastAsia="Calibri" w:hAnsi="Calibri"/>
          <w:b w:val="false"/>
          <w:bCs w:val="false"/>
          <w:i w:val="false"/>
          <w:iCs w:val="false"/>
          <w:color w:val="1F2937"/>
          <w:sz w:val="22"/>
          <w:szCs w:val="22"/>
        </w:rPr>
        <w:t xml:space="preserve">on ouvre chaque image et on lui attribue un label parmi les 5 classes. Ce travail prend environ 2 heures pour 300 images. L'outil LabelImg (gratuit, open-source) facilite cette tâche en affichant les images une par une avec des boutons de classification.</w:t>
      </w:r>
    </w:p>
    <w:p>
      <w:pPr>
        <w:spacing w:after="60" w:before="60"/>
      </w:pPr>
      <w:r>
        <w:t xml:space="preserve"/>
      </w:r>
    </w:p>
    <w:p>
      <w:pPr>
        <w:spacing w:after="120" w:before="80"/>
        <w:jc w:val="both"/>
      </w:pPr>
      <w:r>
        <w:rPr>
          <w:rFonts w:ascii="Calibri" w:cs="Calibri" w:eastAsia="Calibri" w:hAnsi="Calibri"/>
          <w:b/>
          <w:bCs/>
          <w:i w:val="false"/>
          <w:iCs w:val="false"/>
          <w:color w:val="1F2937"/>
          <w:sz w:val="22"/>
          <w:szCs w:val="22"/>
        </w:rPr>
        <w:t xml:space="preserve">Étape 4 — Augmentation de données : </w:t>
      </w:r>
      <w:r>
        <w:rPr>
          <w:rFonts w:ascii="Calibri" w:cs="Calibri" w:eastAsia="Calibri" w:hAnsi="Calibri"/>
          <w:b w:val="false"/>
          <w:bCs w:val="false"/>
          <w:i w:val="false"/>
          <w:iCs w:val="false"/>
          <w:color w:val="1F2937"/>
          <w:sz w:val="22"/>
          <w:szCs w:val="22"/>
        </w:rPr>
        <w:t xml:space="preserve">pour compenser le faible volume (300 images), on applique des transformations automatiques sur chaque image : rotation aléatoire ±10°, zoom ±10%, flip horizontal, ajustement luminosité. Cela multiplie artificiellement le dataset par 4 à 5 fois.</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2.4  Les 5 classes du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000"/>
        <w:gridCol w:w="2400"/>
        <w:gridCol w:w="1760"/>
      </w:tblGrid>
      <w:tr>
        <w:tc>
          <w:tcPr>
            <w:tcW w:type="dxa" w:w="4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ID</w:t>
            </w:r>
          </w:p>
        </w:tc>
        <w:tc>
          <w:tcPr>
            <w:tcW w:type="dxa" w:w="18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Classe</w:t>
            </w:r>
          </w:p>
        </w:tc>
        <w:tc>
          <w:tcPr>
            <w:tcW w:type="dxa" w:w="30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Description</w:t>
            </w:r>
          </w:p>
        </w:tc>
        <w:tc>
          <w:tcPr>
            <w:tcW w:type="dxa" w:w="24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Ce qu'on voit sur la page</w:t>
            </w:r>
          </w:p>
        </w:tc>
        <w:tc>
          <w:tcPr>
            <w:tcW w:type="dxa" w:w="176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Volume cible</w:t>
            </w:r>
          </w:p>
        </w:tc>
      </w:tr>
      <w:tr>
        <w:tc>
          <w:tcPr>
            <w:tcW w:type="dxa" w:w="4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Environnemental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Données CO₂, énergie, eau, déchets, biodiversité</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Tableaux Scope 1/2/3, graphiques émissions, kWh, m³</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70 images</w:t>
            </w:r>
          </w:p>
        </w:tc>
      </w:tr>
      <w:tr>
        <w:tc>
          <w:tcPr>
            <w:tcW w:type="dxa" w:w="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Social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Emploi, diversité, santé, formation, droits humains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Pyramides d'âge, % femmes, accidents travail</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70 images</w:t>
            </w:r>
          </w:p>
        </w:tc>
      </w:tr>
      <w:tr>
        <w:tc>
          <w:tcPr>
            <w:tcW w:type="dxa" w:w="4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Gouvernance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CA, comités, éthique, conformité, anti-corruption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Organigrammes, tableaux administrateurs</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60 images</w:t>
            </w:r>
          </w:p>
        </w:tc>
      </w:tr>
      <w:tr>
        <w:tc>
          <w:tcPr>
            <w:tcW w:type="dxa" w:w="4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Graphique ESG</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Pages contenant uniquement des graphiques ESG</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Barres, camemberts, courbes d'évolution</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50 images</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4</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Autre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Couverture, sommaire, intro, mentions légales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Pages non pertinentes pour l'analyse</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50 images</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2.5  Architecture technique ResNet-50</w:t>
      </w:r>
    </w:p>
    <w:p>
      <w:pPr>
        <w:spacing w:after="120" w:before="80"/>
        <w:jc w:val="both"/>
      </w:pPr>
      <w:r>
        <w:rPr>
          <w:rFonts w:ascii="Calibri" w:cs="Calibri" w:eastAsia="Calibri" w:hAnsi="Calibri"/>
          <w:color w:val="1F2937"/>
          <w:sz w:val="22"/>
          <w:szCs w:val="22"/>
        </w:rPr>
        <w:t xml:space="preserve">ResNet-50 est un réseau de neurones convolutionnel profond de 50 couches, développé par Microsoft Research. Il a été pré-entraîné sur ImageNet, un dataset de 1,2 million d'images. Grâce au Transfer Learning, on réutilise ces connaissances générales et on les spécialise pour notre tâche ESG spécifique.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Paramètre</w:t>
            </w:r>
          </w:p>
        </w:tc>
        <w:tc>
          <w:tcPr>
            <w:tcW w:type="dxa" w:w="348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Valeur</w:t>
            </w:r>
          </w:p>
        </w:tc>
        <w:tc>
          <w:tcPr>
            <w:tcW w:type="dxa" w:w="348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Justification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Modèle de base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ResNet-50 (ImageNet)</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Pré-entraîné, Transfer Learning efficace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Input</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224 × 224 pixels (RGB)</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Taille standard ResNet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Couches gelées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Couches 1 à 40</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Conserver les features générales apprises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Couches fine-tunées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Couches 41 à 50 + tête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Spécialiser sur les features ESG</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Couche de sortie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nn.Linear(2048, 5) + Softmax</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 classes ESG</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Optimiseur</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Adam, lr=1e-4</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Standard pour fine-tuning</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Batch size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32</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Bon compromis mémoire/vitesse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Epochs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20 max (early stopping)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Éviter l'overfitting</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2.6  Métriques d'évaluation</w:t>
      </w:r>
    </w:p>
    <w:p>
      <w:pPr>
        <w:pStyle w:val="ListParagraph"/>
        <w:numPr>
          <w:ilvl w:val="0"/>
          <w:numId w:val="2"/>
        </w:numPr>
        <w:spacing w:after="60" w:before="60"/>
      </w:pPr>
      <w:r>
        <w:rPr>
          <w:rFonts w:ascii="Calibri" w:cs="Calibri" w:eastAsia="Calibri" w:hAnsi="Calibri"/>
          <w:color w:val="1F2937"/>
          <w:sz w:val="22"/>
          <w:szCs w:val="22"/>
        </w:rPr>
        <w:t xml:space="preserve">Accuracy globale : pourcentage de pages correctement classifiées — cible ≥ 85%</w:t>
      </w:r>
    </w:p>
    <w:p>
      <w:pPr>
        <w:pStyle w:val="ListParagraph"/>
        <w:numPr>
          <w:ilvl w:val="0"/>
          <w:numId w:val="2"/>
        </w:numPr>
        <w:spacing w:after="60" w:before="60"/>
      </w:pPr>
      <w:r>
        <w:rPr>
          <w:rFonts w:ascii="Calibri" w:cs="Calibri" w:eastAsia="Calibri" w:hAnsi="Calibri"/>
          <w:color w:val="1F2937"/>
          <w:sz w:val="22"/>
          <w:szCs w:val="22"/>
        </w:rPr>
        <w:t xml:space="preserve">F1-score par classe : mesure l'équilibre précision/rappel pour chaque classe</w:t>
      </w:r>
    </w:p>
    <w:p>
      <w:pPr>
        <w:pStyle w:val="ListParagraph"/>
        <w:numPr>
          <w:ilvl w:val="0"/>
          <w:numId w:val="2"/>
        </w:numPr>
        <w:spacing w:after="60" w:before="60"/>
      </w:pPr>
      <w:r>
        <w:rPr>
          <w:rFonts w:ascii="Calibri" w:cs="Calibri" w:eastAsia="Calibri" w:hAnsi="Calibri"/>
          <w:color w:val="1F2937"/>
          <w:sz w:val="22"/>
          <w:szCs w:val="22"/>
        </w:rPr>
        <w:t xml:space="preserve">Matrice de confusion : visualise les erreurs de classification par classe</w:t>
      </w:r>
    </w:p>
    <w:p>
      <w:pPr>
        <w:pStyle w:val="ListParagraph"/>
        <w:numPr>
          <w:ilvl w:val="0"/>
          <w:numId w:val="2"/>
        </w:numPr>
        <w:spacing w:after="60" w:before="60"/>
      </w:pPr>
      <w:r>
        <w:rPr>
          <w:rFonts w:ascii="Calibri" w:cs="Calibri" w:eastAsia="Calibri" w:hAnsi="Calibri"/>
          <w:color w:val="1F2937"/>
          <w:sz w:val="22"/>
          <w:szCs w:val="22"/>
        </w:rPr>
        <w:t xml:space="preserve">Courbes d'apprentissage : train loss vs validation loss pour détecter l'overfitting</w:t>
      </w:r>
    </w:p>
    <w:p>
      <w:r>
        <w:br w:type="page"/>
      </w:r>
    </w:p>
    <w:p>
      <w:pPr>
        <w:pStyle w:val="Heading1"/>
        <w:pBdr>
          <w:bottom w:val="single" w:color="2563EB" w:sz="8" w:space="6"/>
        </w:pBdr>
        <w:spacing w:after="240" w:before="480"/>
      </w:pPr>
      <w:r>
        <w:rPr>
          <w:rFonts w:ascii="Calibri" w:cs="Calibri" w:eastAsia="Calibri" w:hAnsi="Calibri"/>
          <w:b/>
          <w:bCs/>
          <w:color w:val="1B3A6B"/>
          <w:sz w:val="36"/>
          <w:szCs w:val="36"/>
        </w:rPr>
        <w:t xml:space="preserve">3. MODULE 2 — NLP &amp; MACHINE LEARNING (2 MODÈLES)</w:t>
      </w:r>
    </w:p>
    <w:p>
      <w:pPr>
        <w:shd w:fill="DCFCE7" w:val="clear"/>
        <w:spacing w:after="200" w:before="200"/>
      </w:pPr>
      <w:r>
        <w:rPr>
          <w:rFonts w:ascii="Calibri" w:cs="Calibri" w:eastAsia="Calibri" w:hAnsi="Calibri"/>
          <w:b/>
          <w:bCs/>
          <w:color w:val="166534"/>
          <w:sz w:val="24"/>
          <w:szCs w:val="24"/>
        </w:rPr>
        <w:t xml:space="preserve">  🤖  Modèle ML #1 : Classification thématique   |   Modèle ML #2 : Extraction NER  </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3.1  Explication simple — Pourquoi ce module ?</w:t>
      </w:r>
    </w:p>
    <w:p>
      <w:pPr>
        <w:spacing w:after="120" w:before="80"/>
        <w:jc w:val="both"/>
      </w:pPr>
      <w:r>
        <w:rPr>
          <w:rFonts w:ascii="Calibri" w:cs="Calibri" w:eastAsia="Calibri" w:hAnsi="Calibri"/>
          <w:color w:val="1F2937"/>
          <w:sz w:val="22"/>
          <w:szCs w:val="22"/>
        </w:rPr>
        <w:t xml:space="preserve">Une fois les pages triées par le CNN, on extrait le texte de chaque page et on l'analyse avec deux modèles Machine Learning. Le premier modèle lit un paragraphe et dit à quel indicateur ESG il correspond. Le second modèle lit une phrase et en extrait automatiquement les chiffres ESG importants : valeur, unité, année.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563EB" w:sz="6"/>
              <w:left w:val="single" w:color="2563EB" w:sz="6"/>
              <w:bottom w:val="single" w:color="2563EB" w:sz="6"/>
              <w:right w:val="single" w:color="2563EB" w:sz="6"/>
            </w:tcBorders>
            <w:shd w:fill="DCFCE7" w:val="clear"/>
            <w:tcMar>
              <w:top w:type="dxa" w:w="120"/>
              <w:left w:type="dxa" w:w="160"/>
              <w:bottom w:type="dxa" w:w="120"/>
              <w:right w:type="dxa" w:w="160"/>
            </w:tcMar>
            <w:vAlign w:val="center"/>
          </w:tcPr>
          <w:p>
            <w:pPr>
              <w:jc w:val="center"/>
            </w:pPr>
            <w:r>
              <w:rPr>
                <w:rFonts w:ascii="Calibri" w:cs="Calibri" w:eastAsia="Calibri" w:hAnsi="Calibri"/>
                <w:b/>
                <w:bCs/>
                <w:color w:val="166534"/>
                <w:sz w:val="22"/>
                <w:szCs w:val="22"/>
              </w:rPr>
              <w:t xml:space="preserve">📌 Rôle</w:t>
            </w:r>
          </w:p>
        </w:tc>
        <w:tc>
          <w:tcPr>
            <w:tcW w:type="dxa" w:w="7560"/>
            <w:tcBorders>
              <w:top w:val="single" w:color="2563EB" w:sz="6"/>
              <w:left w:val="single" w:color="2563EB" w:sz="6"/>
              <w:bottom w:val="single" w:color="2563EB" w:sz="6"/>
              <w:right w:val="single" w:color="2563EB" w:sz="6"/>
            </w:tcBorders>
            <w:shd w:fill="FFFFFF" w:val="clear"/>
            <w:tcMar>
              <w:top w:type="dxa" w:w="120"/>
              <w:left w:type="dxa" w:w="160"/>
              <w:bottom w:type="dxa" w:w="120"/>
              <w:right w:type="dxa" w:w="160"/>
            </w:tcMar>
          </w:tcPr>
          <w:p>
            <w:pPr>
              <w:jc w:val="both"/>
            </w:pPr>
            <w:r>
              <w:rPr>
                <w:rFonts w:ascii="Calibri" w:cs="Calibri" w:eastAsia="Calibri" w:hAnsi="Calibri"/>
                <w:color w:val="1F2937"/>
                <w:sz w:val="22"/>
                <w:szCs w:val="22"/>
              </w:rPr>
              <w:t xml:space="preserve">Transformer le texte brut des rapports en données structurées exploitables : thématique GRI identifiée + indicateurs numériques extraits.</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3.2  Modèle ML #1 — Classification thématique ESG</w:t>
      </w:r>
    </w:p>
    <w:p>
      <w:pPr>
        <w:pStyle w:val="Heading3"/>
        <w:spacing w:after="100" w:before="200"/>
      </w:pPr>
      <w:r>
        <w:rPr>
          <w:rFonts w:ascii="Calibri" w:cs="Calibri" w:eastAsia="Calibri" w:hAnsi="Calibri"/>
          <w:b/>
          <w:bCs/>
          <w:color w:val="1B3A6B"/>
          <w:sz w:val="24"/>
          <w:szCs w:val="24"/>
        </w:rPr>
        <w:t xml:space="preserve">Objectif</w:t>
      </w:r>
    </w:p>
    <w:p>
      <w:pPr>
        <w:spacing w:after="120" w:before="80"/>
        <w:jc w:val="both"/>
      </w:pPr>
      <w:r>
        <w:rPr>
          <w:rFonts w:ascii="Calibri" w:cs="Calibri" w:eastAsia="Calibri" w:hAnsi="Calibri"/>
          <w:color w:val="1F2937"/>
          <w:sz w:val="22"/>
          <w:szCs w:val="22"/>
        </w:rPr>
        <w:t xml:space="preserve">Donner un paragraphe de texte extrait du rapport, le modèle prédit automatiquement à quelle thématique GRI/ESG il appartient. Par exemple, un paragraphe mentionnant des tonnes de CO₂ sera classifié GRI 305, un paragraphe sur les accidents du travail sera classifié GRI 403.</w:t>
      </w:r>
    </w:p>
    <w:p>
      <w:pPr>
        <w:spacing w:after="60" w:before="60"/>
      </w:pPr>
      <w:r>
        <w:t xml:space="preserve"/>
      </w:r>
    </w:p>
    <w:p>
      <w:pPr>
        <w:pStyle w:val="Heading3"/>
        <w:spacing w:after="100" w:before="200"/>
      </w:pPr>
      <w:r>
        <w:rPr>
          <w:rFonts w:ascii="Calibri" w:cs="Calibri" w:eastAsia="Calibri" w:hAnsi="Calibri"/>
          <w:b/>
          <w:bCs/>
          <w:color w:val="1B3A6B"/>
          <w:sz w:val="24"/>
          <w:szCs w:val="24"/>
        </w:rPr>
        <w:t xml:space="preserve">Exemple concret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Texte en entrée</w:t>
            </w:r>
          </w:p>
        </w:tc>
        <w:tc>
          <w:tcPr>
            <w:tcW w:type="dxa" w:w="396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Prédiction du modèle</w:t>
            </w:r>
          </w:p>
        </w:tc>
      </w:tr>
      <w:tr>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'Les émissions directes de Scope 1 s'élèvent à 45 200 tCO₂e en 2023.'</w:t>
            </w:r>
          </w:p>
        </w:tc>
        <w:tc>
          <w:tcPr>
            <w:tcW w:type="dxa" w:w="39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GRI 305 — Émissions carbone ✅</w:t>
            </w:r>
          </w:p>
        </w:tc>
      </w:tr>
      <w:tr>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'Le taux d'accidents du travail a diminué de 15% par rapport à 2022.'</w:t>
            </w:r>
          </w:p>
        </w:tc>
        <w:tc>
          <w:tcPr>
            <w:tcW w:type="dxa" w:w="39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GRI 403 — Santé &amp; Sécurité ✅</w:t>
            </w:r>
          </w:p>
        </w:tc>
      </w:tr>
      <w:tr>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'Le conseil d'administration est composé de 12 membres dont 4 femmes.'</w:t>
            </w:r>
          </w:p>
        </w:tc>
        <w:tc>
          <w:tcPr>
            <w:tcW w:type="dxa" w:w="39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Gouvernance ✅</w:t>
            </w:r>
          </w:p>
        </w:tc>
      </w:tr>
      <w:tr>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'Ce rapport a été préparé conformément aux standards GRI 2021.'</w:t>
            </w:r>
          </w:p>
        </w:tc>
        <w:tc>
          <w:tcPr>
            <w:tcW w:type="dxa" w:w="3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Autre — Non pertinent ✅</w:t>
            </w:r>
          </w:p>
        </w:tc>
      </w:tr>
    </w:tbl>
    <w:p>
      <w:pPr>
        <w:spacing w:after="60" w:before="60"/>
      </w:pPr>
      <w:r>
        <w:t xml:space="preserve"/>
      </w:r>
    </w:p>
    <w:p>
      <w:pPr>
        <w:pStyle w:val="Heading3"/>
        <w:spacing w:after="100" w:before="200"/>
      </w:pPr>
      <w:r>
        <w:rPr>
          <w:rFonts w:ascii="Calibri" w:cs="Calibri" w:eastAsia="Calibri" w:hAnsi="Calibri"/>
          <w:b/>
          <w:bCs/>
          <w:color w:val="1B3A6B"/>
          <w:sz w:val="24"/>
          <w:szCs w:val="24"/>
        </w:rPr>
        <w:t xml:space="preserve">Approche technique — 3 modèles comparés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Modèle</w:t>
            </w:r>
          </w:p>
        </w:tc>
        <w:tc>
          <w:tcPr>
            <w:tcW w:type="dxa" w:w="22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Type</w:t>
            </w:r>
          </w:p>
        </w:tc>
        <w:tc>
          <w:tcPr>
            <w:tcW w:type="dxa" w:w="22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Avantage principal</w:t>
            </w:r>
          </w:p>
        </w:tc>
        <w:tc>
          <w:tcPr>
            <w:tcW w:type="dxa" w:w="276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Statut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TF-IDF + SVM</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ML classique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Rapide, simple, interprétable</w:t>
            </w:r>
          </w:p>
        </w:tc>
        <w:tc>
          <w:tcPr>
            <w:tcW w:type="dxa" w:w="276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Baseline de référence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TF-IDF + Random Forest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ML classique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Robuste, peu de données</w:t>
            </w:r>
          </w:p>
        </w:tc>
        <w:tc>
          <w:tcPr>
            <w:tcW w:type="dxa" w:w="276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Modèle de comparaison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CamemBERT fine-tuné</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Transformer NLP</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Comprend le contexte, meilleur en français</w:t>
            </w:r>
          </w:p>
        </w:tc>
        <w:tc>
          <w:tcPr>
            <w:tcW w:type="dxa" w:w="27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Modèle retenu</w:t>
            </w:r>
          </w:p>
        </w:tc>
      </w:tr>
    </w:tbl>
    <w:p>
      <w:pPr>
        <w:spacing w:after="60" w:before="60"/>
      </w:pPr>
      <w:r>
        <w:t xml:space="preserve"/>
      </w:r>
    </w:p>
    <w:p>
      <w:pPr>
        <w:pStyle w:val="Heading3"/>
        <w:spacing w:after="100" w:before="200"/>
      </w:pPr>
      <w:r>
        <w:rPr>
          <w:rFonts w:ascii="Calibri" w:cs="Calibri" w:eastAsia="Calibri" w:hAnsi="Calibri"/>
          <w:b/>
          <w:bCs/>
          <w:color w:val="1B3A6B"/>
          <w:sz w:val="24"/>
          <w:szCs w:val="24"/>
        </w:rPr>
        <w:t xml:space="preserve">Pourquoi CamemBERT est retenu ?</w:t>
      </w:r>
    </w:p>
    <w:p>
      <w:pPr>
        <w:spacing w:after="120" w:before="80"/>
        <w:jc w:val="both"/>
      </w:pPr>
      <w:r>
        <w:rPr>
          <w:rFonts w:ascii="Calibri" w:cs="Calibri" w:eastAsia="Calibri" w:hAnsi="Calibri"/>
          <w:color w:val="1F2937"/>
          <w:sz w:val="22"/>
          <w:szCs w:val="22"/>
        </w:rPr>
        <w:t xml:space="preserve">CamemBERT est un modèle Transformer entraîné sur 138 Go de texte français. Contrairement au TF-IDF qui traite les mots individuellement, CamemBERT comprend le sens global d'une phrase. La phrase 'aucune émission n'a été relevée' sera correctement classifiée GRI 305, même si le mot 'émission' est accompagné d'une négation. Le TF-IDF ferait une erreur dans ce cas.</w:t>
      </w:r>
    </w:p>
    <w:p>
      <w:pPr>
        <w:spacing w:after="60" w:before="60"/>
      </w:pPr>
      <w:r>
        <w:t xml:space="preserve"/>
      </w:r>
    </w:p>
    <w:p>
      <w:pPr>
        <w:pStyle w:val="Heading3"/>
        <w:spacing w:after="100" w:before="200"/>
      </w:pPr>
      <w:r>
        <w:rPr>
          <w:rFonts w:ascii="Calibri" w:cs="Calibri" w:eastAsia="Calibri" w:hAnsi="Calibri"/>
          <w:b/>
          <w:bCs/>
          <w:color w:val="1B3A6B"/>
          <w:sz w:val="24"/>
          <w:szCs w:val="24"/>
        </w:rPr>
        <w:t xml:space="preserve">Construction du dataset d'entraînement</w:t>
      </w:r>
    </w:p>
    <w:p>
      <w:pPr>
        <w:pStyle w:val="ListParagraph"/>
        <w:numPr>
          <w:ilvl w:val="0"/>
          <w:numId w:val="2"/>
        </w:numPr>
        <w:spacing w:after="60" w:before="60"/>
      </w:pPr>
      <w:r>
        <w:rPr>
          <w:rFonts w:ascii="Calibri" w:cs="Calibri" w:eastAsia="Calibri" w:hAnsi="Calibri"/>
          <w:color w:val="1F2937"/>
          <w:sz w:val="22"/>
          <w:szCs w:val="22"/>
        </w:rPr>
        <w:t xml:space="preserve">Source : passages de texte extraits des rapports RSE collectés</w:t>
      </w:r>
    </w:p>
    <w:p>
      <w:pPr>
        <w:pStyle w:val="ListParagraph"/>
        <w:numPr>
          <w:ilvl w:val="0"/>
          <w:numId w:val="2"/>
        </w:numPr>
        <w:spacing w:after="60" w:before="60"/>
      </w:pPr>
      <w:r>
        <w:rPr>
          <w:rFonts w:ascii="Calibri" w:cs="Calibri" w:eastAsia="Calibri" w:hAnsi="Calibri"/>
          <w:color w:val="1F2937"/>
          <w:sz w:val="22"/>
          <w:szCs w:val="22"/>
        </w:rPr>
        <w:t xml:space="preserve">Volume minimum : 600 passages annotés (environ 85 par classe)</w:t>
      </w:r>
    </w:p>
    <w:p>
      <w:pPr>
        <w:pStyle w:val="ListParagraph"/>
        <w:numPr>
          <w:ilvl w:val="0"/>
          <w:numId w:val="2"/>
        </w:numPr>
        <w:spacing w:after="60" w:before="60"/>
      </w:pPr>
      <w:r>
        <w:rPr>
          <w:rFonts w:ascii="Calibri" w:cs="Calibri" w:eastAsia="Calibri" w:hAnsi="Calibri"/>
          <w:color w:val="1F2937"/>
          <w:sz w:val="22"/>
          <w:szCs w:val="22"/>
        </w:rPr>
        <w:t xml:space="preserve">Annotation manuelle avec l'outil Prodigy ou un script Python simple</w:t>
      </w:r>
    </w:p>
    <w:p>
      <w:pPr>
        <w:pStyle w:val="ListParagraph"/>
        <w:numPr>
          <w:ilvl w:val="0"/>
          <w:numId w:val="2"/>
        </w:numPr>
        <w:spacing w:after="60" w:before="60"/>
      </w:pPr>
      <w:r>
        <w:rPr>
          <w:rFonts w:ascii="Calibri" w:cs="Calibri" w:eastAsia="Calibri" w:hAnsi="Calibri"/>
          <w:color w:val="1F2937"/>
          <w:sz w:val="22"/>
          <w:szCs w:val="22"/>
        </w:rPr>
        <w:t xml:space="preserve">Split : 70% entraînement / 15% validation / 15% test</w:t>
      </w:r>
    </w:p>
    <w:p>
      <w:pPr>
        <w:pStyle w:val="ListParagraph"/>
        <w:numPr>
          <w:ilvl w:val="0"/>
          <w:numId w:val="2"/>
        </w:numPr>
        <w:spacing w:after="60" w:before="60"/>
      </w:pPr>
      <w:r>
        <w:rPr>
          <w:rFonts w:ascii="Calibri" w:cs="Calibri" w:eastAsia="Calibri" w:hAnsi="Calibri"/>
          <w:color w:val="1F2937"/>
          <w:sz w:val="22"/>
          <w:szCs w:val="22"/>
        </w:rPr>
        <w:t xml:space="preserve">Précision cible : ≥ 75% F1-score macro</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3.3  Modèle ML #2 — Extraction d'indicateurs numériques (NER)</w:t>
      </w:r>
    </w:p>
    <w:p>
      <w:pPr>
        <w:pStyle w:val="Heading3"/>
        <w:spacing w:after="100" w:before="200"/>
      </w:pPr>
      <w:r>
        <w:rPr>
          <w:rFonts w:ascii="Calibri" w:cs="Calibri" w:eastAsia="Calibri" w:hAnsi="Calibri"/>
          <w:b/>
          <w:bCs/>
          <w:color w:val="1B3A6B"/>
          <w:sz w:val="24"/>
          <w:szCs w:val="24"/>
        </w:rPr>
        <w:t xml:space="preserve">Objectif</w:t>
      </w:r>
    </w:p>
    <w:p>
      <w:pPr>
        <w:spacing w:after="120" w:before="80"/>
        <w:jc w:val="both"/>
      </w:pPr>
      <w:r>
        <w:rPr>
          <w:rFonts w:ascii="Calibri" w:cs="Calibri" w:eastAsia="Calibri" w:hAnsi="Calibri"/>
          <w:color w:val="1F2937"/>
          <w:sz w:val="22"/>
          <w:szCs w:val="22"/>
        </w:rPr>
        <w:t xml:space="preserve">NER signifie Named Entity Recognition (Reconnaissance d'Entités Nommées). Ce modèle lit une phrase et extrait automatiquement les informations chiffrées ESG : la valeur numérique, l'unité de mesure, l'année de référence et le standard GRI correspondant.</w:t>
      </w:r>
    </w:p>
    <w:p>
      <w:pPr>
        <w:spacing w:after="60" w:before="60"/>
      </w:pPr>
      <w:r>
        <w:t xml:space="preserve"/>
      </w:r>
    </w:p>
    <w:p>
      <w:pPr>
        <w:pStyle w:val="Heading3"/>
        <w:spacing w:after="100" w:before="200"/>
      </w:pPr>
      <w:r>
        <w:rPr>
          <w:rFonts w:ascii="Calibri" w:cs="Calibri" w:eastAsia="Calibri" w:hAnsi="Calibri"/>
          <w:b/>
          <w:bCs/>
          <w:color w:val="1B3A6B"/>
          <w:sz w:val="24"/>
          <w:szCs w:val="24"/>
        </w:rPr>
        <w:t xml:space="preserve">Exemple concret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Phrase source</w:t>
            </w:r>
          </w:p>
        </w:tc>
        <w:tc>
          <w:tcPr>
            <w:tcW w:type="dxa" w:w="468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Ce que le NER extrait</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'Les émissions de Scope 1 ont atteint 45 200 tCO₂e en 2023, en baisse de 12%.'</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Valeur: 45200 | Unité: tCO₂e | Année: 2023 | Réf: GRI 305-1 | Tendance: -12%</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'La consommation d'eau totale s'établit à 1,2 million de m³ pour l'exercice 2023.'</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Valeur: 1200000 | Unité: m³ | Année: 2023 | Réf: GRI 303-5</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'Le taux de femmes dans l'encadrement atteint 38% en 2023.'</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Valeur: 38 | Unité: % | Année: 2023 | Réf: GRI 405-1</w:t>
            </w:r>
          </w:p>
        </w:tc>
      </w:tr>
    </w:tbl>
    <w:p>
      <w:pPr>
        <w:spacing w:after="60" w:before="60"/>
      </w:pPr>
      <w:r>
        <w:t xml:space="preserve"/>
      </w:r>
    </w:p>
    <w:p>
      <w:pPr>
        <w:pStyle w:val="Heading3"/>
        <w:spacing w:after="100" w:before="200"/>
      </w:pPr>
      <w:r>
        <w:rPr>
          <w:rFonts w:ascii="Calibri" w:cs="Calibri" w:eastAsia="Calibri" w:hAnsi="Calibri"/>
          <w:b/>
          <w:bCs/>
          <w:color w:val="1B3A6B"/>
          <w:sz w:val="24"/>
          <w:szCs w:val="24"/>
        </w:rPr>
        <w:t xml:space="preserve">Architecture technique</w:t>
      </w:r>
    </w:p>
    <w:p>
      <w:pPr>
        <w:pStyle w:val="ListParagraph"/>
        <w:numPr>
          <w:ilvl w:val="0"/>
          <w:numId w:val="2"/>
        </w:numPr>
        <w:spacing w:after="60" w:before="60"/>
      </w:pPr>
      <w:r>
        <w:rPr>
          <w:rFonts w:ascii="Calibri" w:cs="Calibri" w:eastAsia="Calibri" w:hAnsi="Calibri"/>
          <w:color w:val="1F2937"/>
          <w:sz w:val="22"/>
          <w:szCs w:val="22"/>
        </w:rPr>
        <w:t xml:space="preserve">Modèle de base : fr_core_news_sm de spaCy (modèle NER français pré-entraîné)</w:t>
      </w:r>
    </w:p>
    <w:p>
      <w:pPr>
        <w:pStyle w:val="ListParagraph"/>
        <w:numPr>
          <w:ilvl w:val="0"/>
          <w:numId w:val="2"/>
        </w:numPr>
        <w:spacing w:after="60" w:before="60"/>
      </w:pPr>
      <w:r>
        <w:rPr>
          <w:rFonts w:ascii="Calibri" w:cs="Calibri" w:eastAsia="Calibri" w:hAnsi="Calibri"/>
          <w:color w:val="1F2937"/>
          <w:sz w:val="22"/>
          <w:szCs w:val="22"/>
        </w:rPr>
        <w:t xml:space="preserve">Entités custom à reconnaître : VALEUR, UNITE, ANNEE, REFERENCE_GRI, TENDANCE</w:t>
      </w:r>
    </w:p>
    <w:p>
      <w:pPr>
        <w:pStyle w:val="ListParagraph"/>
        <w:numPr>
          <w:ilvl w:val="0"/>
          <w:numId w:val="2"/>
        </w:numPr>
        <w:spacing w:after="60" w:before="60"/>
      </w:pPr>
      <w:r>
        <w:rPr>
          <w:rFonts w:ascii="Calibri" w:cs="Calibri" w:eastAsia="Calibri" w:hAnsi="Calibri"/>
          <w:color w:val="1F2937"/>
          <w:sz w:val="22"/>
          <w:szCs w:val="22"/>
        </w:rPr>
        <w:t xml:space="preserve">Entraînement sur corpus annoté au format IOB2 (300+ phrases annotées)</w:t>
      </w:r>
    </w:p>
    <w:p>
      <w:pPr>
        <w:pStyle w:val="ListParagraph"/>
        <w:numPr>
          <w:ilvl w:val="0"/>
          <w:numId w:val="2"/>
        </w:numPr>
        <w:spacing w:after="60" w:before="60"/>
      </w:pPr>
      <w:r>
        <w:rPr>
          <w:rFonts w:ascii="Calibri" w:cs="Calibri" w:eastAsia="Calibri" w:hAnsi="Calibri"/>
          <w:color w:val="1F2937"/>
          <w:sz w:val="22"/>
          <w:szCs w:val="22"/>
        </w:rPr>
        <w:t xml:space="preserve">Règles regex complémentaires pour les patterns numériques typiques ESG</w:t>
      </w:r>
    </w:p>
    <w:p>
      <w:pPr>
        <w:pStyle w:val="ListParagraph"/>
        <w:numPr>
          <w:ilvl w:val="0"/>
          <w:numId w:val="2"/>
        </w:numPr>
        <w:spacing w:after="60" w:before="60"/>
      </w:pPr>
      <w:r>
        <w:rPr>
          <w:rFonts w:ascii="Calibri" w:cs="Calibri" w:eastAsia="Calibri" w:hAnsi="Calibri"/>
          <w:color w:val="1F2937"/>
          <w:sz w:val="22"/>
          <w:szCs w:val="22"/>
        </w:rPr>
        <w:t xml:space="preserve">Post-processing : normalisation des unités (tCO₂ = tCO₂e = tonnes CO₂ équivalent)</w:t>
      </w:r>
    </w:p>
    <w:p>
      <w:pPr>
        <w:spacing w:after="60" w:before="60"/>
      </w:pPr>
      <w:r>
        <w:t xml:space="preserve"/>
      </w:r>
    </w:p>
    <w:p>
      <w:pPr>
        <w:pStyle w:val="Heading3"/>
        <w:spacing w:after="100" w:before="200"/>
      </w:pPr>
      <w:r>
        <w:rPr>
          <w:rFonts w:ascii="Calibri" w:cs="Calibri" w:eastAsia="Calibri" w:hAnsi="Calibri"/>
          <w:b/>
          <w:bCs/>
          <w:color w:val="1B3A6B"/>
          <w:sz w:val="24"/>
          <w:szCs w:val="24"/>
        </w:rPr>
        <w:t xml:space="preserve">Sortie structurée en base de données</w:t>
      </w:r>
    </w:p>
    <w:p>
      <w:pPr>
        <w:spacing w:after="120" w:before="80"/>
        <w:jc w:val="both"/>
      </w:pPr>
      <w:r>
        <w:rPr>
          <w:rFonts w:ascii="Calibri" w:cs="Calibri" w:eastAsia="Calibri" w:hAnsi="Calibri"/>
          <w:color w:val="1F2937"/>
          <w:sz w:val="22"/>
          <w:szCs w:val="22"/>
        </w:rPr>
        <w:t xml:space="preserve">Chaque indicateur extrait est stocké avec les champs : valeur (float), unité (string), année (int), référence_GRI (string), page_source (int), confiance (float entre 0 et 1). Ces données structurées alimentent directement le module LLM+RAG.</w:t>
      </w:r>
    </w:p>
    <w:p>
      <w:r>
        <w:br w:type="page"/>
      </w:r>
    </w:p>
    <w:p>
      <w:pPr>
        <w:pStyle w:val="Heading1"/>
        <w:pBdr>
          <w:bottom w:val="single" w:color="2563EB" w:sz="8" w:space="6"/>
        </w:pBdr>
        <w:spacing w:after="240" w:before="480"/>
      </w:pPr>
      <w:r>
        <w:rPr>
          <w:rFonts w:ascii="Calibri" w:cs="Calibri" w:eastAsia="Calibri" w:hAnsi="Calibri"/>
          <w:b/>
          <w:bCs/>
          <w:color w:val="1B3A6B"/>
          <w:sz w:val="36"/>
          <w:szCs w:val="36"/>
        </w:rPr>
        <w:t xml:space="preserve">4. MODULE 3 — LLM + RAG</w:t>
      </w:r>
    </w:p>
    <w:p>
      <w:pPr>
        <w:shd w:fill="FEF3C7" w:val="clear"/>
        <w:spacing w:after="200" w:before="200"/>
      </w:pPr>
      <w:r>
        <w:rPr>
          <w:rFonts w:ascii="Calibri" w:cs="Calibri" w:eastAsia="Calibri" w:hAnsi="Calibri"/>
          <w:b/>
          <w:bCs/>
          <w:color w:val="92400E"/>
          <w:sz w:val="24"/>
          <w:szCs w:val="24"/>
        </w:rPr>
        <w:t xml:space="preserve">  🧠  Mistral 7B via Ollama + ChromaDB + LangChain — 100% on-premise  </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4.1  Explication simple — Pourquoi ce module ?</w:t>
      </w:r>
    </w:p>
    <w:p>
      <w:pPr>
        <w:spacing w:after="120" w:before="80"/>
        <w:jc w:val="both"/>
      </w:pPr>
      <w:r>
        <w:rPr>
          <w:rFonts w:ascii="Calibri" w:cs="Calibri" w:eastAsia="Calibri" w:hAnsi="Calibri"/>
          <w:color w:val="1F2937"/>
          <w:sz w:val="22"/>
          <w:szCs w:val="22"/>
        </w:rPr>
        <w:t xml:space="preserve">Après le CNN (qui trie les pages) et le ML (qui extrait les données), on a besoin d'un module capable de répondre à des questions complexes sur le rapport : 'Quelle est la tendance des émissions sur 3 ans ?', 'Ce rapport respecte-t-il le standard GRI 305 ?', 'Quels sont les principaux risques environnementaux identifiés ?'. Un modèle ML classique ne peut pas répondre à ce type de questions ouvertes. C'est le rôle du LLM.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563EB" w:sz="6"/>
              <w:left w:val="single" w:color="2563EB" w:sz="6"/>
              <w:bottom w:val="single" w:color="2563EB" w:sz="6"/>
              <w:right w:val="single" w:color="2563EB" w:sz="6"/>
            </w:tcBorders>
            <w:shd w:fill="FEF3C7" w:val="clear"/>
            <w:tcMar>
              <w:top w:type="dxa" w:w="120"/>
              <w:left w:type="dxa" w:w="160"/>
              <w:bottom w:type="dxa" w:w="120"/>
              <w:right w:type="dxa" w:w="160"/>
            </w:tcMar>
            <w:vAlign w:val="center"/>
          </w:tcPr>
          <w:p>
            <w:pPr>
              <w:jc w:val="center"/>
            </w:pPr>
            <w:r>
              <w:rPr>
                <w:rFonts w:ascii="Calibri" w:cs="Calibri" w:eastAsia="Calibri" w:hAnsi="Calibri"/>
                <w:b/>
                <w:bCs/>
                <w:color w:val="92400E"/>
                <w:sz w:val="22"/>
                <w:szCs w:val="22"/>
              </w:rPr>
              <w:t xml:space="preserve">📌 Rôle</w:t>
            </w:r>
          </w:p>
        </w:tc>
        <w:tc>
          <w:tcPr>
            <w:tcW w:type="dxa" w:w="7560"/>
            <w:tcBorders>
              <w:top w:val="single" w:color="2563EB" w:sz="6"/>
              <w:left w:val="single" w:color="2563EB" w:sz="6"/>
              <w:bottom w:val="single" w:color="2563EB" w:sz="6"/>
              <w:right w:val="single" w:color="2563EB" w:sz="6"/>
            </w:tcBorders>
            <w:shd w:fill="FFFFFF" w:val="clear"/>
            <w:tcMar>
              <w:top w:type="dxa" w:w="120"/>
              <w:left w:type="dxa" w:w="160"/>
              <w:bottom w:type="dxa" w:w="120"/>
              <w:right w:type="dxa" w:w="160"/>
            </w:tcMar>
          </w:tcPr>
          <w:p>
            <w:pPr>
              <w:jc w:val="both"/>
            </w:pPr>
            <w:r>
              <w:rPr>
                <w:rFonts w:ascii="Calibri" w:cs="Calibri" w:eastAsia="Calibri" w:hAnsi="Calibri"/>
                <w:color w:val="1F2937"/>
                <w:sz w:val="22"/>
                <w:szCs w:val="22"/>
              </w:rPr>
              <w:t xml:space="preserve">Permettre une compréhension profonde du rapport RSE et générer des réponses intelligentes en langage naturel, basées uniquement sur les données réelles du rapport.</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4.2  Comprendre le RAG — La différence essentielle</w:t>
      </w:r>
    </w:p>
    <w:p>
      <w:pPr>
        <w:spacing w:after="120" w:before="80"/>
        <w:jc w:val="both"/>
      </w:pPr>
      <w:r>
        <w:rPr>
          <w:rFonts w:ascii="Calibri" w:cs="Calibri" w:eastAsia="Calibri" w:hAnsi="Calibri"/>
          <w:color w:val="1F2937"/>
          <w:sz w:val="22"/>
          <w:szCs w:val="22"/>
        </w:rPr>
        <w:t xml:space="preserve">Le RAG (Retrieval-Augmented Generation) est l'architecture qui permet au LLM de répondre en se basant sur les données réelles du rapport, et non sur sa mémoire d'entraînement. Sans RAG, le LLM pourrait inventer des chiffres ou répondre de manière générique. Avec RAG, il est forcé de chercher d'abord dans le rapport avant de répondre.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LLM seul — Sans RAG ❌</w:t>
            </w:r>
          </w:p>
        </w:tc>
        <w:tc>
          <w:tcPr>
            <w:tcW w:type="dxa" w:w="468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LLM + RAG — Notre approche ✅</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Répond depuis sa mémoire d'entraînement</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Cherche d'abord dans le rapport uploadé</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Peut inventer des données (hallucination)</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Réponse basée sur des passages réels</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Données génériques non spécifiques</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Données spécifiques à l'entreprise analysée</w:t>
            </w:r>
          </w:p>
        </w:tc>
      </w:tr>
      <w:tr>
        <w:tc>
          <w:tcPr>
            <w:tcW w:type="dxa" w:w="46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Pas de citation de source</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Chaque réponse cite la page source</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4.3  Les 4 étapes du RAG expliquées</w:t>
      </w:r>
    </w:p>
    <w:p>
      <w:pPr>
        <w:spacing w:after="120" w:before="80"/>
        <w:jc w:val="both"/>
      </w:pPr>
      <w:r>
        <w:rPr>
          <w:rFonts w:ascii="Calibri" w:cs="Calibri" w:eastAsia="Calibri" w:hAnsi="Calibri"/>
          <w:b/>
          <w:bCs/>
          <w:i w:val="false"/>
          <w:iCs w:val="false"/>
          <w:color w:val="1F2937"/>
          <w:sz w:val="22"/>
          <w:szCs w:val="22"/>
        </w:rPr>
        <w:t xml:space="preserve">Étape 1 — Indexation : </w:t>
      </w:r>
      <w:r>
        <w:rPr>
          <w:rFonts w:ascii="Calibri" w:cs="Calibri" w:eastAsia="Calibri" w:hAnsi="Calibri"/>
          <w:b w:val="false"/>
          <w:bCs w:val="false"/>
          <w:i w:val="false"/>
          <w:iCs w:val="false"/>
          <w:color w:val="1F2937"/>
          <w:sz w:val="22"/>
          <w:szCs w:val="22"/>
        </w:rPr>
        <w:t xml:space="preserve">le texte extrait du rapport est découpé en petits morceaux (chunks) de 512 tokens avec 50 tokens de chevauchement. Chaque chunk est converti en vecteur numérique (embedding) par le modèle sentence-transformers. Ces vecteurs représentent le sens sémantique de chaque passage. Ils sont stockés dans ChromaDB.</w:t>
      </w:r>
    </w:p>
    <w:p>
      <w:pPr>
        <w:spacing w:after="60" w:before="60"/>
      </w:pPr>
      <w:r>
        <w:t xml:space="preserve"/>
      </w:r>
    </w:p>
    <w:p>
      <w:pPr>
        <w:spacing w:after="120" w:before="80"/>
        <w:jc w:val="both"/>
      </w:pPr>
      <w:r>
        <w:rPr>
          <w:rFonts w:ascii="Calibri" w:cs="Calibri" w:eastAsia="Calibri" w:hAnsi="Calibri"/>
          <w:b/>
          <w:bCs/>
          <w:i w:val="false"/>
          <w:iCs w:val="false"/>
          <w:color w:val="1F2937"/>
          <w:sz w:val="22"/>
          <w:szCs w:val="22"/>
        </w:rPr>
        <w:t xml:space="preserve">Étape 2 — Retrieval : </w:t>
      </w:r>
      <w:r>
        <w:rPr>
          <w:rFonts w:ascii="Calibri" w:cs="Calibri" w:eastAsia="Calibri" w:hAnsi="Calibri"/>
          <w:b w:val="false"/>
          <w:bCs w:val="false"/>
          <w:i w:val="false"/>
          <w:iCs w:val="false"/>
          <w:color w:val="1F2937"/>
          <w:sz w:val="22"/>
          <w:szCs w:val="22"/>
        </w:rPr>
        <w:t xml:space="preserve">quand l'utilisateur pose une question ('Quelles sont les émissions Scope 1 ?'), cette question est également convertie en vecteur. ChromaDB compare ce vecteur aux vecteurs stockés et retourne les 5 passages du rapport les plus proches sémantiquement. C'est une recherche par sens et non par mots-clés.</w:t>
      </w:r>
    </w:p>
    <w:p>
      <w:pPr>
        <w:spacing w:after="60" w:before="60"/>
      </w:pPr>
      <w:r>
        <w:t xml:space="preserve"/>
      </w:r>
    </w:p>
    <w:p>
      <w:pPr>
        <w:spacing w:after="120" w:before="80"/>
        <w:jc w:val="both"/>
      </w:pPr>
      <w:r>
        <w:rPr>
          <w:rFonts w:ascii="Calibri" w:cs="Calibri" w:eastAsia="Calibri" w:hAnsi="Calibri"/>
          <w:b/>
          <w:bCs/>
          <w:i w:val="false"/>
          <w:iCs w:val="false"/>
          <w:color w:val="1F2937"/>
          <w:sz w:val="22"/>
          <w:szCs w:val="22"/>
        </w:rPr>
        <w:t xml:space="preserve">Étape 3 — Augmentation : </w:t>
      </w:r>
      <w:r>
        <w:rPr>
          <w:rFonts w:ascii="Calibri" w:cs="Calibri" w:eastAsia="Calibri" w:hAnsi="Calibri"/>
          <w:b w:val="false"/>
          <w:bCs w:val="false"/>
          <w:i w:val="false"/>
          <w:iCs w:val="false"/>
          <w:color w:val="1F2937"/>
          <w:sz w:val="22"/>
          <w:szCs w:val="22"/>
        </w:rPr>
        <w:t xml:space="preserve">les 5 passages récupérés sont injectés dans le prompt envoyé à Mistral, avec l'instruction explicite : 'Réponds uniquement en te basant sur ces passages. Si la réponse n'est pas dans ces passages, dis-le clairement.'</w:t>
      </w:r>
    </w:p>
    <w:p>
      <w:pPr>
        <w:spacing w:after="60" w:before="60"/>
      </w:pPr>
      <w:r>
        <w:t xml:space="preserve"/>
      </w:r>
    </w:p>
    <w:p>
      <w:pPr>
        <w:spacing w:after="120" w:before="80"/>
        <w:jc w:val="both"/>
      </w:pPr>
      <w:r>
        <w:rPr>
          <w:rFonts w:ascii="Calibri" w:cs="Calibri" w:eastAsia="Calibri" w:hAnsi="Calibri"/>
          <w:b/>
          <w:bCs/>
          <w:i w:val="false"/>
          <w:iCs w:val="false"/>
          <w:color w:val="1F2937"/>
          <w:sz w:val="22"/>
          <w:szCs w:val="22"/>
        </w:rPr>
        <w:t xml:space="preserve">Étape 4 — Génération : </w:t>
      </w:r>
      <w:r>
        <w:rPr>
          <w:rFonts w:ascii="Calibri" w:cs="Calibri" w:eastAsia="Calibri" w:hAnsi="Calibri"/>
          <w:b w:val="false"/>
          <w:bCs w:val="false"/>
          <w:i w:val="false"/>
          <w:iCs w:val="false"/>
          <w:color w:val="1F2937"/>
          <w:sz w:val="22"/>
          <w:szCs w:val="22"/>
        </w:rPr>
        <w:t xml:space="preserve">Mistral génère la réponse en se basant sur le contexte fourni. La température est réglée à 0.2 pour des réponses factuelles et reproductibles. La réponse inclut automatiquement les numéros de pages sources.</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4.4  Choix du LLM — Mistral 7B via Ollama</w:t>
      </w:r>
    </w:p>
    <w:p>
      <w:pPr>
        <w:spacing w:after="120" w:before="80"/>
        <w:jc w:val="both"/>
      </w:pPr>
      <w:r>
        <w:rPr>
          <w:rFonts w:ascii="Calibri" w:cs="Calibri" w:eastAsia="Calibri" w:hAnsi="Calibri"/>
          <w:color w:val="1F2937"/>
          <w:sz w:val="22"/>
          <w:szCs w:val="22"/>
        </w:rPr>
        <w:t xml:space="preserve">Mistral 7B est choisi pour trois raisons principales. Premièrement, c'est un modèle français (développé par Mistral AI, Paris), ce qui lui confère une excellente maîtrise du français, langue principale des rapports RSE tunisiens et francophones. Deuxièmement, il tourne en local via Ollama avec seulement 8 Go de VRAM GPU ou 16 Go de RAM CPU, ce qui est accessible sur un serveur standard. Troisièmement, il est open-source et gratuit, sans abonnement ni coût d'API.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Paramètre</w:t>
            </w:r>
          </w:p>
        </w:tc>
        <w:tc>
          <w:tcPr>
            <w:tcW w:type="dxa" w:w="22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Valeur</w:t>
            </w:r>
          </w:p>
        </w:tc>
        <w:tc>
          <w:tcPr>
            <w:tcW w:type="dxa" w:w="22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Explication</w:t>
            </w:r>
          </w:p>
        </w:tc>
        <w:tc>
          <w:tcPr>
            <w:tcW w:type="dxa" w:w="256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Impact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Modèle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Mistral 7B Instruct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Version optimisée pour le dialogue</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Meilleures réponses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Température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0.2</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Proche de 0 = factuel</w:t>
            </w:r>
          </w:p>
        </w:tc>
        <w:tc>
          <w:tcPr>
            <w:tcW w:type="dxa" w:w="25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Pas d'invention de données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Embeddings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MiniLM-L12-v2</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Multilingue FR/EN</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Rapports FR et EN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Top-K retrieval</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 passages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Les 5 plus pertinents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Contexte précis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Chunk size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512 tokens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Taille des morceaux de texte</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Granularité optimale</w:t>
            </w:r>
          </w:p>
        </w:tc>
      </w:tr>
    </w:tbl>
    <w:p>
      <w:r>
        <w:br w:type="page"/>
      </w:r>
    </w:p>
    <w:p>
      <w:pPr>
        <w:pStyle w:val="Heading1"/>
        <w:pBdr>
          <w:bottom w:val="single" w:color="2563EB" w:sz="8" w:space="6"/>
        </w:pBdr>
        <w:spacing w:after="240" w:before="480"/>
      </w:pPr>
      <w:r>
        <w:rPr>
          <w:rFonts w:ascii="Calibri" w:cs="Calibri" w:eastAsia="Calibri" w:hAnsi="Calibri"/>
          <w:b/>
          <w:bCs/>
          <w:color w:val="1B3A6B"/>
          <w:sz w:val="36"/>
          <w:szCs w:val="36"/>
        </w:rPr>
        <w:t xml:space="preserve">5. MODULE 4 — CHATBOT ESG CONVERSATIONNEL</w:t>
      </w:r>
    </w:p>
    <w:p>
      <w:pPr>
        <w:shd w:fill="EDE9FE" w:val="clear"/>
        <w:spacing w:after="200" w:before="200"/>
      </w:pPr>
      <w:r>
        <w:rPr>
          <w:rFonts w:ascii="Calibri" w:cs="Calibri" w:eastAsia="Calibri" w:hAnsi="Calibri"/>
          <w:b/>
          <w:bCs/>
          <w:color w:val="5B21B6"/>
          <w:sz w:val="24"/>
          <w:szCs w:val="24"/>
        </w:rPr>
        <w:t xml:space="preserve">  💬  Interface Streamlit — Questions en langage naturel sur le rapport RSE  </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5.1  Explication simple — Pourquoi ce module ?</w:t>
      </w:r>
    </w:p>
    <w:p>
      <w:pPr>
        <w:spacing w:after="120" w:before="80"/>
        <w:jc w:val="both"/>
      </w:pPr>
      <w:r>
        <w:rPr>
          <w:rFonts w:ascii="Calibri" w:cs="Calibri" w:eastAsia="Calibri" w:hAnsi="Calibri"/>
          <w:color w:val="1F2937"/>
          <w:sz w:val="22"/>
          <w:szCs w:val="22"/>
        </w:rPr>
        <w:t xml:space="preserve">Les trois modules précédents (CNN, ML, LLM+RAG) sont des boîtes noires techniques. Le chatbot est l'interface visible, celle que l'utilisateur final utilise. Un consultant RSE n'a pas besoin de connaître Python ou les modèles d'IA pour l'utiliser. Il uploade son PDF, et il peut immédiatement poser des questions en français comme s'il parlait à un collègue expert en ESG.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563EB" w:sz="6"/>
              <w:left w:val="single" w:color="2563EB" w:sz="6"/>
              <w:bottom w:val="single" w:color="2563EB" w:sz="6"/>
              <w:right w:val="single" w:color="2563EB" w:sz="6"/>
            </w:tcBorders>
            <w:shd w:fill="EDE9FE" w:val="clear"/>
            <w:tcMar>
              <w:top w:type="dxa" w:w="120"/>
              <w:left w:type="dxa" w:w="160"/>
              <w:bottom w:type="dxa" w:w="120"/>
              <w:right w:type="dxa" w:w="160"/>
            </w:tcMar>
            <w:vAlign w:val="center"/>
          </w:tcPr>
          <w:p>
            <w:pPr>
              <w:jc w:val="center"/>
            </w:pPr>
            <w:r>
              <w:rPr>
                <w:rFonts w:ascii="Calibri" w:cs="Calibri" w:eastAsia="Calibri" w:hAnsi="Calibri"/>
                <w:b/>
                <w:bCs/>
                <w:color w:val="5B21B6"/>
                <w:sz w:val="22"/>
                <w:szCs w:val="22"/>
              </w:rPr>
              <w:t xml:space="preserve">📌 Rôle</w:t>
            </w:r>
          </w:p>
        </w:tc>
        <w:tc>
          <w:tcPr>
            <w:tcW w:type="dxa" w:w="7560"/>
            <w:tcBorders>
              <w:top w:val="single" w:color="2563EB" w:sz="6"/>
              <w:left w:val="single" w:color="2563EB" w:sz="6"/>
              <w:bottom w:val="single" w:color="2563EB" w:sz="6"/>
              <w:right w:val="single" w:color="2563EB" w:sz="6"/>
            </w:tcBorders>
            <w:shd w:fill="FFFFFF" w:val="clear"/>
            <w:tcMar>
              <w:top w:type="dxa" w:w="120"/>
              <w:left w:type="dxa" w:w="160"/>
              <w:bottom w:type="dxa" w:w="120"/>
              <w:right w:type="dxa" w:w="160"/>
            </w:tcMar>
          </w:tcPr>
          <w:p>
            <w:pPr>
              <w:jc w:val="both"/>
            </w:pPr>
            <w:r>
              <w:rPr>
                <w:rFonts w:ascii="Calibri" w:cs="Calibri" w:eastAsia="Calibri" w:hAnsi="Calibri"/>
                <w:color w:val="1F2937"/>
                <w:sz w:val="22"/>
                <w:szCs w:val="22"/>
              </w:rPr>
              <w:t xml:space="preserve">Interface utilisateur simple et intuitive pour interagir avec le système d'analyse. L'utilisateur uploade un PDF et pose ses questions en français. Chaque réponse cite les pages sources.</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5.2  Fonctionnalités du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600"/>
        <w:gridCol w:w="2860"/>
      </w:tblGrid>
      <w:tr>
        <w:tc>
          <w:tcPr>
            <w:tcW w:type="dxa" w:w="4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w:t>
            </w:r>
          </w:p>
        </w:tc>
        <w:tc>
          <w:tcPr>
            <w:tcW w:type="dxa" w:w="25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Fonctionnalité</w:t>
            </w:r>
          </w:p>
        </w:tc>
        <w:tc>
          <w:tcPr>
            <w:tcW w:type="dxa" w:w="36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Exemple de question</w:t>
            </w:r>
          </w:p>
        </w:tc>
        <w:tc>
          <w:tcPr>
            <w:tcW w:type="dxa" w:w="286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Ce que le système fait</w:t>
            </w:r>
          </w:p>
        </w:tc>
      </w:tr>
      <w:tr>
        <w:tc>
          <w:tcPr>
            <w:tcW w:type="dxa" w:w="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F1</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Upload de rapport PDF</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L'utilisateur dépose son fichier PDF</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CNN + ML analyse toutes les pages automatiquement</w:t>
            </w:r>
          </w:p>
        </w:tc>
      </w:tr>
      <w:tr>
        <w:tc>
          <w:tcPr>
            <w:tcW w:type="dxa" w:w="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F2</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Question factuelle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'Quelles sont les émissions Scope 1 en 2023 ?'</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RAG récupère les passages → Mistral répond avec valeur + page source</w:t>
            </w:r>
          </w:p>
        </w:tc>
      </w:tr>
      <w:tr>
        <w:tc>
          <w:tcPr>
            <w:tcW w:type="dxa" w:w="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F3</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Question d'analyse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'Ce rapport respecte-t-il le GRI 305 ?'</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RAG cherche les indicateurs GRI 305 → Mistral analyse la conformité</w:t>
            </w:r>
          </w:p>
        </w:tc>
      </w:tr>
      <w:tr>
        <w:tc>
          <w:tcPr>
            <w:tcW w:type="dxa" w:w="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F4</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Résumé thématique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'Fais-moi un résumé de la partie environnementale'</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CNN filtre les pages E → Mistral génère le résumé</w:t>
            </w:r>
          </w:p>
        </w:tc>
      </w:tr>
      <w:tr>
        <w:tc>
          <w:tcPr>
            <w:tcW w:type="dxa" w:w="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F5</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Question de tendance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'Les émissions ont-elles baissé par rapport à l'an dernier ?'</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NER extrait les valeurs N et N-1 → Mistral compare</w:t>
            </w:r>
          </w:p>
        </w:tc>
      </w:tr>
      <w:tr>
        <w:tc>
          <w:tcPr>
            <w:tcW w:type="dxa" w:w="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F6</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Téléchargement synthèse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'Génère un résumé PDF de ce rapport'</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Mistral génère → ReportLab crée le PDF téléchargeable</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5.3  Architecture technique</w:t>
      </w:r>
    </w:p>
    <w:p>
      <w:pPr>
        <w:pStyle w:val="ListParagraph"/>
        <w:numPr>
          <w:ilvl w:val="0"/>
          <w:numId w:val="2"/>
        </w:numPr>
        <w:spacing w:after="60" w:before="60"/>
      </w:pPr>
      <w:r>
        <w:rPr>
          <w:rFonts w:ascii="Calibri" w:cs="Calibri" w:eastAsia="Calibri" w:hAnsi="Calibri"/>
          <w:color w:val="1F2937"/>
          <w:sz w:val="22"/>
          <w:szCs w:val="22"/>
        </w:rPr>
        <w:t xml:space="preserve">Interface web : Streamlit (Python) — accessible via navigateur sur le réseau local</w:t>
      </w:r>
    </w:p>
    <w:p>
      <w:pPr>
        <w:pStyle w:val="ListParagraph"/>
        <w:numPr>
          <w:ilvl w:val="0"/>
          <w:numId w:val="2"/>
        </w:numPr>
        <w:spacing w:after="60" w:before="60"/>
      </w:pPr>
      <w:r>
        <w:rPr>
          <w:rFonts w:ascii="Calibri" w:cs="Calibri" w:eastAsia="Calibri" w:hAnsi="Calibri"/>
          <w:color w:val="1F2937"/>
          <w:sz w:val="22"/>
          <w:szCs w:val="22"/>
        </w:rPr>
        <w:t xml:space="preserve">Backend : FastAPI — reçoit les messages, orchestre CNN + ML + RAG + Mistral</w:t>
      </w:r>
    </w:p>
    <w:p>
      <w:pPr>
        <w:pStyle w:val="ListParagraph"/>
        <w:numPr>
          <w:ilvl w:val="0"/>
          <w:numId w:val="2"/>
        </w:numPr>
        <w:spacing w:after="60" w:before="60"/>
      </w:pPr>
      <w:r>
        <w:rPr>
          <w:rFonts w:ascii="Calibri" w:cs="Calibri" w:eastAsia="Calibri" w:hAnsi="Calibri"/>
          <w:color w:val="1F2937"/>
          <w:sz w:val="22"/>
          <w:szCs w:val="22"/>
        </w:rPr>
        <w:t xml:space="preserve">Mémoire conversationnelle : les 8 derniers échanges sont injectés dans chaque prompt</w:t>
      </w:r>
    </w:p>
    <w:p>
      <w:pPr>
        <w:pStyle w:val="ListParagraph"/>
        <w:numPr>
          <w:ilvl w:val="0"/>
          <w:numId w:val="2"/>
        </w:numPr>
        <w:spacing w:after="60" w:before="60"/>
      </w:pPr>
      <w:r>
        <w:rPr>
          <w:rFonts w:ascii="Calibri" w:cs="Calibri" w:eastAsia="Calibri" w:hAnsi="Calibri"/>
          <w:color w:val="1F2937"/>
          <w:sz w:val="22"/>
          <w:szCs w:val="22"/>
        </w:rPr>
        <w:t xml:space="preserve">Stockage temporaire : SQLite pour les sessions en cours (simple, pas de serveur)</w:t>
      </w:r>
    </w:p>
    <w:p>
      <w:pPr>
        <w:pStyle w:val="ListParagraph"/>
        <w:numPr>
          <w:ilvl w:val="0"/>
          <w:numId w:val="2"/>
        </w:numPr>
        <w:spacing w:after="60" w:before="60"/>
      </w:pPr>
      <w:r>
        <w:rPr>
          <w:rFonts w:ascii="Calibri" w:cs="Calibri" w:eastAsia="Calibri" w:hAnsi="Calibri"/>
          <w:color w:val="1F2937"/>
          <w:sz w:val="22"/>
          <w:szCs w:val="22"/>
        </w:rPr>
        <w:t xml:space="preserve">Génération PDF de synthèse : ReportLab</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5.4  Flux complet d'une session utilisateur</w:t>
      </w:r>
    </w:p>
    <w:p>
      <w:pPr>
        <w:spacing w:after="120" w:before="80"/>
        <w:jc w:val="both"/>
      </w:pPr>
      <w:r>
        <w:rPr>
          <w:rFonts w:ascii="Calibri" w:cs="Calibri" w:eastAsia="Calibri" w:hAnsi="Calibri"/>
          <w:color w:val="1F2937"/>
          <w:sz w:val="22"/>
          <w:szCs w:val="22"/>
        </w:rPr>
        <w:t xml:space="preserve">L'utilisateur ouvre le chatbot dans son navigateur. Il uploade le rapport RSE en PDF (étape 1). Le système convertit les pages en images, les classifie avec le CNN, extrait le texte, l'analyse avec les 2 modèles ML et indexe tout dans ChromaDB (étape 2 — environ 30 secondes pour un rapport de 80 pages). L'utilisateur pose sa première question en français (étape 3). Le RAG cherche les 5 passages les plus pertinents, Mistral génère la réponse avec les numéros de pages sources (étape 4). L'utilisateur continue la conversation, le contexte des échanges précédents est mémorisé (étape 5).</w:t>
      </w:r>
    </w:p>
    <w:p>
      <w:r>
        <w:br w:type="page"/>
      </w:r>
    </w:p>
    <w:p>
      <w:pPr>
        <w:pStyle w:val="Heading1"/>
        <w:pBdr>
          <w:bottom w:val="single" w:color="2563EB" w:sz="8" w:space="6"/>
        </w:pBdr>
        <w:spacing w:after="240" w:before="480"/>
      </w:pPr>
      <w:r>
        <w:rPr>
          <w:rFonts w:ascii="Calibri" w:cs="Calibri" w:eastAsia="Calibri" w:hAnsi="Calibri"/>
          <w:b/>
          <w:bCs/>
          <w:color w:val="1B3A6B"/>
          <w:sz w:val="36"/>
          <w:szCs w:val="36"/>
        </w:rPr>
        <w:t xml:space="preserve">6. ARCHITECTURE GLOBALE ET FLUX DE DONNÉES</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6.1  Vue d'ensemble du flux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000"/>
        <w:gridCol w:w="3760"/>
      </w:tblGrid>
      <w:tr>
        <w:tc>
          <w:tcPr>
            <w:tcW w:type="dxa" w:w="4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Étape</w:t>
            </w:r>
          </w:p>
        </w:tc>
        <w:tc>
          <w:tcPr>
            <w:tcW w:type="dxa" w:w="22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Module</w:t>
            </w:r>
          </w:p>
        </w:tc>
        <w:tc>
          <w:tcPr>
            <w:tcW w:type="dxa" w:w="30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Entrée</w:t>
            </w:r>
          </w:p>
        </w:tc>
        <w:tc>
          <w:tcPr>
            <w:tcW w:type="dxa" w:w="376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Sortie</w:t>
            </w:r>
          </w:p>
        </w:tc>
      </w:tr>
      <w:tr>
        <w:tc>
          <w:tcPr>
            <w:tcW w:type="dxa" w:w="4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Upload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Fichier PDF du rapport RSE</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Pages converties en images + texte brut extrait</w:t>
            </w:r>
          </w:p>
        </w:tc>
      </w:tr>
      <w:tr>
        <w:tc>
          <w:tcPr>
            <w:tcW w:type="dxa" w:w="4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CNN — Module 1</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Images des pages (224×224px)</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Label par page : E/S/G/Graphique/Autre + score confiance</w:t>
            </w:r>
          </w:p>
        </w:tc>
      </w:tr>
      <w:tr>
        <w:tc>
          <w:tcPr>
            <w:tcW w:type="dxa" w:w="4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center"/>
            </w:pPr>
            <w:r>
              <w:rPr>
                <w:rFonts w:ascii="Calibri" w:cs="Calibri" w:eastAsia="Calibri" w:hAnsi="Calibri"/>
                <w:b/>
                <w:bCs/>
                <w:color w:val="1F293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ML #1 — Module 2a</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Paragraphes texte des pages E/S/G</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Thématique GRI par paragraphe (GRI 305, 303, 401...)</w:t>
            </w:r>
          </w:p>
        </w:tc>
      </w:tr>
      <w:tr>
        <w:tc>
          <w:tcPr>
            <w:tcW w:type="dxa" w:w="4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center"/>
            </w:pPr>
            <w:r>
              <w:rPr>
                <w:rFonts w:ascii="Calibri" w:cs="Calibri" w:eastAsia="Calibri" w:hAnsi="Calibri"/>
                <w:b/>
                <w:bCs/>
                <w:color w:val="1F2937"/>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ML #2 — Module 2b</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Phrases avec valeurs numériques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Tuples structurés (valeur, unité, année, GRI)</w:t>
            </w:r>
          </w:p>
        </w:tc>
      </w:tr>
      <w:tr>
        <w:tc>
          <w:tcPr>
            <w:tcW w:type="dxa" w:w="4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center"/>
          </w:tcPr>
          <w:p>
            <w:pPr>
              <w:jc w:val="center"/>
            </w:pPr>
            <w:r>
              <w:rPr>
                <w:rFonts w:ascii="Calibri" w:cs="Calibri" w:eastAsia="Calibri" w:hAnsi="Calibri"/>
                <w:b/>
                <w:bCs/>
                <w:color w:val="1F293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LLM+RAG — Module 3</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Texte complet + données structurées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Index vectoriel ChromaDB prêt pour les requêtes</w:t>
            </w:r>
          </w:p>
        </w:tc>
      </w:tr>
      <w:tr>
        <w:tc>
          <w:tcPr>
            <w:tcW w:type="dxa" w:w="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center"/>
            </w:pPr>
            <w:r>
              <w:rPr>
                <w:rFonts w:ascii="Calibri" w:cs="Calibri" w:eastAsia="Calibri" w:hAnsi="Calibri"/>
                <w:b/>
                <w:bCs/>
                <w:color w:val="1F2937"/>
                <w:sz w:val="20"/>
                <w:szCs w:val="20"/>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Chatbot — Module 4</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Question utilisateur en français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Réponse en français avec citations de sources</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6.2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Domaine</w:t>
            </w:r>
          </w:p>
        </w:tc>
        <w:tc>
          <w:tcPr>
            <w:tcW w:type="dxa" w:w="28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Technologie</w:t>
            </w:r>
          </w:p>
        </w:tc>
        <w:tc>
          <w:tcPr>
            <w:tcW w:type="dxa" w:w="436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Usage dans le projet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Langage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Python 3.11+</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Langage principal de tout le projet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Deep Learning</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PyTorch + torchvision</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CNN ResNet-50 — classification visuelle des pages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NLP classique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scikit-learn</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TF-IDF, SVM, Random Forest — baseline ML</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NLP Transformer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HuggingFace Transformers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CamemBERT fine-tuning classification ESG</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NER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spaCy</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Extraction indicateurs numériques ESG</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LLM on-premise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Ollama + Mistral 7B</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Génération de réponses intelligentes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RAG + Vector DB</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LangChain + ChromaDB</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Recherche sémantique dans le rapport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Extraction PDF</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pdfplumber + pdf2image</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Extraction texte et conversion en images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Interface chatbot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Streamlit</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Interface web du chatbot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API Backend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FastAPI</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Serveur backend connectant tous les modules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Stockage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SQLite</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Base de données légère pour les sessions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Génération PDF</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ReportLab</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Synthèse PDF téléchargeable</w:t>
            </w:r>
          </w:p>
        </w:tc>
      </w:tr>
    </w:tbl>
    <w:p>
      <w:r>
        <w:br w:type="page"/>
      </w:r>
    </w:p>
    <w:p>
      <w:pPr>
        <w:pStyle w:val="Heading1"/>
        <w:pBdr>
          <w:bottom w:val="single" w:color="2563EB" w:sz="8" w:space="6"/>
        </w:pBdr>
        <w:spacing w:after="240" w:before="480"/>
      </w:pPr>
      <w:r>
        <w:rPr>
          <w:rFonts w:ascii="Calibri" w:cs="Calibri" w:eastAsia="Calibri" w:hAnsi="Calibri"/>
          <w:b/>
          <w:bCs/>
          <w:color w:val="1B3A6B"/>
          <w:sz w:val="36"/>
          <w:szCs w:val="36"/>
        </w:rPr>
        <w:t xml:space="preserve">7. PLANNING — 12 SEMAINES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500"/>
        <w:gridCol w:w="2500"/>
        <w:gridCol w:w="1560"/>
      </w:tblGrid>
      <w:tr>
        <w:tc>
          <w:tcPr>
            <w:tcW w:type="dxa" w:w="10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Sem.</w:t>
            </w:r>
          </w:p>
        </w:tc>
        <w:tc>
          <w:tcPr>
            <w:tcW w:type="dxa" w:w="18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Phase</w:t>
            </w:r>
          </w:p>
        </w:tc>
        <w:tc>
          <w:tcPr>
            <w:tcW w:type="dxa" w:w="25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Tâches principales</w:t>
            </w:r>
          </w:p>
        </w:tc>
        <w:tc>
          <w:tcPr>
            <w:tcW w:type="dxa" w:w="25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Détails techniques</w:t>
            </w:r>
          </w:p>
        </w:tc>
        <w:tc>
          <w:tcPr>
            <w:tcW w:type="dxa" w:w="156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Livrable</w:t>
            </w:r>
          </w:p>
        </w:tc>
      </w:tr>
      <w:t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S1–S2</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Infrastructure</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Config environnement, Docker, SQLite, FastAPI de base</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Python 3.11, virtual env, structure projet Git</w:t>
            </w:r>
          </w:p>
        </w:tc>
        <w:tc>
          <w:tcPr>
            <w:tcW w:type="dxa" w:w="15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Env. de dev</w:t>
            </w:r>
          </w:p>
        </w:tc>
      </w:tr>
      <w:t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S3–S4</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Extraction PDF</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pdfplumber extraction texte, pdf2image conversion pages</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Pipeline PDF → images + texte structuré</w:t>
            </w:r>
          </w:p>
        </w:tc>
        <w:tc>
          <w:tcPr>
            <w:tcW w:type="dxa" w:w="15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Parser PDF</w:t>
            </w:r>
          </w:p>
        </w:tc>
      </w:tr>
      <w:t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S5–S6</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CNN</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Collecte PDFs, labellisation 300 images, ResNet-50</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PyTorch, torchvision, fine-tuning, évaluation</w:t>
            </w:r>
          </w:p>
        </w:tc>
        <w:tc>
          <w:tcPr>
            <w:tcW w:type="dxa" w:w="15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CNN ≥85%</w:t>
            </w:r>
          </w:p>
        </w:tc>
      </w:tr>
      <w:t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S7–S8</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ML x2</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CamemBERT classification, NER spaCy custom</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HuggingFace, scikit-learn baseline, évaluation F1</w:t>
            </w:r>
          </w:p>
        </w:tc>
        <w:tc>
          <w:tcPr>
            <w:tcW w:type="dxa" w:w="15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 modèles ML</w:t>
            </w:r>
          </w:p>
        </w:tc>
      </w:tr>
      <w:t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S9–S10</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LLM + RAG</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Ollama Mistral, ChromaDB, LangChain, prompts ESG</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Indexation, retrieval, génération, tests qualité</w:t>
            </w:r>
          </w:p>
        </w:tc>
        <w:tc>
          <w:tcPr>
            <w:tcW w:type="dxa" w:w="15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RAG opérationnel</w:t>
            </w:r>
          </w:p>
        </w:tc>
      </w:tr>
      <w:t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S11</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Chatbot</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Interface Streamlit, mémoire conv., export PDF</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Intégration tous modules, tests utilisateur</w:t>
            </w:r>
          </w:p>
        </w:tc>
        <w:tc>
          <w:tcPr>
            <w:tcW w:type="dxa" w:w="15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Chatbot déployé</w:t>
            </w:r>
          </w:p>
        </w:tc>
      </w:tr>
      <w:t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S12</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Finalisation</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Tests end-to-end, rapport PFE, préparation soutenance</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Validation sur 3 rapports RSE réels différents</w:t>
            </w:r>
          </w:p>
        </w:tc>
        <w:tc>
          <w:tcPr>
            <w:tcW w:type="dxa" w:w="15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Soutenance</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Points d'attention par phase</w:t>
      </w:r>
    </w:p>
    <w:p>
      <w:pPr>
        <w:spacing w:after="120" w:before="80"/>
        <w:jc w:val="both"/>
      </w:pPr>
      <w:r>
        <w:rPr>
          <w:rFonts w:ascii="Calibri" w:cs="Calibri" w:eastAsia="Calibri" w:hAnsi="Calibri"/>
          <w:b/>
          <w:bCs/>
          <w:i w:val="false"/>
          <w:iCs w:val="false"/>
          <w:color w:val="1F2937"/>
          <w:sz w:val="22"/>
          <w:szCs w:val="22"/>
        </w:rPr>
        <w:t xml:space="preserve">Semaines 5-6 (CNN) : </w:t>
      </w:r>
      <w:r>
        <w:rPr>
          <w:rFonts w:ascii="Calibri" w:cs="Calibri" w:eastAsia="Calibri" w:hAnsi="Calibri"/>
          <w:b w:val="false"/>
          <w:bCs w:val="false"/>
          <w:i w:val="false"/>
          <w:iCs w:val="false"/>
          <w:color w:val="1F2937"/>
          <w:sz w:val="22"/>
          <w:szCs w:val="22"/>
        </w:rPr>
        <w:t xml:space="preserve">la labellisation manuelle de 300 images est la tâche la plus chronophage (2-3 heures). À faire en priorité dès le début de la phase. Utiliser LabelImg pour accélérer le processus.</w:t>
      </w:r>
    </w:p>
    <w:p>
      <w:pPr>
        <w:spacing w:after="60" w:before="60"/>
      </w:pPr>
      <w:r>
        <w:t xml:space="preserve"/>
      </w:r>
    </w:p>
    <w:p>
      <w:pPr>
        <w:spacing w:after="120" w:before="80"/>
        <w:jc w:val="both"/>
      </w:pPr>
      <w:r>
        <w:rPr>
          <w:rFonts w:ascii="Calibri" w:cs="Calibri" w:eastAsia="Calibri" w:hAnsi="Calibri"/>
          <w:b/>
          <w:bCs/>
          <w:i w:val="false"/>
          <w:iCs w:val="false"/>
          <w:color w:val="1F2937"/>
          <w:sz w:val="22"/>
          <w:szCs w:val="22"/>
        </w:rPr>
        <w:t xml:space="preserve">Semaines 7-8 (ML) : </w:t>
      </w:r>
      <w:r>
        <w:rPr>
          <w:rFonts w:ascii="Calibri" w:cs="Calibri" w:eastAsia="Calibri" w:hAnsi="Calibri"/>
          <w:b w:val="false"/>
          <w:bCs w:val="false"/>
          <w:i w:val="false"/>
          <w:iCs w:val="false"/>
          <w:color w:val="1F2937"/>
          <w:sz w:val="22"/>
          <w:szCs w:val="22"/>
        </w:rPr>
        <w:t xml:space="preserve">annoter 600 passages de texte pour CamemBERT prend du temps. Commencer l'annotation en parallèle de la phase CNN pour gagner du temps.</w:t>
      </w:r>
    </w:p>
    <w:p>
      <w:pPr>
        <w:spacing w:after="60" w:before="60"/>
      </w:pPr>
      <w:r>
        <w:t xml:space="preserve"/>
      </w:r>
    </w:p>
    <w:p>
      <w:pPr>
        <w:spacing w:after="120" w:before="80"/>
        <w:jc w:val="both"/>
      </w:pPr>
      <w:r>
        <w:rPr>
          <w:rFonts w:ascii="Calibri" w:cs="Calibri" w:eastAsia="Calibri" w:hAnsi="Calibri"/>
          <w:b/>
          <w:bCs/>
          <w:i w:val="false"/>
          <w:iCs w:val="false"/>
          <w:color w:val="1F2937"/>
          <w:sz w:val="22"/>
          <w:szCs w:val="22"/>
        </w:rPr>
        <w:t xml:space="preserve">Semaines 9-10 (LLM+RAG) : </w:t>
      </w:r>
      <w:r>
        <w:rPr>
          <w:rFonts w:ascii="Calibri" w:cs="Calibri" w:eastAsia="Calibri" w:hAnsi="Calibri"/>
          <w:b w:val="false"/>
          <w:bCs w:val="false"/>
          <w:i w:val="false"/>
          <w:iCs w:val="false"/>
          <w:color w:val="1F2937"/>
          <w:sz w:val="22"/>
          <w:szCs w:val="22"/>
        </w:rPr>
        <w:t xml:space="preserve">vérifier les specs de la machine avant de lancer Ollama. Si GPU disponible ≥ 8 Go VRAM, utiliser le mode GPU. Sinon, utiliser Mistral en quantization 4-bit (Q4_K_M) qui tourne sur CPU avec 8 Go RAM.</w:t>
      </w:r>
    </w:p>
    <w:p>
      <w:r>
        <w:br w:type="page"/>
      </w:r>
    </w:p>
    <w:p>
      <w:pPr>
        <w:pStyle w:val="Heading1"/>
        <w:pBdr>
          <w:bottom w:val="single" w:color="2563EB" w:sz="8" w:space="6"/>
        </w:pBdr>
        <w:spacing w:after="240" w:before="480"/>
      </w:pPr>
      <w:r>
        <w:rPr>
          <w:rFonts w:ascii="Calibri" w:cs="Calibri" w:eastAsia="Calibri" w:hAnsi="Calibri"/>
          <w:b/>
          <w:bCs/>
          <w:color w:val="1B3A6B"/>
          <w:sz w:val="36"/>
          <w:szCs w:val="36"/>
        </w:rPr>
        <w:t xml:space="preserve">8. LIVRABLES ET CRITÈRES D'ÉVALUATION</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8.1  Livrables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000"/>
        <w:gridCol w:w="2360"/>
      </w:tblGrid>
      <w:tr>
        <w:tc>
          <w:tcPr>
            <w:tcW w:type="dxa" w:w="5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Réf.</w:t>
            </w:r>
          </w:p>
        </w:tc>
        <w:tc>
          <w:tcPr>
            <w:tcW w:type="dxa" w:w="25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Livrable</w:t>
            </w:r>
          </w:p>
        </w:tc>
        <w:tc>
          <w:tcPr>
            <w:tcW w:type="dxa" w:w="40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Description</w:t>
            </w:r>
          </w:p>
        </w:tc>
        <w:tc>
          <w:tcPr>
            <w:tcW w:type="dxa" w:w="236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Échéance</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L1</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Code source Git</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Dépôt GitHub avec README, requirements.txt et docker-compose.yml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Fin semaine 12</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L2</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Dataset CNN</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300 images de pages RSE labellisées en 5 classes + script de labellisation</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Fin semaine 6</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L3</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Rapport évaluation ML</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Métriques CNN + 2 modèles ML : accuracy, F1, matrices de confusion, courbes</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Fin semaine 8</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L4</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Chatbot déployé</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Application Streamlit fonctionnelle testée sur 3 rapports RSE réels</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Fin semaine 11</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F2937"/>
                <w:sz w:val="20"/>
                <w:szCs w:val="20"/>
              </w:rPr>
              <w:t xml:space="preserve">L5</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Rapport PFE</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Document académique : contexte, état de l'art, conception, réalisation, évaluation</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Fin semaine 12</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8.2  Métriques d'évaluation par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Module</w:t>
            </w:r>
          </w:p>
        </w:tc>
        <w:tc>
          <w:tcPr>
            <w:tcW w:type="dxa" w:w="22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Métrique principale</w:t>
            </w:r>
          </w:p>
        </w:tc>
        <w:tc>
          <w:tcPr>
            <w:tcW w:type="dxa" w:w="22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Objectif cible</w:t>
            </w:r>
          </w:p>
        </w:tc>
        <w:tc>
          <w:tcPr>
            <w:tcW w:type="dxa" w:w="276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Méthode de mesure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CNN ResNet-50</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Accuracy + F1-score</w:t>
            </w:r>
          </w:p>
        </w:tc>
        <w:tc>
          <w:tcPr>
            <w:tcW w:type="dxa" w:w="22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85% accuracy</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Jeu de test 15% (45 images)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ML #1 CamemBERT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F1-score macro</w:t>
            </w:r>
          </w:p>
        </w:tc>
        <w:tc>
          <w:tcPr>
            <w:tcW w:type="dxa" w:w="22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75% F1 macro</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Validation croisée 5-fold</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ML #2 NER spaCy</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F1 par entité</w:t>
            </w:r>
          </w:p>
        </w:tc>
        <w:tc>
          <w:tcPr>
            <w:tcW w:type="dxa" w:w="22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80% F1 VALEUR</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Jeu de test annoté 50 phrases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LLM + RAG</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Pertinence réponses</w:t>
            </w:r>
          </w:p>
        </w:tc>
        <w:tc>
          <w:tcPr>
            <w:tcW w:type="dxa" w:w="22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80% réponses pertinentes</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Évaluation humaine sur 30 Q&amp;A test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Chatbot global</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Satisfaction utilisateur</w:t>
            </w:r>
          </w:p>
        </w:tc>
        <w:tc>
          <w:tcPr>
            <w:tcW w:type="dxa" w:w="22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 4/5 score satisfaction</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Test avec 2 consultants RSE Time</w:t>
            </w:r>
          </w:p>
        </w:tc>
      </w:tr>
    </w:tbl>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8.3  Valeur académique du projet</w:t>
      </w:r>
    </w:p>
    <w:p>
      <w:pPr>
        <w:pStyle w:val="ListParagraph"/>
        <w:numPr>
          <w:ilvl w:val="0"/>
          <w:numId w:val="2"/>
        </w:numPr>
        <w:spacing w:after="60" w:before="60"/>
      </w:pPr>
      <w:r>
        <w:rPr>
          <w:rFonts w:ascii="Calibri" w:cs="Calibri" w:eastAsia="Calibri" w:hAnsi="Calibri"/>
          <w:color w:val="1F2937"/>
          <w:sz w:val="22"/>
          <w:szCs w:val="22"/>
        </w:rPr>
        <w:t xml:space="preserve">Dataset original : création d'un dataset CNN de pages RSE labellisées — inexistant dans la littérature académique, contribution originale.</w:t>
      </w:r>
    </w:p>
    <w:p>
      <w:pPr>
        <w:pStyle w:val="ListParagraph"/>
        <w:numPr>
          <w:ilvl w:val="0"/>
          <w:numId w:val="2"/>
        </w:numPr>
        <w:spacing w:after="60" w:before="60"/>
      </w:pPr>
      <w:r>
        <w:rPr>
          <w:rFonts w:ascii="Calibri" w:cs="Calibri" w:eastAsia="Calibri" w:hAnsi="Calibri"/>
          <w:color w:val="1F2937"/>
          <w:sz w:val="22"/>
          <w:szCs w:val="22"/>
        </w:rPr>
        <w:t xml:space="preserve">Comparaison de modèles : pour chaque tâche ML, au moins 2 approches sont comparées et évaluées rigoureusement (baseline vs modèle retenu).</w:t>
      </w:r>
    </w:p>
    <w:p>
      <w:pPr>
        <w:pStyle w:val="ListParagraph"/>
        <w:numPr>
          <w:ilvl w:val="0"/>
          <w:numId w:val="2"/>
        </w:numPr>
        <w:spacing w:after="60" w:before="60"/>
      </w:pPr>
      <w:r>
        <w:rPr>
          <w:rFonts w:ascii="Calibri" w:cs="Calibri" w:eastAsia="Calibri" w:hAnsi="Calibri"/>
          <w:color w:val="1F2937"/>
          <w:sz w:val="22"/>
          <w:szCs w:val="22"/>
        </w:rPr>
        <w:t xml:space="preserve">Application domaine spécialisé : application des techniques IA à un domaine métier précis (ESG/RSE) avec des contraintes réelles (français, on-premise, confidentialité).</w:t>
      </w:r>
    </w:p>
    <w:p>
      <w:pPr>
        <w:pStyle w:val="ListParagraph"/>
        <w:numPr>
          <w:ilvl w:val="0"/>
          <w:numId w:val="2"/>
        </w:numPr>
        <w:spacing w:after="60" w:before="60"/>
      </w:pPr>
      <w:r>
        <w:rPr>
          <w:rFonts w:ascii="Calibri" w:cs="Calibri" w:eastAsia="Calibri" w:hAnsi="Calibri"/>
          <w:color w:val="1F2937"/>
          <w:sz w:val="22"/>
          <w:szCs w:val="22"/>
        </w:rPr>
        <w:t xml:space="preserve">Architecture complète : intégration cohérente de 4 approches IA complémentaires dans un seul système fonctionnel.</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8.4  Faisabilité — Comparaison version simplifiée vs version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Critère</w:t>
            </w:r>
          </w:p>
        </w:tc>
        <w:tc>
          <w:tcPr>
            <w:tcW w:type="dxa" w:w="22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Version complète (8 modules)</w:t>
            </w:r>
          </w:p>
        </w:tc>
        <w:tc>
          <w:tcPr>
            <w:tcW w:type="dxa" w:w="220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Version simplifiée (4 modules)</w:t>
            </w:r>
          </w:p>
        </w:tc>
        <w:tc>
          <w:tcPr>
            <w:tcW w:type="dxa" w:w="2460"/>
            <w:tcBorders>
              <w:top w:val="single" w:color="D1D5DB" w:sz="1"/>
              <w:left w:val="single" w:color="D1D5DB" w:sz="1"/>
              <w:bottom w:val="single" w:color="D1D5DB" w:sz="1"/>
              <w:right w:val="single" w:color="D1D5DB" w:sz="1"/>
            </w:tcBorders>
            <w:shd w:fill="BFDBFE"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Gain</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Durée estimée</w:t>
            </w:r>
          </w:p>
        </w:tc>
        <w:tc>
          <w:tcPr>
            <w:tcW w:type="dxa" w:w="22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18 semaines (risqué)</w:t>
            </w:r>
          </w:p>
        </w:tc>
        <w:tc>
          <w:tcPr>
            <w:tcW w:type="dxa" w:w="22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12 semaines (confortable)</w:t>
            </w:r>
          </w:p>
        </w:tc>
        <w:tc>
          <w:tcPr>
            <w:tcW w:type="dxa" w:w="24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 semaines gagnées</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Dataset CNN</w:t>
            </w:r>
          </w:p>
        </w:tc>
        <w:tc>
          <w:tcPr>
            <w:tcW w:type="dxa" w:w="22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À créer (difficile)</w:t>
            </w:r>
          </w:p>
        </w:tc>
        <w:tc>
          <w:tcPr>
            <w:tcW w:type="dxa" w:w="22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À créer (même effort)</w:t>
            </w:r>
          </w:p>
        </w:tc>
        <w:tc>
          <w:tcPr>
            <w:tcW w:type="dxa" w:w="2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Identique</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Complexité globale</w:t>
            </w:r>
          </w:p>
        </w:tc>
        <w:tc>
          <w:tcPr>
            <w:tcW w:type="dxa" w:w="22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8/10 (très complexe)</w:t>
            </w:r>
          </w:p>
        </w:tc>
        <w:tc>
          <w:tcPr>
            <w:tcW w:type="dxa" w:w="22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5/10 (raisonnable)</w:t>
            </w:r>
          </w:p>
        </w:tc>
        <w:tc>
          <w:tcPr>
            <w:tcW w:type="dxa" w:w="24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-3 points</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Technologies IA</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CNN + ML + LLM + RAG</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CNN + ML + LLM + RAG</w:t>
            </w:r>
          </w:p>
        </w:tc>
        <w:tc>
          <w:tcPr>
            <w:tcW w:type="dxa" w:w="24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Identiques ✅</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Valeur académique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Très élevée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Très élevée</w:t>
            </w:r>
          </w:p>
        </w:tc>
        <w:tc>
          <w:tcPr>
            <w:tcW w:type="dxa" w:w="24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Identique ✅</w:t>
            </w:r>
          </w:p>
        </w:tc>
      </w:tr>
    </w:tbl>
    <w:p>
      <w:r>
        <w:br w:type="page"/>
      </w:r>
    </w:p>
    <w:p>
      <w:pPr>
        <w:pStyle w:val="Heading1"/>
        <w:pBdr>
          <w:bottom w:val="single" w:color="2563EB" w:sz="8" w:space="6"/>
        </w:pBdr>
        <w:spacing w:after="240" w:before="480"/>
      </w:pPr>
      <w:r>
        <w:rPr>
          <w:rFonts w:ascii="Calibri" w:cs="Calibri" w:eastAsia="Calibri" w:hAnsi="Calibri"/>
          <w:b/>
          <w:bCs/>
          <w:color w:val="1B3A6B"/>
          <w:sz w:val="36"/>
          <w:szCs w:val="36"/>
        </w:rPr>
        <w:t xml:space="preserve">9. POURQUOI CES CHOIX TECHNOLOGIQUES — JUSTIFICATIONS</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9.1  Pourquoi ResNet-50 et pas un autre CNN ?</w:t>
      </w:r>
    </w:p>
    <w:p>
      <w:pPr>
        <w:spacing w:after="120" w:before="80"/>
        <w:jc w:val="both"/>
      </w:pPr>
      <w:r>
        <w:rPr>
          <w:rFonts w:ascii="Calibri" w:cs="Calibri" w:eastAsia="Calibri" w:hAnsi="Calibri"/>
          <w:color w:val="1F2937"/>
          <w:sz w:val="22"/>
          <w:szCs w:val="22"/>
        </w:rPr>
        <w:t xml:space="preserve">ResNet-50 est le standard académique pour la classification d'images avec transfer learning. Il résout le problème du 'vanishing gradient' grâce aux connexions résiduelles (skip connections), ce qui le rend stable et efficace même avec peu de données. Il est largement documenté dans la littérature et les résultats obtenus sont comparables aux publications récentes sur la classification de documents.</w:t>
      </w:r>
    </w:p>
    <w:p>
      <w:pPr>
        <w:spacing w:after="60" w:before="60"/>
      </w:pPr>
      <w:r>
        <w:t xml:space="preserve"/>
      </w:r>
    </w:p>
    <w:p>
      <w:pPr>
        <w:spacing w:after="120" w:before="80"/>
        <w:jc w:val="both"/>
      </w:pPr>
      <w:r>
        <w:rPr>
          <w:rFonts w:ascii="Calibri" w:cs="Calibri" w:eastAsia="Calibri" w:hAnsi="Calibri"/>
          <w:color w:val="1F2937"/>
          <w:sz w:val="22"/>
          <w:szCs w:val="22"/>
        </w:rPr>
        <w:t xml:space="preserve">Des alternatives comme VGG-16 ont plus de paramètres pour des performances similaires (moins efficace). MobileNet est plus léger mais moins précis. EfficientNet est plus récent mais moins documenté pédagogiquement. ResNet-50 est le meilleur compromis pour un PFE.</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9.2  Pourquoi CamemBERT et pas BERT anglais ?</w:t>
      </w:r>
    </w:p>
    <w:p>
      <w:pPr>
        <w:spacing w:after="120" w:before="80"/>
        <w:jc w:val="both"/>
      </w:pPr>
      <w:r>
        <w:rPr>
          <w:rFonts w:ascii="Calibri" w:cs="Calibri" w:eastAsia="Calibri" w:hAnsi="Calibri"/>
          <w:color w:val="1F2937"/>
          <w:sz w:val="22"/>
          <w:szCs w:val="22"/>
        </w:rPr>
        <w:t xml:space="preserve">Les rapports RSE tunisiens et francophones sont rédigés en français. CamemBERT a été entraîné sur 138 Go de texte français (Wikipédia, CommonCrawl, journaux, livres), ce qui lui confère une compréhension fine du français, notamment le vocabulaire technique ESG qui n'existe pas en anglais de la même façon (ex: 'bilan carbone', 'développement durable', 'transition énergétique').</w:t>
      </w:r>
    </w:p>
    <w:p>
      <w:pPr>
        <w:spacing w:after="60" w:before="60"/>
      </w:pPr>
      <w:r>
        <w:t xml:space="preserve"/>
      </w:r>
    </w:p>
    <w:p>
      <w:pPr>
        <w:spacing w:after="120" w:before="80"/>
        <w:jc w:val="both"/>
      </w:pPr>
      <w:r>
        <w:rPr>
          <w:rFonts w:ascii="Calibri" w:cs="Calibri" w:eastAsia="Calibri" w:hAnsi="Calibri"/>
          <w:color w:val="1F2937"/>
          <w:sz w:val="22"/>
          <w:szCs w:val="22"/>
        </w:rPr>
        <w:t xml:space="preserve">BERT multilingue existe mais ses performances en français sont inférieures à CamemBERT car le français ne représente qu'une fraction de son entraînement. CamemBERT est le choix évident pour du NLP en français.</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9.3  Pourquoi Mistral 7B et pas ChatGPT ou Gemini ?</w:t>
      </w:r>
    </w:p>
    <w:p>
      <w:pPr>
        <w:spacing w:after="120" w:before="80"/>
        <w:jc w:val="both"/>
      </w:pPr>
      <w:r>
        <w:rPr>
          <w:rFonts w:ascii="Calibri" w:cs="Calibri" w:eastAsia="Calibri" w:hAnsi="Calibri"/>
          <w:color w:val="1F2937"/>
          <w:sz w:val="22"/>
          <w:szCs w:val="22"/>
        </w:rPr>
        <w:t xml:space="preserve">ChatGPT et Gemini sont des services cloud. Envoyer des rapports RSE clients vers des serveurs externes (même OpenAI) pose des problèmes de confidentialité des données inacceptables dans le contexte RSE Time. De plus, ces services ont un coût d'usage variable et une dépendance à Internet.</w:t>
      </w:r>
    </w:p>
    <w:p>
      <w:pPr>
        <w:spacing w:after="60" w:before="60"/>
      </w:pPr>
      <w:r>
        <w:t xml:space="preserve"/>
      </w:r>
    </w:p>
    <w:p>
      <w:pPr>
        <w:spacing w:after="120" w:before="80"/>
        <w:jc w:val="both"/>
      </w:pPr>
      <w:r>
        <w:rPr>
          <w:rFonts w:ascii="Calibri" w:cs="Calibri" w:eastAsia="Calibri" w:hAnsi="Calibri"/>
          <w:color w:val="1F2937"/>
          <w:sz w:val="22"/>
          <w:szCs w:val="22"/>
        </w:rPr>
        <w:t xml:space="preserve">Mistral 7B tourne en local via Ollama : aucune donnée ne quitte le serveur de RSE Time, aucun coût récurrent, disponibilité garantie même sans Internet. Mistral est de plus une entreprise française, ce qui le rend politiquement pertinent dans le contexte d'un projet ESG francophone.</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9.4  Pourquoi le RAG et pas juste le LLM ?</w:t>
      </w:r>
    </w:p>
    <w:p>
      <w:pPr>
        <w:spacing w:after="120" w:before="80"/>
        <w:jc w:val="both"/>
      </w:pPr>
      <w:r>
        <w:rPr>
          <w:rFonts w:ascii="Calibri" w:cs="Calibri" w:eastAsia="Calibri" w:hAnsi="Calibri"/>
          <w:color w:val="1F2937"/>
          <w:sz w:val="22"/>
          <w:szCs w:val="22"/>
        </w:rPr>
        <w:t xml:space="preserve">Sans RAG, Mistral répond depuis sa mémoire d'entraînement générale. Il ne connaît pas les données spécifiques du rapport de l'entreprise cliente. Si on lui demande 'Quelles sont les émissions Scope 1 de l'entreprise X en 2023 ?', il va soit inventer une réponse (hallucination), soit dire qu'il ne sait pas.</w:t>
      </w:r>
    </w:p>
    <w:p>
      <w:pPr>
        <w:spacing w:after="60" w:before="60"/>
      </w:pPr>
      <w:r>
        <w:t xml:space="preserve"/>
      </w:r>
    </w:p>
    <w:p>
      <w:pPr>
        <w:spacing w:after="120" w:before="80"/>
        <w:jc w:val="both"/>
      </w:pPr>
      <w:r>
        <w:rPr>
          <w:rFonts w:ascii="Calibri" w:cs="Calibri" w:eastAsia="Calibri" w:hAnsi="Calibri"/>
          <w:color w:val="1F2937"/>
          <w:sz w:val="22"/>
          <w:szCs w:val="22"/>
        </w:rPr>
        <w:t xml:space="preserve">Avec le RAG, le rapport uploadé est indexé dans ChromaDB. Quand l'utilisateur pose une question, le système cherche d'abord les 5 passages les plus pertinents du rapport, puis donne ces passages à Mistral comme contexte. Mistral répond alors en se basant uniquement sur ces passages réels. C'est la différence entre un LLM généraliste et un expert qui a lu le rapport.</w:t>
      </w:r>
    </w:p>
    <w:p>
      <w:pPr>
        <w:spacing w:after="60" w:before="60"/>
      </w:pPr>
      <w:r>
        <w:t xml:space="preserve"/>
      </w:r>
    </w:p>
    <w:p>
      <w:pPr>
        <w:pStyle w:val="Heading2"/>
        <w:spacing w:after="160" w:before="320"/>
      </w:pPr>
      <w:r>
        <w:rPr>
          <w:rFonts w:ascii="Calibri" w:cs="Calibri" w:eastAsia="Calibri" w:hAnsi="Calibri"/>
          <w:b/>
          <w:bCs/>
          <w:color w:val="2563EB"/>
          <w:sz w:val="28"/>
          <w:szCs w:val="28"/>
        </w:rPr>
        <w:t xml:space="preserve">▌ 9.5  Pourquoi SQLite et pas PostgreSQL ?</w:t>
      </w:r>
    </w:p>
    <w:p>
      <w:pPr>
        <w:spacing w:after="120" w:before="80"/>
        <w:jc w:val="both"/>
      </w:pPr>
      <w:r>
        <w:rPr>
          <w:rFonts w:ascii="Calibri" w:cs="Calibri" w:eastAsia="Calibri" w:hAnsi="Calibri"/>
          <w:color w:val="1F2937"/>
          <w:sz w:val="22"/>
          <w:szCs w:val="22"/>
        </w:rPr>
        <w:t xml:space="preserve">Dans la version simplifiée du projet, la base de données sert uniquement à stocker les sessions de chat et les métadonnées des rapports uploadés. SQLite est suffisant pour ce besoin : pas de serveur à configurer, fichier unique, intégration native dans Python. PostgreSQL serait sur-dimensionné et complexifierait inutilement le projet.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100"/>
      <w:jc w:val="center"/>
    </w:pPr>
    <w:r>
      <w:rPr>
        <w:rFonts w:ascii="Calibri" w:cs="Calibri" w:eastAsia="Calibri" w:hAnsi="Calibri"/>
        <w:color w:val="9CA3AF"/>
        <w:sz w:val="18"/>
        <w:szCs w:val="18"/>
      </w:rPr>
      <w:t xml:space="preserve">Page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sur </w:t>
    </w:r>
    <w:r>
      <w:rPr>
        <w:rFonts w:ascii="Calibri" w:cs="Calibri" w:eastAsia="Calibri" w:hAnsi="Calibri"/>
        <w:color w:val="9CA3AF"/>
        <w:sz w:val="18"/>
        <w:szCs w:val="18"/>
      </w:rPr>
      <w:fldChar w:fldCharType="begin"/>
      <w:instrText xml:space="preserve">NUMPAGES</w:instrText>
      <w:fldChar w:fldCharType="separate"/>
      <w:fldChar w:fldCharType="end"/>
    </w:r>
    <w:r>
      <w:rPr>
        <w:rFonts w:ascii="Calibri" w:cs="Calibri" w:eastAsia="Calibri" w:hAnsi="Calibri"/>
        <w:color w:val="9CA3AF"/>
        <w:sz w:val="18"/>
        <w:szCs w:val="18"/>
      </w:rPr>
      <w:t xml:space="preserve">   —   Confidentiel RSE Time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spacing w:after="100"/>
    </w:pPr>
    <w:r>
      <w:rPr>
        <w:rFonts w:ascii="Calibri" w:cs="Calibri" w:eastAsia="Calibri" w:hAnsi="Calibri"/>
        <w:color w:val="9CA3AF"/>
        <w:sz w:val="18"/>
        <w:szCs w:val="18"/>
      </w:rPr>
      <w:t xml:space="preserve">Cahier des Charges — Chatbot Intelligent ESG</w:t>
    </w:r>
    <w:r>
      <w:rPr>
        <w:rFonts w:ascii="Calibri" w:cs="Calibri" w:eastAsia="Calibri" w:hAnsi="Calibri"/>
        <w:color w:val="9CA3AF"/>
        <w:sz w:val="18"/>
        <w:szCs w:val="18"/>
      </w:rPr>
      <w:t xml:space="preserve">	Azer Ben Rejeb · RSE Time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2026-05-14T18:24:34.264Z</dcterms:created>
  <dcterms:modified xsi:type="dcterms:W3CDTF">2026-05-14T18:24:34.280Z</dcterms:modified>
</cp:coreProperties>
</file>

<file path=docProps/custom.xml><?xml version="1.0" encoding="utf-8"?>
<Properties xmlns="http://schemas.openxmlformats.org/officeDocument/2006/custom-properties" xmlns:vt="http://schemas.openxmlformats.org/officeDocument/2006/docPropsVTypes"/>
</file>