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FDE0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Supplementary Table S3. Prokka annotation statistics for the 32 genomes analyzed in this study.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992"/>
        <w:gridCol w:w="1134"/>
        <w:gridCol w:w="992"/>
        <w:gridCol w:w="992"/>
        <w:gridCol w:w="1134"/>
        <w:gridCol w:w="1701"/>
        <w:gridCol w:w="1843"/>
        <w:gridCol w:w="141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5B3B668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Strain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51D3110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Contigs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62A47D2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Bases (bp)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583285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CDS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FAD28D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rRNA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EAE835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tRNA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7CFD511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tmRNA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4E5EBBC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Hypothetical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17" w:type="dxa"/>
            <w:vAlign w:val="center"/>
          </w:tcPr>
          <w:p w14:paraId="25328A7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Function Assigned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76E1E29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A7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CE9F74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1C1791E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5,166,498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A027B9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4,365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2A6B3D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32B563B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29728D7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4489D73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1,901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6E3E9E1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3066E20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ATCC33913_outgroup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A425BB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3A921C1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5,076,188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C4909D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4,287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FFA32A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245B4E3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1CCF5D4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63F042E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1,939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46DAB81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136617C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CFBP1846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A25FDC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114707F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5,294,219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1F2D292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4,461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47EFF0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0316937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44EF133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657D95E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2,067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4A6F41F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193FB43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CFBP2528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1941B8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7F0BDB8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5,084,477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763E36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4,264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DA348F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2BBBCE0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7EEB665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01BB98E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1,912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681FD7D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7145074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CFBP2565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3D87C4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0C54DB8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4,919,833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3F9454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4,142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3175BB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696EA28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1884E7D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43C3938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1,020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33F331B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08DC4C8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CFBP3122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5BD4388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92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094C871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4,780,571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F99B03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3,979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156548A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21E4127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4320EBE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166C840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1,753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1413C33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5A93306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CFBP3336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658FF0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6EC1A9A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5,145,882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12EDEFA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4,857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59E6D08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3406A42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93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1665F7B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0931E2C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1,098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0BCFC0E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5384967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CFBP4122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329100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3C8CA05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5,032,447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180501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4,300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CE3A35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49D171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77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39512A7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3F89BFE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1,202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493465C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203B76F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CFBP7408_type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EEBF5E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98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A45F7D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5,052,351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E13A64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4,296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A15F24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2AB8DC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3812D62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49C826F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2,038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47BA5E6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449043F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CFBP7409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82C36C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219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0F97615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4,808,464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53B6960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4,040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C8160C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7FDD820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1E9ABCA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5045E6A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1,796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08459AA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7D98008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CFBP8139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5E1F959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6AE7C4C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4,953,125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743443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4,139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28672F5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4855277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690F829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74B95F6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1,828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28EF826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2A8CFAD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CFBP8384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F63D47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7A3DD65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5,034,834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A6B7E0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4,708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265C215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75C8CDB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88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1120F91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631BA7B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1,019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509D679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0ED7024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CFBP8594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2FE9E66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9FB419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4,684,449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6F88BC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3,880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CE9964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667F84C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2DEE88C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7C805D9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1,669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4DC2A80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697F1D1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CITA44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141E93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71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021880D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4,760,482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72C13D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3,950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3C780D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4ECC480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38F6B28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396D788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1,712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570B27F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4F2D86B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CITA9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6D32B6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3CC0EC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5,061,994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A06AE6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4,232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C73879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1D4C512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570C364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4A1C8BB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1,927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40A2E68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6E4E6F9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Corylina_strain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693803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2088419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5,081,220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186EB72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4,265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24B398E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7971ED6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5040908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562A734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1,895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6B6B2C2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0A7B3B6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CPBF1494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1D8ACBC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0810778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4,997,863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2B38361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4,181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D7FFC8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26952D6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76141CF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7AC6E67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1,861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3D7D441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64BC807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CPBF237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97EA5E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7FC33C2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5,276,251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7BDF83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4,437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247CA60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6C24DDE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007B4F9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4C7D1CA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2,044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7C73F62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39544E1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CPBF427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88BCF4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6A768DC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5,228,174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04A5ED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4,379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267F45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6BC909A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66FD6A5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6283370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1,990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303C50A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352D1FB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CPBF554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1E6A5E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0D7157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5,299,179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2C0D4F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4,459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D27A50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A148BC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093878F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25C616C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2,014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7BC2602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162992A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DSM18808_outgroup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E8BA57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4F536AB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6,156,701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A8E5D6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5,427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1C21F04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1E2DD82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80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1314F8E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50B5A75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1,918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7DA6A7E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0A2CE18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F1_55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96EC68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190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3B6E51F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5,256,665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106CC6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4,436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549F223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6ABA8E7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2D8955C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7E323FF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2,103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7A93796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30283A2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IVIA2626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454F6B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214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8CA05A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5,027,671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4491A3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4,271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2C03697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2DE6F3A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3B5223A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78B20E1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1,990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4757563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06F3337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MAFF301427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C2D5C4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356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2E1208E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4,904,766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2BE563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4,445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AEB03B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654B4E8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21A2827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7D52B6B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2,173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6BF3C68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4008413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NCPPB416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A4927B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07D55DF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5,310,583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4C2584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4,521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4462DD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CA82AD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4E58014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29A95DB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2,126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08FA43E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61AE9B2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NCPPB935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68B250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7A94681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5,226,816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EA6716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4,390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46648E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3727C38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79A5437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58A1D62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1,966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1272601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48D929A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NL_P126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240CEA4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05FCDDD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4,726,448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1CB96D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3,909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13B3774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09CF2D9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5211144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2AA655A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1,712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528ED1D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165A94C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PLY_4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27AD39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6F6CD9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5,256,665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43A4FB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4,435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5B9AF1D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011A26A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2C5E0FE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04D0544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2,119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06DE9C1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3A28D0F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Strain17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1DB8B7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38630D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5,254,865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C08EC9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4,421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7BE6CA8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2EA53B5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0A1995A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0A65570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2,054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5622218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770F0E8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Strain2957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55A1DFD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00002D7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4,970,240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2D6D8043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4,131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2DC507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6E43402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1D877F5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3145F78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1,865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6160044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3F6F4FA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Xcp1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05337D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5DABFB5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5,154,582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24415D30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4,335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C33E6B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41FB58B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39AE9AB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7DD5359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1,971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4DE92D0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20" w:type="dxa"/>
            <w:vAlign w:val="center"/>
          </w:tcPr>
          <w:p w14:paraId="6A643DA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Xp7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10563EB2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78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62C42D9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5,044,402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E1AA1F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4,192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0BEFAE8A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34" w:type="dxa"/>
            <w:vAlign w:val="center"/>
          </w:tcPr>
          <w:p w14:paraId="283F68C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01" w:type="dxa"/>
            <w:vAlign w:val="center"/>
          </w:tcPr>
          <w:p w14:paraId="7175C7D8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43" w:type="dxa"/>
            <w:vAlign w:val="center"/>
          </w:tcPr>
          <w:p w14:paraId="5DD10EB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1,913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7" w:type="dxa"/>
            <w:vAlign w:val="center"/>
          </w:tcPr>
          <w:p w14:paraId="6C65FEB6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</w:tc>
      </w:tr>
    </w:tbl>
    <w:p w14:paraId="64AEDA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Key Observations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677"/>
        <w:gridCol w:w="4469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15DF069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Observation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469" w:type="dxa"/>
            <w:vAlign w:val="center"/>
          </w:tcPr>
          <w:p w14:paraId="130E3CC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Interpretation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0C48274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CDS Count Range:</w:t>
            </w:r>
            <w:r>
              <w:rPr>
                <w:rFonts w:ascii="Arial" w:hAnsi="Arial" w:eastAsia="Arial" w:cs="Arial"/>
                <w:color w:val="000000"/>
                <w:sz w:val="23"/>
              </w:rPr>
              <w:t xml:space="preserve"> 3,880 (CFBP8594) – 5,427 (DSM18808)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6820D0A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DSM18808 (outgroup) has the largest genome (6.15 Mb) and highest CDS count. CFBP8594 has the smallest genome (4.68 Mb) and lowest CDS count.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61C7936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Hypothetical Proteins:</w:t>
            </w:r>
            <w:r>
              <w:rPr>
                <w:rFonts w:ascii="Arial" w:hAnsi="Arial" w:eastAsia="Arial" w:cs="Arial"/>
                <w:color w:val="000000"/>
                <w:sz w:val="23"/>
              </w:rPr>
              <w:t xml:space="preserve"> 1,019 – 2,173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08614C4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The high number of hypothetical proteins (≈25–50% of CDS) is typical for bacterial genomes, especially for understudied species like </w:t>
            </w:r>
            <w:r>
              <w:rPr>
                <w:rFonts w:ascii="Arial" w:hAnsi="Arial" w:eastAsia="Arial" w:cs="Arial"/>
                <w:i/>
                <w:color w:val="000000"/>
                <w:sz w:val="23"/>
              </w:rPr>
              <w:t xml:space="preserve">X. guizotiae</w:t>
            </w:r>
            <w:r>
              <w:rPr>
                <w:rFonts w:ascii="Arial" w:hAnsi="Arial" w:eastAsia="Arial" w:cs="Arial"/>
                <w:color w:val="000000"/>
                <w:sz w:val="23"/>
              </w:rPr>
              <w:t xml:space="preserve">.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3D555ED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Function Assigned:</w:t>
            </w:r>
            <w:r>
              <w:rPr>
                <w:rFonts w:ascii="Arial" w:hAnsi="Arial" w:eastAsia="Arial" w:cs="Arial"/>
                <w:color w:val="000000"/>
                <w:sz w:val="23"/>
              </w:rPr>
              <w:t xml:space="preserve"> 45 – 63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56A1131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This column appears to count specific functional annotations (possibly EC numbers or specific protein domains) rather than total functionally annotated proteins.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5034290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rRNA Variation:</w:t>
            </w:r>
            <w:r>
              <w:rPr>
                <w:rFonts w:ascii="Arial" w:hAnsi="Arial" w:eastAsia="Arial" w:cs="Arial"/>
                <w:color w:val="000000"/>
                <w:sz w:val="23"/>
              </w:rPr>
              <w:t xml:space="preserve"> 2 – 22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314C405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Strains with 22 rRNA genes likely have complete rRNA operons. Strains with 2–6 rRNA genes may have fragmented assemblies.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705421D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tRNA Variation:</w:t>
            </w:r>
            <w:r>
              <w:rPr>
                <w:rFonts w:ascii="Arial" w:hAnsi="Arial" w:eastAsia="Arial" w:cs="Arial"/>
                <w:color w:val="000000"/>
                <w:sz w:val="23"/>
              </w:rPr>
              <w:t xml:space="preserve"> 48 – 93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0C2CF48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CFBP3336 (93 tRNAs) and CFBP8384 (88 tRNAs) have higher tRNA counts, consistent with their distinct genomic profiles.</w:t>
            </w:r>
            <w:r/>
          </w:p>
        </w:tc>
      </w:tr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2D429F9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Contig Count:</w:t>
            </w:r>
            <w:r>
              <w:rPr>
                <w:rFonts w:ascii="Arial" w:hAnsi="Arial" w:eastAsia="Arial" w:cs="Arial"/>
                <w:color w:val="000000"/>
                <w:sz w:val="23"/>
              </w:rPr>
              <w:t xml:space="preserve"> 1 – 356</w:t>
            </w:r>
            <w:r/>
          </w:p>
        </w:tc>
        <w:tc>
          <w:tcPr>
            <w:tcBorders>
              <w:bottom w:val="single" w:color="000000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28E4A21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The wide variation reflects assembly quality. High-quality complete genomes (1 contig) vs. fragmented assemblies (e.g., MAFF301427 with 356 contigs).</w:t>
            </w:r>
            <w:r/>
          </w:p>
        </w:tc>
      </w:tr>
    </w:tbl>
    <w:p w14:paraId="25F49917">
      <w:pPr>
        <w:pBdr/>
        <w:spacing/>
        <w:ind/>
        <w:rPr/>
      </w:pPr>
      <w:r/>
    </w:p>
    <w:sectPr>
      <w:footnotePr/>
      <w:endnotePr/>
      <w:type w:val="nextPage"/>
      <w:pgSz w:h="12240" w:orient="landscape" w:w="158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A082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18BB3B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2026-07-11T18:01:17Z</dcterms:modified>
</cp:coreProperties>
</file>