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82FA19" w14:textId="116DA4CB" w:rsidR="00302FB0" w:rsidRDefault="00A91E23" w:rsidP="00A91E23">
      <w:pPr>
        <w:pStyle w:val="Heading1"/>
      </w:pPr>
      <w:r>
        <w:t>MEMO</w:t>
      </w:r>
    </w:p>
    <w:p w14:paraId="3657BB17" w14:textId="654D4A29" w:rsidR="00A91E23" w:rsidRDefault="00A91E23" w:rsidP="00A91E23">
      <w:r>
        <w:t>To: Miriam Novick</w:t>
      </w:r>
    </w:p>
    <w:p w14:paraId="6122EF45" w14:textId="306F57C3" w:rsidR="00A91E23" w:rsidRDefault="00A91E23" w:rsidP="00A91E23">
      <w:r>
        <w:t>From: Aidan Zizys</w:t>
      </w:r>
    </w:p>
    <w:p w14:paraId="3A86AD88" w14:textId="4A657306" w:rsidR="00A91E23" w:rsidRDefault="00A91E23" w:rsidP="00A91E23">
      <w:r>
        <w:t>Date: March 11, 2020</w:t>
      </w:r>
    </w:p>
    <w:p w14:paraId="30FA9AA7" w14:textId="2F59B315" w:rsidR="00A91E23" w:rsidRPr="00A91E23" w:rsidRDefault="00A91E23" w:rsidP="00A91E23">
      <w:r>
        <w:t>Re: “Procedural Content Generation” Research Proposal</w:t>
      </w:r>
    </w:p>
    <w:p w14:paraId="0B6ECA35" w14:textId="77777777" w:rsidR="00A26826" w:rsidRDefault="00A26826" w:rsidP="00CA7C7E">
      <w:pPr>
        <w:pStyle w:val="Heading2"/>
      </w:pPr>
    </w:p>
    <w:p w14:paraId="5B6438C2" w14:textId="09D6AB1A" w:rsidR="00302FB0" w:rsidRDefault="00302FB0" w:rsidP="00CA7C7E">
      <w:pPr>
        <w:pStyle w:val="Heading2"/>
      </w:pPr>
      <w:r>
        <w:t>New challenges for ambitious studios</w:t>
      </w:r>
    </w:p>
    <w:p w14:paraId="2EE258EC" w14:textId="77777777" w:rsidR="00302FB0" w:rsidRDefault="00302FB0" w:rsidP="00302FB0">
      <w:r>
        <w:t xml:space="preserve">As a market for entertainment, video games have grown and will continue to grow at an incredible rate. The audience for games is expanding and diversifying, and this audience expects the virtual spaces they explore to be more detailed, realistic, and believable every year. Yet as expectations increase, creating these worlds by the hand of an artist is increasingly costly and time consuming. Procedurally generating content for games is a solution to this problem, but not one so easily applied everywhere. This report will examine procedural solutions for generating realistic, detailed, and believable spaces – that is natural environments, towns and cities, and dungeons and other game levels. </w:t>
      </w:r>
    </w:p>
    <w:p w14:paraId="3C7A2589" w14:textId="77777777" w:rsidR="00302FB0" w:rsidRDefault="00302FB0" w:rsidP="00CA7C7E">
      <w:pPr>
        <w:pStyle w:val="Heading2"/>
      </w:pPr>
      <w:r>
        <w:t>Changing approaches to generating game content</w:t>
      </w:r>
    </w:p>
    <w:p w14:paraId="34FEBD68" w14:textId="1EB1AAB9" w:rsidR="00302FB0" w:rsidRDefault="00302FB0" w:rsidP="00302FB0">
      <w:r>
        <w:t xml:space="preserve">Creating virtual spaces, objects, characters, creatures, stories, and challenges by hand has become a difficult and expensive process. Take Two’s 2018 smash hit </w:t>
      </w:r>
      <w:r>
        <w:rPr>
          <w:i/>
          <w:iCs/>
        </w:rPr>
        <w:t>Red Dead Redemption 2</w:t>
      </w:r>
      <w:r>
        <w:t xml:space="preserve"> sold 23 million copies in the first month and a half of its release but took eight years to complete</w:t>
      </w:r>
      <w:r w:rsidR="00466684">
        <w:t xml:space="preserve"> (Takahashi, 2019)</w:t>
      </w:r>
      <w:r>
        <w:t>. It reportedly had over 2,700 contributors, featured around 500,000 lines of handwritten dialogue spoken by nearly 1,200 actors living in a world roughly 47km</w:t>
      </w:r>
      <w:r w:rsidRPr="00C64B8B">
        <w:rPr>
          <w:vertAlign w:val="superscript"/>
        </w:rPr>
        <w:t>2</w:t>
      </w:r>
      <w:r>
        <w:t xml:space="preserve"> in size</w:t>
      </w:r>
      <w:r w:rsidR="005931E2">
        <w:t xml:space="preserve"> (Takahashi, 2019)</w:t>
      </w:r>
      <w:r>
        <w:t xml:space="preserve">, where developer Rob Nelson noted in a GameStar interview that, </w:t>
      </w:r>
      <w:r w:rsidRPr="0027243E">
        <w:rPr>
          <w:rFonts w:cstheme="minorHAnsi"/>
          <w:i/>
          <w:iCs/>
        </w:rPr>
        <w:t>“</w:t>
      </w:r>
      <w:r w:rsidRPr="0027243E">
        <w:rPr>
          <w:rStyle w:val="Emphasis"/>
          <w:rFonts w:cstheme="minorHAnsi"/>
          <w:color w:val="212121"/>
          <w:shd w:val="clear" w:color="auto" w:fill="FFFFFF"/>
        </w:rPr>
        <w:t>We [built] everything by hand. There are no procedural things that appear here, sometimes ther</w:t>
      </w:r>
      <w:r>
        <w:rPr>
          <w:rStyle w:val="Emphasis"/>
          <w:rFonts w:cstheme="minorHAnsi"/>
          <w:color w:val="212121"/>
          <w:shd w:val="clear" w:color="auto" w:fill="FFFFFF"/>
        </w:rPr>
        <w:t>e</w:t>
      </w:r>
      <w:r w:rsidRPr="0027243E">
        <w:rPr>
          <w:rFonts w:cstheme="minorHAnsi"/>
          <w:i/>
          <w:iCs/>
        </w:rPr>
        <w:t>”</w:t>
      </w:r>
      <w:r>
        <w:rPr>
          <w:rFonts w:cstheme="minorHAnsi"/>
          <w:i/>
          <w:iCs/>
        </w:rPr>
        <w:t xml:space="preserve"> </w:t>
      </w:r>
      <w:r>
        <w:rPr>
          <w:rFonts w:cstheme="minorHAnsi"/>
        </w:rPr>
        <w:t>(Schmidt &amp; Graf, 2018).</w:t>
      </w:r>
      <w:r w:rsidRPr="007A18DE">
        <w:rPr>
          <w:rFonts w:cstheme="minorHAnsi"/>
        </w:rPr>
        <w:t xml:space="preserve"> </w:t>
      </w:r>
      <w:r>
        <w:t xml:space="preserve">The game was so costly that Take Two’s stock fell in the quarter the game released. A hand-crafted world feels hand crafted, but is also costly and time consuming to build, especially as the scale of the project increases. </w:t>
      </w:r>
    </w:p>
    <w:p w14:paraId="2BB500F2" w14:textId="285FA5A2" w:rsidR="00302FB0" w:rsidRDefault="00302FB0" w:rsidP="00302FB0">
      <w:r>
        <w:t xml:space="preserve">In cases such as </w:t>
      </w:r>
      <w:r>
        <w:rPr>
          <w:i/>
          <w:iCs/>
        </w:rPr>
        <w:t>Red Dead Redemption 2</w:t>
      </w:r>
      <w:r>
        <w:t xml:space="preserve">, procedural content generation (PCG) can be a reasonable solution. In their 2017 GDC talk, Guerilla Games highlighted that PCG played a large part in building and populating the world of </w:t>
      </w:r>
      <w:r>
        <w:rPr>
          <w:i/>
          <w:iCs/>
        </w:rPr>
        <w:t xml:space="preserve">Horizon Zero Dawn, </w:t>
      </w:r>
      <w:r>
        <w:t>their large open-world role-playing game</w:t>
      </w:r>
      <w:r w:rsidR="00E9735E">
        <w:t xml:space="preserve"> (GDC, 2019)</w:t>
      </w:r>
      <w:r>
        <w:t>. PCG allowed the team to create a large lifelike world, where environments felt unique and varied, without needing nearly a decade to create it</w:t>
      </w:r>
      <w:r w:rsidR="00F33404">
        <w:t xml:space="preserve"> (GDC, 2019)</w:t>
      </w:r>
      <w:r>
        <w:t xml:space="preserve">. In large scale games which require a large amount of highly detailed content, PCG techniques can be appropriate solutions. However, many games which feature PCG techniques have also been criticized for seeming lifeless and un-realistic if the implementation does not meet a threshold of quality, and so with each solution there are also trade-offs to consider. </w:t>
      </w:r>
    </w:p>
    <w:p w14:paraId="59F2064D" w14:textId="77777777" w:rsidR="00302FB0" w:rsidRDefault="00302FB0" w:rsidP="00CA7C7E">
      <w:pPr>
        <w:pStyle w:val="Heading2"/>
      </w:pPr>
      <w:r>
        <w:t>Annotated Bibliography</w:t>
      </w:r>
    </w:p>
    <w:p w14:paraId="34E88F44" w14:textId="77777777" w:rsidR="00302FB0" w:rsidRDefault="00302FB0" w:rsidP="00302FB0">
      <w:pPr>
        <w:autoSpaceDE w:val="0"/>
        <w:autoSpaceDN w:val="0"/>
        <w:adjustRightInd w:val="0"/>
        <w:spacing w:after="0" w:line="240" w:lineRule="auto"/>
        <w:rPr>
          <w:rStyle w:val="Hyperlink"/>
          <w:rFonts w:cstheme="minorHAnsi"/>
        </w:rPr>
      </w:pPr>
      <w:r w:rsidRPr="00D91564">
        <w:rPr>
          <w:rFonts w:cstheme="minorHAnsi"/>
        </w:rPr>
        <w:t xml:space="preserve">Hendrikx, M., Meijer, S., van der Velden, J., and Iosup, A. (2013). </w:t>
      </w:r>
      <w:r w:rsidRPr="00D91564">
        <w:rPr>
          <w:rFonts w:cstheme="minorHAnsi"/>
          <w:i/>
          <w:iCs/>
        </w:rPr>
        <w:t>Procedural content generation for games: a survey</w:t>
      </w:r>
      <w:r w:rsidRPr="00D91564">
        <w:rPr>
          <w:rFonts w:cstheme="minorHAnsi"/>
        </w:rPr>
        <w:t xml:space="preserve">. ACM Trans. Multimedia Comput. Commun. Appl. 9, 1, Article 1 (February 2013), 22 pages. </w:t>
      </w:r>
      <w:hyperlink r:id="rId5" w:history="1">
        <w:r w:rsidRPr="006B43AB">
          <w:rPr>
            <w:rStyle w:val="Hyperlink"/>
            <w:rFonts w:cstheme="minorHAnsi"/>
          </w:rPr>
          <w:t>http://doi.acm.org/10.1145/2422956.2422957</w:t>
        </w:r>
      </w:hyperlink>
    </w:p>
    <w:p w14:paraId="58CCEEA1" w14:textId="77777777" w:rsidR="00302FB0" w:rsidRDefault="00302FB0" w:rsidP="00302FB0">
      <w:pPr>
        <w:autoSpaceDE w:val="0"/>
        <w:autoSpaceDN w:val="0"/>
        <w:adjustRightInd w:val="0"/>
        <w:spacing w:after="0" w:line="240" w:lineRule="auto"/>
        <w:rPr>
          <w:rFonts w:cstheme="minorHAnsi"/>
        </w:rPr>
      </w:pPr>
    </w:p>
    <w:p w14:paraId="48EB88E7" w14:textId="65238A43" w:rsidR="00302FB0" w:rsidRDefault="00302FB0" w:rsidP="00302FB0">
      <w:r>
        <w:lastRenderedPageBreak/>
        <w:t>In their exhaustive survey, Hendrikx et al. (2013) develop a hierarchy of game content types and a taxonomy of PCG techniques found in recent research papers. They categorize PCG methods as Pseudo-Random Number Generators, Generative Grammars, Image Filtering, Spatial Algorithms, Modeling and Simulation of Complex Systems, or Artificial Intelligence (early Machine Learning models) methods and associate them with specific content generation problems (Hendrikx,</w:t>
      </w:r>
      <w:r w:rsidR="00C0550E">
        <w:t xml:space="preserve"> 2013,</w:t>
      </w:r>
      <w:bookmarkStart w:id="0" w:name="_GoBack"/>
      <w:bookmarkEnd w:id="0"/>
      <w:r>
        <w:t xml:space="preserve"> 8). Their associative approach helps alleviate initial challenges to choosing PCG techniques, and their categorization acts as an initial compass for this report, but industry developments since their publication have altered the focus of research in this field. </w:t>
      </w:r>
    </w:p>
    <w:p w14:paraId="0EEFEDC6" w14:textId="77777777" w:rsidR="00302FB0" w:rsidRDefault="00302FB0" w:rsidP="00302FB0">
      <w:pPr>
        <w:autoSpaceDE w:val="0"/>
        <w:autoSpaceDN w:val="0"/>
        <w:adjustRightInd w:val="0"/>
        <w:spacing w:after="0" w:line="240" w:lineRule="auto"/>
        <w:rPr>
          <w:rFonts w:cstheme="minorHAnsi"/>
        </w:rPr>
      </w:pPr>
      <w:r>
        <w:rPr>
          <w:rFonts w:cstheme="minorHAnsi"/>
        </w:rPr>
        <w:t xml:space="preserve">Roberts, J, and Chen, K. (2015). </w:t>
      </w:r>
      <w:r>
        <w:rPr>
          <w:rFonts w:cstheme="minorHAnsi"/>
          <w:i/>
          <w:iCs/>
        </w:rPr>
        <w:t xml:space="preserve">Learning-Based Procedural Content Generation. </w:t>
      </w:r>
      <w:r>
        <w:rPr>
          <w:rFonts w:cstheme="minorHAnsi"/>
        </w:rPr>
        <w:t xml:space="preserve">IEEE Transactions on Computational Intelligence and AI in games. Vol 7, No. 1 (March 2015), 88-101. </w:t>
      </w:r>
    </w:p>
    <w:p w14:paraId="25816EF7" w14:textId="77777777" w:rsidR="00302FB0" w:rsidRPr="007B6615" w:rsidRDefault="00302FB0" w:rsidP="00302FB0">
      <w:pPr>
        <w:autoSpaceDE w:val="0"/>
        <w:autoSpaceDN w:val="0"/>
        <w:adjustRightInd w:val="0"/>
        <w:spacing w:after="0" w:line="240" w:lineRule="auto"/>
        <w:rPr>
          <w:rFonts w:cstheme="minorHAnsi"/>
        </w:rPr>
      </w:pPr>
    </w:p>
    <w:p w14:paraId="718ACFBF" w14:textId="7DD25D6D" w:rsidR="00302FB0" w:rsidRPr="008D6447" w:rsidRDefault="00302FB0" w:rsidP="00302FB0">
      <w:r>
        <w:t xml:space="preserve">Raffe, W., Zambetta, F., Xiaodong, L., Stanley, K. (2015). </w:t>
      </w:r>
      <w:r>
        <w:rPr>
          <w:i/>
          <w:iCs/>
        </w:rPr>
        <w:t xml:space="preserve">Integrated Approach to Personalized Procedural Map Generation Using Evolutionary Algorithms. </w:t>
      </w:r>
      <w:r>
        <w:t xml:space="preserve">Vol. 7, No. 2 (June 2015). </w:t>
      </w:r>
      <w:r w:rsidR="0014513A">
        <w:t>139-</w:t>
      </w:r>
      <w:r>
        <w:t>155.</w:t>
      </w:r>
    </w:p>
    <w:p w14:paraId="7550C04E" w14:textId="0F52DBB1" w:rsidR="00302FB0" w:rsidRDefault="00302FB0" w:rsidP="00302FB0">
      <w:r>
        <w:t>Machine Learning (ML) and the related algorithms that have accompanied its rise have altered the focus of PCG research. Both Raffe et al. (2015) and Robert and Chen (2015) provide ML approaches to procedurally generating game content and provide a basis for the research that would follow them. Raffe et al. describes a process of generating content which matches the tastes and preferences of the player, using ML algorithms to set the pace and density of content</w:t>
      </w:r>
      <w:r w:rsidR="007F4D39">
        <w:t xml:space="preserve"> (2015</w:t>
      </w:r>
      <w:r w:rsidR="00AD4970">
        <w:t>, 139</w:t>
      </w:r>
      <w:r w:rsidR="007F4D39">
        <w:t>)</w:t>
      </w:r>
      <w:r>
        <w:t>. Whereas Roberts and Chen provide a new framework for creating learning-based algorithms for procedurally generating content</w:t>
      </w:r>
      <w:r w:rsidR="001D4F96">
        <w:t xml:space="preserve"> (2015</w:t>
      </w:r>
      <w:r w:rsidR="00AD4970">
        <w:t>, 88</w:t>
      </w:r>
      <w:r w:rsidR="001D4F96">
        <w:t>)</w:t>
      </w:r>
      <w:r>
        <w:t xml:space="preserve">. While ML approaches afford a higher degree of precision in creating believable spaces, they are also harder to implement and take advantage of, and as such should be considered within a broader context of costs and trade-offs. Both articles provide a strong background in this approach and offer possible techniques and frameworks for addressing content generation challenges in game development. </w:t>
      </w:r>
    </w:p>
    <w:p w14:paraId="35EE5C29" w14:textId="77777777" w:rsidR="00302FB0" w:rsidRDefault="00302FB0" w:rsidP="00CA7C7E">
      <w:pPr>
        <w:pStyle w:val="Heading2"/>
      </w:pPr>
      <w:r>
        <w:t>Benefits to understanding the challenge</w:t>
      </w:r>
    </w:p>
    <w:p w14:paraId="1452530F" w14:textId="77777777" w:rsidR="00302FB0" w:rsidRDefault="00302FB0" w:rsidP="00302FB0">
      <w:r>
        <w:t xml:space="preserve">Specific solutions only work if the shoe fits, and so this paper will attempt to provide an ontology of procedural content generation options, suggesting solutions for specific problems. By providing a way of approaching PCG solutions, this research paper can better help studios assess their content generation needs and find the appropriate solution. </w:t>
      </w:r>
    </w:p>
    <w:p w14:paraId="354928D6" w14:textId="77777777" w:rsidR="00302FB0" w:rsidRDefault="00302FB0" w:rsidP="00CA7C7E">
      <w:pPr>
        <w:pStyle w:val="Heading2"/>
      </w:pPr>
      <w:r>
        <w:t>Authorization Request</w:t>
      </w:r>
    </w:p>
    <w:p w14:paraId="52B07108" w14:textId="77777777" w:rsidR="00302FB0" w:rsidRDefault="00302FB0" w:rsidP="00302FB0">
      <w:r>
        <w:t xml:space="preserve">Given the importance of creating a new ontology for PCG techniques, this proposal is requesting authorization to continue researching and categorizing the shortcomings of procedural generation techniques, and the specific solutions to solve those problems. </w:t>
      </w:r>
    </w:p>
    <w:p w14:paraId="58CE83BC" w14:textId="290F54A2" w:rsidR="00CA7C7E" w:rsidRDefault="00CA7C7E" w:rsidP="00CA7C7E">
      <w:pPr>
        <w:pStyle w:val="Heading2"/>
      </w:pPr>
    </w:p>
    <w:p w14:paraId="4C2E9987" w14:textId="32C49F3E" w:rsidR="00F84B3D" w:rsidRDefault="00F84B3D" w:rsidP="00F84B3D"/>
    <w:p w14:paraId="3C1DE723" w14:textId="62390CD8" w:rsidR="00F84B3D" w:rsidRDefault="00F84B3D" w:rsidP="00F84B3D"/>
    <w:p w14:paraId="41AEA039" w14:textId="634577CE" w:rsidR="00F84B3D" w:rsidRDefault="00F84B3D" w:rsidP="00F84B3D"/>
    <w:p w14:paraId="7B121683" w14:textId="77777777" w:rsidR="00F84B3D" w:rsidRPr="00F84B3D" w:rsidRDefault="00F84B3D" w:rsidP="00F84B3D"/>
    <w:p w14:paraId="55ED3132" w14:textId="606D3671" w:rsidR="00302FB0" w:rsidRDefault="00302FB0" w:rsidP="00CA7C7E">
      <w:pPr>
        <w:pStyle w:val="Heading2"/>
      </w:pPr>
      <w:r>
        <w:lastRenderedPageBreak/>
        <w:t>Citations</w:t>
      </w:r>
    </w:p>
    <w:p w14:paraId="07853D95" w14:textId="77777777" w:rsidR="00302FB0" w:rsidRDefault="00302FB0" w:rsidP="00302FB0">
      <w:pPr>
        <w:autoSpaceDE w:val="0"/>
        <w:autoSpaceDN w:val="0"/>
        <w:adjustRightInd w:val="0"/>
        <w:spacing w:after="0" w:line="240" w:lineRule="auto"/>
        <w:rPr>
          <w:rStyle w:val="Hyperlink"/>
          <w:rFonts w:cstheme="minorHAnsi"/>
        </w:rPr>
      </w:pPr>
      <w:r w:rsidRPr="00D91564">
        <w:rPr>
          <w:rFonts w:cstheme="minorHAnsi"/>
        </w:rPr>
        <w:t xml:space="preserve">Hendrikx, M., Meijer, S., van der Velden, J., and Iosup, A. (2013). </w:t>
      </w:r>
      <w:r w:rsidRPr="00D91564">
        <w:rPr>
          <w:rFonts w:cstheme="minorHAnsi"/>
          <w:i/>
          <w:iCs/>
        </w:rPr>
        <w:t>Procedural content generation for games: a survey</w:t>
      </w:r>
      <w:r w:rsidRPr="00D91564">
        <w:rPr>
          <w:rFonts w:cstheme="minorHAnsi"/>
        </w:rPr>
        <w:t xml:space="preserve">. ACM Trans. Multimedia Comput. Commun. Appl. 9, 1, Article 1 (February 2013), 22 pages. </w:t>
      </w:r>
      <w:hyperlink r:id="rId6" w:history="1">
        <w:r w:rsidRPr="006B43AB">
          <w:rPr>
            <w:rStyle w:val="Hyperlink"/>
            <w:rFonts w:cstheme="minorHAnsi"/>
          </w:rPr>
          <w:t>http://doi.acm.org/10.1145/2422956.2422957</w:t>
        </w:r>
      </w:hyperlink>
    </w:p>
    <w:p w14:paraId="1D983E9E" w14:textId="77777777" w:rsidR="00302FB0" w:rsidRDefault="00302FB0" w:rsidP="00302FB0">
      <w:pPr>
        <w:autoSpaceDE w:val="0"/>
        <w:autoSpaceDN w:val="0"/>
        <w:adjustRightInd w:val="0"/>
        <w:spacing w:after="0" w:line="240" w:lineRule="auto"/>
        <w:rPr>
          <w:rStyle w:val="Hyperlink"/>
          <w:rFonts w:cstheme="minorHAnsi"/>
        </w:rPr>
      </w:pPr>
    </w:p>
    <w:p w14:paraId="74A703CB" w14:textId="77777777" w:rsidR="00302FB0" w:rsidRDefault="00302FB0" w:rsidP="00302FB0">
      <w:pPr>
        <w:autoSpaceDE w:val="0"/>
        <w:autoSpaceDN w:val="0"/>
        <w:adjustRightInd w:val="0"/>
        <w:spacing w:after="0" w:line="240" w:lineRule="auto"/>
        <w:rPr>
          <w:rFonts w:cstheme="minorHAnsi"/>
        </w:rPr>
      </w:pPr>
      <w:r>
        <w:rPr>
          <w:rFonts w:cstheme="minorHAnsi"/>
        </w:rPr>
        <w:t xml:space="preserve">Roberts, J, and Chen, K. (2015). </w:t>
      </w:r>
      <w:r>
        <w:rPr>
          <w:rFonts w:cstheme="minorHAnsi"/>
          <w:i/>
          <w:iCs/>
        </w:rPr>
        <w:t xml:space="preserve">Learning-Based Procedural Content Generation. </w:t>
      </w:r>
      <w:r>
        <w:rPr>
          <w:rFonts w:cstheme="minorHAnsi"/>
        </w:rPr>
        <w:t xml:space="preserve">IEEE Transactions on Computational Intelligence and AI in games. Vol 7, No. 1 (March 2015), 88-101. </w:t>
      </w:r>
    </w:p>
    <w:p w14:paraId="46497F21" w14:textId="77777777" w:rsidR="00302FB0" w:rsidRPr="007B6615" w:rsidRDefault="00302FB0" w:rsidP="00302FB0">
      <w:pPr>
        <w:autoSpaceDE w:val="0"/>
        <w:autoSpaceDN w:val="0"/>
        <w:adjustRightInd w:val="0"/>
        <w:spacing w:after="0" w:line="240" w:lineRule="auto"/>
        <w:rPr>
          <w:rFonts w:cstheme="minorHAnsi"/>
        </w:rPr>
      </w:pPr>
    </w:p>
    <w:p w14:paraId="0C9EDC8C" w14:textId="77777777" w:rsidR="00302FB0" w:rsidRDefault="00302FB0" w:rsidP="00302FB0">
      <w:r>
        <w:t xml:space="preserve">Raffe, W., Zambetta, F., Xiaodong, L., Stanley, K. (2015). </w:t>
      </w:r>
      <w:r>
        <w:rPr>
          <w:i/>
          <w:iCs/>
        </w:rPr>
        <w:t xml:space="preserve">Integrated Approach to Personalized Procedural Map Generation Using Evolutionary Algorithms. </w:t>
      </w:r>
      <w:r>
        <w:t>Vol. 7, No. 2 (June 2015). 155.</w:t>
      </w:r>
    </w:p>
    <w:p w14:paraId="457FAC3E" w14:textId="77777777" w:rsidR="00302FB0" w:rsidRPr="00F0435C" w:rsidRDefault="00302FB0" w:rsidP="00302FB0">
      <w:r>
        <w:t xml:space="preserve">[GDC]. (2019, December 27). </w:t>
      </w:r>
      <w:r w:rsidRPr="00F0435C">
        <w:rPr>
          <w:i/>
          <w:iCs/>
        </w:rPr>
        <w:t>GPU-Based Run-Time Procedural Placement in Horizon: Zero Dawn</w:t>
      </w:r>
      <w:r>
        <w:rPr>
          <w:i/>
          <w:iCs/>
        </w:rPr>
        <w:t xml:space="preserve"> </w:t>
      </w:r>
      <w:r>
        <w:t xml:space="preserve">[Video File]. Retrieved from </w:t>
      </w:r>
      <w:hyperlink r:id="rId7" w:history="1">
        <w:r w:rsidRPr="008710C9">
          <w:rPr>
            <w:rStyle w:val="Hyperlink"/>
          </w:rPr>
          <w:t>https://youtu.be/ToCozpl1sYY</w:t>
        </w:r>
      </w:hyperlink>
      <w:r>
        <w:t xml:space="preserve"> </w:t>
      </w:r>
    </w:p>
    <w:p w14:paraId="4DFFA801" w14:textId="77777777" w:rsidR="00302FB0" w:rsidRPr="006936DB" w:rsidRDefault="00302FB0" w:rsidP="00302FB0">
      <w:r>
        <w:t xml:space="preserve">RDR 2 sales: Takahashi, D. (2019, February 6). </w:t>
      </w:r>
      <w:r>
        <w:rPr>
          <w:i/>
          <w:iCs/>
        </w:rPr>
        <w:t xml:space="preserve">Red Dead Redemption 2 sells massive 23 million copies, but Take-Two stock still falls 13%. </w:t>
      </w:r>
      <w:r>
        <w:t xml:space="preserve">VentureBeat. </w:t>
      </w:r>
      <w:hyperlink r:id="rId8" w:history="1">
        <w:r>
          <w:rPr>
            <w:rStyle w:val="Hyperlink"/>
          </w:rPr>
          <w:t>https://venturebeat.com/2019/02/06/red-dead-redemption-2-gallops-to-23-million-copies-in-a-quarter-stock-falls-13/</w:t>
        </w:r>
      </w:hyperlink>
    </w:p>
    <w:p w14:paraId="63DD1444" w14:textId="77777777" w:rsidR="00302FB0" w:rsidRDefault="00302FB0" w:rsidP="00302FB0">
      <w:r>
        <w:t xml:space="preserve">RDR 2 hand placement: Schmidt, K., Graf, M (2018, May 9). </w:t>
      </w:r>
      <w:r w:rsidRPr="00FE172E">
        <w:rPr>
          <w:i/>
          <w:iCs/>
        </w:rPr>
        <w:t>Red Dead Redemption 2 – How Rockstar wants to reinvent the Open World</w:t>
      </w:r>
      <w:r>
        <w:t xml:space="preserve">. GameStar. </w:t>
      </w:r>
      <w:hyperlink r:id="rId9" w:history="1">
        <w:r>
          <w:rPr>
            <w:rStyle w:val="Hyperlink"/>
          </w:rPr>
          <w:t>https://www.gamestar.de/artikel/red-dead-redemption-2-wie-rockstar-die-open-world-neu-erfindet,3329270.html</w:t>
        </w:r>
      </w:hyperlink>
    </w:p>
    <w:p w14:paraId="3752E186" w14:textId="520C8590" w:rsidR="004D3B36" w:rsidRDefault="00737245" w:rsidP="00325A50">
      <w:r>
        <w:t xml:space="preserve"> </w:t>
      </w:r>
    </w:p>
    <w:p w14:paraId="7DE79665" w14:textId="1BDC0FA9" w:rsidR="008C7D0B" w:rsidRDefault="008C7D0B" w:rsidP="004D3B36"/>
    <w:sectPr w:rsidR="008C7D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70864"/>
    <w:multiLevelType w:val="hybridMultilevel"/>
    <w:tmpl w:val="24285E8A"/>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 w15:restartNumberingAfterBreak="0">
    <w:nsid w:val="46835A2E"/>
    <w:multiLevelType w:val="hybridMultilevel"/>
    <w:tmpl w:val="B15CAC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EB"/>
    <w:rsid w:val="00010834"/>
    <w:rsid w:val="00016083"/>
    <w:rsid w:val="0002001B"/>
    <w:rsid w:val="00067847"/>
    <w:rsid w:val="000B06E4"/>
    <w:rsid w:val="000D2E9B"/>
    <w:rsid w:val="000E5F19"/>
    <w:rsid w:val="000E6E14"/>
    <w:rsid w:val="00114CE7"/>
    <w:rsid w:val="0014513A"/>
    <w:rsid w:val="001661FB"/>
    <w:rsid w:val="001B071C"/>
    <w:rsid w:val="001D4F96"/>
    <w:rsid w:val="00244128"/>
    <w:rsid w:val="002B398D"/>
    <w:rsid w:val="002D4E25"/>
    <w:rsid w:val="00302FB0"/>
    <w:rsid w:val="00313CB9"/>
    <w:rsid w:val="00325A50"/>
    <w:rsid w:val="00377C5E"/>
    <w:rsid w:val="00466684"/>
    <w:rsid w:val="00472390"/>
    <w:rsid w:val="0047529F"/>
    <w:rsid w:val="004930E9"/>
    <w:rsid w:val="004A1664"/>
    <w:rsid w:val="004C7B48"/>
    <w:rsid w:val="004D3B36"/>
    <w:rsid w:val="004E0021"/>
    <w:rsid w:val="00503276"/>
    <w:rsid w:val="00531F03"/>
    <w:rsid w:val="005931E2"/>
    <w:rsid w:val="005E380D"/>
    <w:rsid w:val="00676FED"/>
    <w:rsid w:val="006A7FDA"/>
    <w:rsid w:val="006D5499"/>
    <w:rsid w:val="00704EB4"/>
    <w:rsid w:val="00737245"/>
    <w:rsid w:val="007C3D79"/>
    <w:rsid w:val="007C4654"/>
    <w:rsid w:val="007F4D39"/>
    <w:rsid w:val="00805EEB"/>
    <w:rsid w:val="008A11E6"/>
    <w:rsid w:val="008B3535"/>
    <w:rsid w:val="008C3E8E"/>
    <w:rsid w:val="008C7D0B"/>
    <w:rsid w:val="00951860"/>
    <w:rsid w:val="009600F6"/>
    <w:rsid w:val="00982DAE"/>
    <w:rsid w:val="009A0825"/>
    <w:rsid w:val="009F431A"/>
    <w:rsid w:val="00A01F06"/>
    <w:rsid w:val="00A26826"/>
    <w:rsid w:val="00A27410"/>
    <w:rsid w:val="00A91E23"/>
    <w:rsid w:val="00AB1B55"/>
    <w:rsid w:val="00AD4970"/>
    <w:rsid w:val="00BE78A0"/>
    <w:rsid w:val="00C0550E"/>
    <w:rsid w:val="00C06CDC"/>
    <w:rsid w:val="00C07AEB"/>
    <w:rsid w:val="00C24DAF"/>
    <w:rsid w:val="00C315D1"/>
    <w:rsid w:val="00C65B30"/>
    <w:rsid w:val="00CA7C7E"/>
    <w:rsid w:val="00CE59DD"/>
    <w:rsid w:val="00D06AC0"/>
    <w:rsid w:val="00D50978"/>
    <w:rsid w:val="00D802C4"/>
    <w:rsid w:val="00D93ADE"/>
    <w:rsid w:val="00DC44C7"/>
    <w:rsid w:val="00DD1E4B"/>
    <w:rsid w:val="00E00CCD"/>
    <w:rsid w:val="00E9735E"/>
    <w:rsid w:val="00EE1BCE"/>
    <w:rsid w:val="00F20C66"/>
    <w:rsid w:val="00F33404"/>
    <w:rsid w:val="00F53868"/>
    <w:rsid w:val="00F84B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411A7"/>
  <w15:chartTrackingRefBased/>
  <w15:docId w15:val="{34B23C15-B7A7-484B-98F2-2E8DB5BC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E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7C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2F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8A0"/>
    <w:pPr>
      <w:ind w:left="720"/>
      <w:contextualSpacing/>
    </w:pPr>
  </w:style>
  <w:style w:type="character" w:customStyle="1" w:styleId="Heading3Char">
    <w:name w:val="Heading 3 Char"/>
    <w:basedOn w:val="DefaultParagraphFont"/>
    <w:link w:val="Heading3"/>
    <w:uiPriority w:val="9"/>
    <w:rsid w:val="00302FB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02FB0"/>
    <w:rPr>
      <w:color w:val="0563C1" w:themeColor="hyperlink"/>
      <w:u w:val="single"/>
    </w:rPr>
  </w:style>
  <w:style w:type="character" w:styleId="Emphasis">
    <w:name w:val="Emphasis"/>
    <w:basedOn w:val="DefaultParagraphFont"/>
    <w:uiPriority w:val="20"/>
    <w:qFormat/>
    <w:rsid w:val="00302FB0"/>
    <w:rPr>
      <w:i/>
      <w:iCs/>
    </w:rPr>
  </w:style>
  <w:style w:type="character" w:customStyle="1" w:styleId="Heading1Char">
    <w:name w:val="Heading 1 Char"/>
    <w:basedOn w:val="DefaultParagraphFont"/>
    <w:link w:val="Heading1"/>
    <w:uiPriority w:val="9"/>
    <w:rsid w:val="00A91E2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7C7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nturebeat.com/2019/02/06/red-dead-redemption-2-gallops-to-23-million-copies-in-a-quarter-stock-falls-13/" TargetMode="External"/><Relationship Id="rId3" Type="http://schemas.openxmlformats.org/officeDocument/2006/relationships/settings" Target="settings.xml"/><Relationship Id="rId7" Type="http://schemas.openxmlformats.org/officeDocument/2006/relationships/hyperlink" Target="https://youtu.be/ToCozpl1sY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i.acm.org/10.1145/2422956.2422957" TargetMode="External"/><Relationship Id="rId11" Type="http://schemas.openxmlformats.org/officeDocument/2006/relationships/theme" Target="theme/theme1.xml"/><Relationship Id="rId5" Type="http://schemas.openxmlformats.org/officeDocument/2006/relationships/hyperlink" Target="http://doi.acm.org/10.1145/2422956.242295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amestar.de/artikel/red-dead-redemption-2-wie-rockstar-die-open-world-neu-erfindet,332927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81</cp:revision>
  <dcterms:created xsi:type="dcterms:W3CDTF">2020-03-07T17:59:00Z</dcterms:created>
  <dcterms:modified xsi:type="dcterms:W3CDTF">2020-03-11T22:06:00Z</dcterms:modified>
</cp:coreProperties>
</file>