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Geologic</w:t>
      </w:r>
      <w:r>
        <w:t xml:space="preserve"> </w:t>
      </w:r>
      <w:r>
        <w:t xml:space="preserve">Map</w:t>
      </w:r>
      <w:r>
        <w:t xml:space="preserve"> </w:t>
      </w:r>
      <w:r>
        <w:t xml:space="preserve">of</w:t>
      </w:r>
      <w:r>
        <w:t xml:space="preserve"> </w:t>
      </w:r>
      <w:r>
        <w:t xml:space="preserve">Arizona</w:t>
      </w:r>
      <w:r>
        <w:t xml:space="preserve"> </w:t>
      </w:r>
      <w:r>
        <w:t xml:space="preserve">Website:</w:t>
      </w:r>
      <w:r>
        <w:t xml:space="preserve"> </w:t>
      </w:r>
      <w:r>
        <w:t xml:space="preserve">Maintenance</w:t>
      </w:r>
      <w:r>
        <w:t xml:space="preserve"> </w:t>
      </w:r>
      <w:r>
        <w:t xml:space="preserve">Guide</w:t>
      </w:r>
    </w:p>
    <w:p>
      <w:pPr>
        <w:pStyle w:val="Subtitle"/>
      </w:pPr>
      <w:r>
        <w:t xml:space="preserve">Arizona</w:t>
      </w:r>
      <w:r>
        <w:t xml:space="preserve"> </w:t>
      </w:r>
      <w:r>
        <w:t xml:space="preserve">Geological</w:t>
      </w:r>
      <w:r>
        <w:t xml:space="preserve"> </w:t>
      </w:r>
      <w:r>
        <w:t xml:space="preserve">Survey</w:t>
      </w:r>
      <w:r>
        <w:t xml:space="preserve"> </w:t>
      </w:r>
      <w:r>
        <w:t xml:space="preserve">·</w:t>
      </w:r>
      <w:r>
        <w:t xml:space="preserve"> </w:t>
      </w:r>
      <w:r>
        <w:t xml:space="preserve">As</w:t>
      </w:r>
      <w:r>
        <w:t xml:space="preserve"> </w:t>
      </w:r>
      <w:r>
        <w:t xml:space="preserve">of</w:t>
      </w:r>
      <w:r>
        <w:t xml:space="preserve"> </w:t>
      </w:r>
      <w:r>
        <w:t xml:space="preserve">September</w:t>
      </w:r>
      <w:r>
        <w:t xml:space="preserve"> </w:t>
      </w:r>
      <w:r>
        <w:t xml:space="preserve">24,</w:t>
      </w:r>
      <w:r>
        <w:t xml:space="preserve"> </w:t>
      </w:r>
      <w:r>
        <w:t xml:space="preserve">2026</w:t>
      </w:r>
    </w:p>
    <w:bookmarkStart w:id="20" w:name="overview"/>
    <w:p>
      <w:pPr>
        <w:pStyle w:val="Heading1"/>
      </w:pPr>
      <w:r>
        <w:t xml:space="preserve">Overview</w:t>
      </w:r>
    </w:p>
    <w:p>
      <w:pPr>
        <w:pStyle w:val="FirstParagraph"/>
      </w:pPr>
      <w:r>
        <w:t xml:space="preserve">The Geologic Map of Arizona website is a plain folder of files that any ordinary web server can host. It needs no map server, database, or ArcGIS Online account. All geology comes from one GeMS-style file geodatabase, converted into web files by a script.</w:t>
      </w:r>
    </w:p>
    <w:p>
      <w:pPr>
        <w:pStyle w:val="BodyText"/>
      </w:pPr>
      <w:r>
        <w:t xml:space="preserve">The site shows statewide geologic units, contacts, and faults over a USGS basemap. Visitors can hover for a quick label, click for a full unit description, highlight a unit from the legend, and switch basemaps and layers.</w:t>
      </w:r>
    </w:p>
    <w:p>
      <w:pPr>
        <w:pStyle w:val="BodyText"/>
      </w:pPr>
      <w:r>
        <w:t xml:space="preserve">How the parts connect:</w:t>
      </w:r>
    </w:p>
    <w:p>
      <w:pPr>
        <w:pStyle w:val="Compact"/>
        <w:numPr>
          <w:ilvl w:val="0"/>
          <w:numId w:val="1001"/>
        </w:numPr>
      </w:pPr>
      <w:r>
        <w:t xml:space="preserve">Geology is edited in the geodatabase in ArcGIS Pro.</w:t>
      </w:r>
    </w:p>
    <w:p>
      <w:pPr>
        <w:pStyle w:val="Compact"/>
        <w:numPr>
          <w:ilvl w:val="0"/>
          <w:numId w:val="1001"/>
        </w:numPr>
      </w:pPr>
      <w:r>
        <w:rPr>
          <w:rStyle w:val="VerbatimChar"/>
        </w:rPr>
        <w:t xml:space="preserve">tools/build_data.py</w:t>
      </w:r>
      <w:r>
        <w:t xml:space="preserve">, run in the QGIS OSGeo4W Shell, converts it into three files in the site's</w:t>
      </w:r>
      <w:r>
        <w:t xml:space="preserve"> </w:t>
      </w:r>
      <w:r>
        <w:rPr>
          <w:rStyle w:val="VerbatimChar"/>
        </w:rPr>
        <w:t xml:space="preserve">data</w:t>
      </w:r>
      <w:r>
        <w:t xml:space="preserve"> </w:t>
      </w:r>
      <w:r>
        <w:t xml:space="preserve">folder.</w:t>
      </w:r>
    </w:p>
    <w:p>
      <w:pPr>
        <w:pStyle w:val="Compact"/>
        <w:numPr>
          <w:ilvl w:val="0"/>
          <w:numId w:val="1001"/>
        </w:numPr>
      </w:pPr>
      <w:r>
        <w:t xml:space="preserve">The site folder is copied to the web server.</w:t>
      </w:r>
    </w:p>
    <w:p>
      <w:pPr>
        <w:pStyle w:val="Compact"/>
        <w:numPr>
          <w:ilvl w:val="0"/>
          <w:numId w:val="1001"/>
        </w:numPr>
      </w:pPr>
      <w:r>
        <w:t xml:space="preserve">Visitors' browsers load the site from the server and basemap tiles directly from USGS.</w:t>
      </w:r>
    </w:p>
    <w:p>
      <w:pPr>
        <w:pStyle w:val="FirstParagraph"/>
      </w:pPr>
      <w:r>
        <w:t xml:space="preserve">The geodatabase is the single official source. Everything in the site's</w:t>
      </w:r>
      <w:r>
        <w:t xml:space="preserve"> </w:t>
      </w:r>
      <w:r>
        <w:rPr>
          <w:rStyle w:val="VerbatimChar"/>
        </w:rPr>
        <w:t xml:space="preserve">data</w:t>
      </w:r>
      <w:r>
        <w:t xml:space="preserve"> </w:t>
      </w:r>
      <w:r>
        <w:t xml:space="preserve">folder is generated from it and can be rebuilt at any time, so edits to geology, unit descriptions, colors, or line symbols belong in the geodatabase.</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Part</w:t>
            </w:r>
          </w:p>
        </w:tc>
        <w:tc>
          <w:tcPr>
            <w:tcW w:w="3120" w:type="dxa"/>
          </w:tcPr>
          <w:p>
            <w:pPr>
              <w:pStyle w:val="Compact"/>
              <w:jc w:val="left"/>
            </w:pPr>
            <w:r>
              <w:t xml:space="preserve">Technology</w:t>
            </w:r>
          </w:p>
        </w:tc>
        <w:tc>
          <w:tcPr>
            <w:tcW w:w="3120" w:type="dxa"/>
          </w:tcPr>
          <w:p>
            <w:pPr>
              <w:pStyle w:val="Compact"/>
              <w:jc w:val="left"/>
            </w:pPr>
            <w:r>
              <w:t xml:space="preserve">Version</w:t>
            </w:r>
          </w:p>
        </w:tc>
      </w:tr>
      <w:tr>
        <w:tc>
          <w:tcPr>
            <w:tcW w:w="3120" w:type="dxa"/>
          </w:tcPr>
          <w:p>
            <w:pPr>
              <w:pStyle w:val="Compact"/>
              <w:jc w:val="left"/>
            </w:pPr>
            <w:r>
              <w:t xml:space="preserve">Map display</w:t>
            </w:r>
          </w:p>
        </w:tc>
        <w:tc>
          <w:tcPr>
            <w:tcW w:w="3120" w:type="dxa"/>
          </w:tcPr>
          <w:p>
            <w:pPr>
              <w:pStyle w:val="Compact"/>
              <w:jc w:val="left"/>
            </w:pPr>
            <w:r>
              <w:t xml:space="preserve">MapLibre GL JS (open source, stored in the site folder)</w:t>
            </w:r>
          </w:p>
        </w:tc>
        <w:tc>
          <w:tcPr>
            <w:tcW w:w="3120" w:type="dxa"/>
          </w:tcPr>
          <w:p>
            <w:pPr>
              <w:pStyle w:val="Compact"/>
              <w:jc w:val="left"/>
            </w:pPr>
            <w:r>
              <w:t xml:space="preserve">4.7.1</w:t>
            </w:r>
          </w:p>
        </w:tc>
      </w:tr>
      <w:tr>
        <w:tc>
          <w:tcPr>
            <w:tcW w:w="3120" w:type="dxa"/>
          </w:tcPr>
          <w:p>
            <w:pPr>
              <w:pStyle w:val="Compact"/>
              <w:jc w:val="left"/>
            </w:pPr>
            <w:r>
              <w:t xml:space="preserve">Map data format</w:t>
            </w:r>
          </w:p>
        </w:tc>
        <w:tc>
          <w:tcPr>
            <w:tcW w:w="3120" w:type="dxa"/>
          </w:tcPr>
          <w:p>
            <w:pPr>
              <w:pStyle w:val="Compact"/>
              <w:jc w:val="left"/>
            </w:pPr>
            <w:r>
              <w:t xml:space="preserve">PMTiles vector tiles (one file, no server software)</w:t>
            </w:r>
          </w:p>
        </w:tc>
        <w:tc>
          <w:tcPr>
            <w:tcW w:w="3120" w:type="dxa"/>
          </w:tcPr>
          <w:p>
            <w:pPr>
              <w:pStyle w:val="Compact"/>
              <w:jc w:val="left"/>
            </w:pPr>
            <w:r>
              <w:t xml:space="preserve">3.2.1 reader</w:t>
            </w:r>
          </w:p>
        </w:tc>
      </w:tr>
      <w:tr>
        <w:tc>
          <w:tcPr>
            <w:tcW w:w="3120" w:type="dxa"/>
          </w:tcPr>
          <w:p>
            <w:pPr>
              <w:pStyle w:val="Compact"/>
              <w:jc w:val="left"/>
            </w:pPr>
            <w:r>
              <w:t xml:space="preserve">Data conversion</w:t>
            </w:r>
          </w:p>
        </w:tc>
        <w:tc>
          <w:tcPr>
            <w:tcW w:w="3120" w:type="dxa"/>
          </w:tcPr>
          <w:p>
            <w:pPr>
              <w:pStyle w:val="Compact"/>
              <w:jc w:val="left"/>
            </w:pPr>
            <w:r>
              <w:t xml:space="preserve">GDAL command-line tools, called by a Python script</w:t>
            </w:r>
          </w:p>
        </w:tc>
        <w:tc>
          <w:tcPr>
            <w:tcW w:w="3120" w:type="dxa"/>
          </w:tcPr>
          <w:p>
            <w:pPr>
              <w:pStyle w:val="Compact"/>
              <w:jc w:val="left"/>
            </w:pPr>
            <w:r>
              <w:t xml:space="preserve">GDAL 3.8 or newer</w:t>
            </w:r>
          </w:p>
        </w:tc>
      </w:tr>
      <w:tr>
        <w:tc>
          <w:tcPr>
            <w:tcW w:w="3120" w:type="dxa"/>
          </w:tcPr>
          <w:p>
            <w:pPr>
              <w:pStyle w:val="Compact"/>
              <w:jc w:val="left"/>
            </w:pPr>
            <w:r>
              <w:t xml:space="preserve">Source data</w:t>
            </w:r>
          </w:p>
        </w:tc>
        <w:tc>
          <w:tcPr>
            <w:tcW w:w="3120" w:type="dxa"/>
          </w:tcPr>
          <w:p>
            <w:pPr>
              <w:pStyle w:val="Compact"/>
              <w:jc w:val="left"/>
            </w:pPr>
            <w:r>
              <w:t xml:space="preserve">GeMS file geodatabase (StatewidePolarityFix.gdb)</w:t>
            </w:r>
          </w:p>
        </w:tc>
        <w:tc>
          <w:tcPr>
            <w:tcW w:w="3120" w:type="dxa"/>
          </w:tcPr>
          <w:p>
            <w:pPr>
              <w:pStyle w:val="Compact"/>
              <w:jc w:val="left"/>
            </w:pPr>
            <w:r>
              <w:t xml:space="preserve">50 units, 4,841 polygons, 15,563 lines</w:t>
            </w:r>
          </w:p>
        </w:tc>
      </w:tr>
      <w:tr>
        <w:tc>
          <w:tcPr>
            <w:tcW w:w="3120" w:type="dxa"/>
          </w:tcPr>
          <w:p>
            <w:pPr>
              <w:pStyle w:val="Compact"/>
              <w:jc w:val="left"/>
            </w:pPr>
            <w:r>
              <w:t xml:space="preserve">Basemaps</w:t>
            </w:r>
          </w:p>
        </w:tc>
        <w:tc>
          <w:tcPr>
            <w:tcW w:w="3120" w:type="dxa"/>
          </w:tcPr>
          <w:p>
            <w:pPr>
              <w:pStyle w:val="Compact"/>
              <w:jc w:val="left"/>
            </w:pPr>
            <w:r>
              <w:t xml:space="preserve">USGS National Map and OpenStreetMap tile services</w:t>
            </w:r>
          </w:p>
        </w:tc>
        <w:tc>
          <w:tcPr>
            <w:tcW w:w="3120" w:type="dxa"/>
          </w:tcPr>
          <w:p>
            <w:pPr>
              <w:pStyle w:val="Compact"/>
              <w:jc w:val="left"/>
            </w:pPr>
            <w:r>
              <w:t xml:space="preserve">External, free</w:t>
            </w:r>
          </w:p>
        </w:tc>
      </w:tr>
    </w:tbl>
    <w:p>
      <w:pPr>
        <w:pStyle w:val="BodyText"/>
      </w:pPr>
      <w:r>
        <w:rPr>
          <w:bCs/>
          <w:b/>
        </w:rPr>
        <w:t xml:space="preserve">Site owner:</w:t>
      </w:r>
      <w:r>
        <w:t xml:space="preserve"> </w:t>
      </w:r>
      <w:r>
        <w:t xml:space="preserve">______________________</w:t>
      </w:r>
      <w:r>
        <w:t xml:space="preserve"> </w:t>
      </w:r>
      <w:r>
        <w:rPr>
          <w:bCs/>
          <w:b/>
        </w:rPr>
        <w:t xml:space="preserve">Backup:</w:t>
      </w:r>
      <w:r>
        <w:t xml:space="preserve"> </w:t>
      </w:r>
      <w:r>
        <w:t xml:space="preserve">______________________</w:t>
      </w:r>
    </w:p>
    <w:bookmarkEnd w:id="20"/>
    <w:bookmarkStart w:id="21" w:name="software-and-access"/>
    <w:p>
      <w:pPr>
        <w:pStyle w:val="Heading1"/>
      </w:pPr>
      <w:r>
        <w:t xml:space="preserve">Software and access</w:t>
      </w:r>
    </w:p>
    <w:p>
      <w:pPr>
        <w:pStyle w:val="FirstParagraph"/>
      </w:pPr>
      <w:r>
        <w:t xml:space="preserve">Maintainers need four free tools plus ArcGIS Pro for data editing. None require administrator rights on a typical state computer.</w:t>
      </w:r>
    </w:p>
    <w:tbl>
      <w:tblPr>
        <w:tblStyle w:val="Table"/>
        <w:tblW w:type="dxa" w:w="9360"/>
        <w:jc w:val="start"/>
        <w:tblLayout w:type="fixed"/>
        <w:tblLook w:firstRow="1" w:lastRow="0" w:firstColumn="0" w:lastColumn="0" w:noHBand="0" w:noVBand="0" w:val="0020"/>
      </w:tblPr>
      <w:tblGrid>
        <w:gridCol w:w="2340"/>
        <w:gridCol w:w="2340"/>
        <w:gridCol w:w="2340"/>
        <w:gridCol w:w="2340"/>
      </w:tblGrid>
      <w:tr>
        <w:trPr>
          <w:tblHeader w:val="true"/>
        </w:trPr>
        <w:tc>
          <w:tcPr>
            <w:tcW w:w="2340" w:type="dxa"/>
          </w:tcPr>
          <w:p>
            <w:pPr>
              <w:pStyle w:val="Compact"/>
              <w:jc w:val="left"/>
            </w:pPr>
            <w:r>
              <w:t xml:space="preserve">Tool</w:t>
            </w:r>
          </w:p>
        </w:tc>
        <w:tc>
          <w:tcPr>
            <w:tcW w:w="2340" w:type="dxa"/>
          </w:tcPr>
          <w:p>
            <w:pPr>
              <w:pStyle w:val="Compact"/>
              <w:jc w:val="left"/>
            </w:pPr>
            <w:r>
              <w:t xml:space="preserve">Used for</w:t>
            </w:r>
          </w:p>
        </w:tc>
        <w:tc>
          <w:tcPr>
            <w:tcW w:w="2340" w:type="dxa"/>
          </w:tcPr>
          <w:p>
            <w:pPr>
              <w:pStyle w:val="Compact"/>
              <w:jc w:val="left"/>
            </w:pPr>
            <w:r>
              <w:t xml:space="preserve">Where to get it</w:t>
            </w:r>
          </w:p>
        </w:tc>
        <w:tc>
          <w:tcPr>
            <w:tcW w:w="2340" w:type="dxa"/>
          </w:tcPr>
          <w:p>
            <w:pPr>
              <w:pStyle w:val="Compact"/>
              <w:jc w:val="left"/>
            </w:pPr>
            <w:r>
              <w:t xml:space="preserve">Notes</w:t>
            </w:r>
          </w:p>
        </w:tc>
      </w:tr>
      <w:tr>
        <w:tc>
          <w:tcPr>
            <w:tcW w:w="2340" w:type="dxa"/>
          </w:tcPr>
          <w:p>
            <w:pPr>
              <w:pStyle w:val="Compact"/>
              <w:jc w:val="left"/>
            </w:pPr>
            <w:r>
              <w:t xml:space="preserve">Python 3</w:t>
            </w:r>
          </w:p>
        </w:tc>
        <w:tc>
          <w:tcPr>
            <w:tcW w:w="2340" w:type="dxa"/>
          </w:tcPr>
          <w:p>
            <w:pPr>
              <w:pStyle w:val="Compact"/>
              <w:jc w:val="left"/>
            </w:pPr>
            <w:r>
              <w:t xml:space="preserve">Running the local preview server</w:t>
            </w:r>
          </w:p>
        </w:tc>
        <w:tc>
          <w:tcPr>
            <w:tcW w:w="2340" w:type="dxa"/>
          </w:tcPr>
          <w:p>
            <w:pPr>
              <w:pStyle w:val="Compact"/>
              <w:jc w:val="left"/>
            </w:pPr>
            <w:r>
              <w:t xml:space="preserve">Microsoft Store or python.org ("Install for me only")</w:t>
            </w:r>
          </w:p>
        </w:tc>
        <w:tc>
          <w:tcPr>
            <w:tcW w:w="2340" w:type="dxa"/>
          </w:tcPr>
          <w:p>
            <w:pPr>
              <w:pStyle w:val="Compact"/>
              <w:jc w:val="left"/>
            </w:pPr>
            <w:r>
              <w:t xml:space="preserve">On Windows, run it as</w:t>
            </w:r>
            <w:r>
              <w:t xml:space="preserve"> </w:t>
            </w:r>
            <w:r>
              <w:rPr>
                <w:rStyle w:val="VerbatimChar"/>
              </w:rPr>
              <w:t xml:space="preserve">py</w:t>
            </w:r>
            <w:r>
              <w:t xml:space="preserve">, not</w:t>
            </w:r>
            <w:r>
              <w:t xml:space="preserve"> </w:t>
            </w:r>
            <w:r>
              <w:rPr>
                <w:rStyle w:val="VerbatimChar"/>
              </w:rPr>
              <w:t xml:space="preserve">python</w:t>
            </w:r>
          </w:p>
        </w:tc>
      </w:tr>
      <w:tr>
        <w:tc>
          <w:tcPr>
            <w:tcW w:w="2340" w:type="dxa"/>
          </w:tcPr>
          <w:p>
            <w:pPr>
              <w:pStyle w:val="Compact"/>
              <w:jc w:val="left"/>
            </w:pPr>
            <w:r>
              <w:t xml:space="preserve">QGIS 3.34 or newer</w:t>
            </w:r>
          </w:p>
        </w:tc>
        <w:tc>
          <w:tcPr>
            <w:tcW w:w="2340" w:type="dxa"/>
          </w:tcPr>
          <w:p>
            <w:pPr>
              <w:pStyle w:val="Compact"/>
              <w:jc w:val="left"/>
            </w:pPr>
            <w:r>
              <w:t xml:space="preserve">Supplies GDAL 3.8+ through the OSGeo4W Shell, needed by the data script</w:t>
            </w:r>
          </w:p>
        </w:tc>
        <w:tc>
          <w:tcPr>
            <w:tcW w:w="2340" w:type="dxa"/>
          </w:tcPr>
          <w:p>
            <w:pPr>
              <w:pStyle w:val="Compact"/>
              <w:jc w:val="left"/>
            </w:pPr>
            <w:r>
              <w:t xml:space="preserve">qgis.org</w:t>
            </w:r>
          </w:p>
        </w:tc>
        <w:tc>
          <w:tcPr>
            <w:tcW w:w="2340" w:type="dxa"/>
          </w:tcPr>
          <w:p>
            <w:pPr>
              <w:pStyle w:val="Compact"/>
              <w:jc w:val="left"/>
            </w:pPr>
            <w:r>
              <w:t xml:space="preserve">Only the OSGeo4W Shell is used</w:t>
            </w:r>
          </w:p>
        </w:tc>
      </w:tr>
      <w:tr>
        <w:tc>
          <w:tcPr>
            <w:tcW w:w="2340" w:type="dxa"/>
          </w:tcPr>
          <w:p>
            <w:pPr>
              <w:pStyle w:val="Compact"/>
              <w:jc w:val="left"/>
            </w:pPr>
            <w:r>
              <w:t xml:space="preserve">A text editor</w:t>
            </w:r>
          </w:p>
        </w:tc>
        <w:tc>
          <w:tcPr>
            <w:tcW w:w="2340" w:type="dxa"/>
          </w:tcPr>
          <w:p>
            <w:pPr>
              <w:pStyle w:val="Compact"/>
              <w:jc w:val="left"/>
            </w:pPr>
            <w:r>
              <w:t xml:space="preserve">Editing settings, page text, unit descriptions</w:t>
            </w:r>
          </w:p>
        </w:tc>
        <w:tc>
          <w:tcPr>
            <w:tcW w:w="2340" w:type="dxa"/>
          </w:tcPr>
          <w:p>
            <w:pPr>
              <w:pStyle w:val="Compact"/>
              <w:jc w:val="left"/>
            </w:pPr>
            <w:r>
              <w:t xml:space="preserve">Notepad works; Notepad++ or VS Code show errors more clearly</w:t>
            </w:r>
          </w:p>
        </w:tc>
        <w:tc>
          <w:tcPr>
            <w:tcW w:w="2340" w:type="dxa"/>
          </w:tcPr>
          <w:p>
            <w:pPr>
              <w:pStyle w:val="Compact"/>
              <w:jc w:val="left"/>
            </w:pPr>
            <w:r>
              <w:t xml:space="preserve">Save files as UTF-8</w:t>
            </w:r>
          </w:p>
        </w:tc>
      </w:tr>
      <w:tr>
        <w:tc>
          <w:tcPr>
            <w:tcW w:w="2340" w:type="dxa"/>
          </w:tcPr>
          <w:p>
            <w:pPr>
              <w:pStyle w:val="Compact"/>
              <w:jc w:val="left"/>
            </w:pPr>
            <w:r>
              <w:t xml:space="preserve">A modern browser</w:t>
            </w:r>
          </w:p>
        </w:tc>
        <w:tc>
          <w:tcPr>
            <w:tcW w:w="2340" w:type="dxa"/>
          </w:tcPr>
          <w:p>
            <w:pPr>
              <w:pStyle w:val="Compact"/>
              <w:jc w:val="left"/>
            </w:pPr>
            <w:r>
              <w:t xml:space="preserve">Previewing and testing</w:t>
            </w:r>
          </w:p>
        </w:tc>
        <w:tc>
          <w:tcPr>
            <w:tcW w:w="2340" w:type="dxa"/>
          </w:tcPr>
          <w:p>
            <w:pPr>
              <w:pStyle w:val="Compact"/>
              <w:jc w:val="left"/>
            </w:pPr>
            <w:r>
              <w:t xml:space="preserve">Chrome, Edge, or Firefox</w:t>
            </w:r>
          </w:p>
        </w:tc>
        <w:tc>
          <w:tcPr>
            <w:tcW w:w="2340" w:type="dxa"/>
          </w:tcPr>
          <w:p>
            <w:pPr>
              <w:pStyle w:val="Compact"/>
              <w:jc w:val="left"/>
            </w:pPr>
            <w:r>
              <w:t xml:space="preserve">Use Ctrl+F5 to reload after changes</w:t>
            </w:r>
          </w:p>
        </w:tc>
      </w:tr>
      <w:tr>
        <w:tc>
          <w:tcPr>
            <w:tcW w:w="2340" w:type="dxa"/>
          </w:tcPr>
          <w:p>
            <w:pPr>
              <w:pStyle w:val="Compact"/>
              <w:jc w:val="left"/>
            </w:pPr>
            <w:r>
              <w:t xml:space="preserve">ArcGIS Pro</w:t>
            </w:r>
          </w:p>
        </w:tc>
        <w:tc>
          <w:tcPr>
            <w:tcW w:w="2340" w:type="dxa"/>
          </w:tcPr>
          <w:p>
            <w:pPr>
              <w:pStyle w:val="Compact"/>
              <w:jc w:val="left"/>
            </w:pPr>
            <w:r>
              <w:t xml:space="preserve">Editing the geodatabase</w:t>
            </w:r>
          </w:p>
        </w:tc>
        <w:tc>
          <w:tcPr>
            <w:tcW w:w="2340" w:type="dxa"/>
          </w:tcPr>
          <w:p>
            <w:pPr>
              <w:pStyle w:val="Compact"/>
              <w:jc w:val="left"/>
            </w:pPr>
            <w:r>
              <w:t xml:space="preserve">U of A license</w:t>
            </w:r>
          </w:p>
        </w:tc>
        <w:tc>
          <w:tcPr>
            <w:tcW w:w="2340" w:type="dxa"/>
          </w:tcPr>
          <w:p>
            <w:pPr>
              <w:pStyle w:val="Compact"/>
              <w:jc w:val="left"/>
            </w:pPr>
            <w:r>
              <w:t xml:space="preserve">Not needed for web-only edits</w:t>
            </w:r>
          </w:p>
        </w:tc>
      </w:tr>
    </w:tbl>
    <w:p>
      <w:pPr>
        <w:pStyle w:val="BodyText"/>
      </w:pPr>
      <w:r>
        <w:t xml:space="preserve">Access needed:</w:t>
      </w:r>
    </w:p>
    <w:p>
      <w:pPr>
        <w:pStyle w:val="Compact"/>
        <w:numPr>
          <w:ilvl w:val="0"/>
          <w:numId w:val="1002"/>
        </w:numPr>
      </w:pPr>
      <w:r>
        <w:t xml:space="preserve">Read access to the current geodatabase (StatewidePolarityFix.gdb, or its successor).</w:t>
      </w:r>
    </w:p>
    <w:p>
      <w:pPr>
        <w:pStyle w:val="Compact"/>
        <w:numPr>
          <w:ilvl w:val="0"/>
          <w:numId w:val="1002"/>
        </w:numPr>
      </w:pPr>
      <w:r>
        <w:t xml:space="preserve">Upload access to the web server folder that hosts the site, or a contact in IT who can publish it.</w:t>
      </w:r>
    </w:p>
    <w:p>
      <w:pPr>
        <w:pStyle w:val="Compact"/>
        <w:numPr>
          <w:ilvl w:val="0"/>
          <w:numId w:val="1002"/>
        </w:numPr>
      </w:pPr>
      <w:r>
        <w:t xml:space="preserve">A backup location for previous versions of the site folder (see Hosting and publishing).</w:t>
      </w:r>
    </w:p>
    <w:p>
      <w:pPr>
        <w:pStyle w:val="FirstParagraph"/>
      </w:pPr>
      <w:r>
        <w:rPr>
          <w:bCs/>
          <w:b/>
        </w:rPr>
        <w:t xml:space="preserve">Geodatabase path:</w:t>
      </w:r>
      <w:r>
        <w:t xml:space="preserve"> </w:t>
      </w:r>
      <w:r>
        <w:t xml:space="preserve">______________________________________________</w:t>
      </w:r>
    </w:p>
    <w:p>
      <w:pPr>
        <w:pStyle w:val="BodyText"/>
      </w:pPr>
      <w:r>
        <w:rPr>
          <w:bCs/>
          <w:b/>
        </w:rPr>
        <w:t xml:space="preserve">Web server folder:</w:t>
      </w:r>
      <w:r>
        <w:t xml:space="preserve"> </w:t>
      </w:r>
      <w:r>
        <w:t xml:space="preserve">______________________________________________</w:t>
      </w:r>
    </w:p>
    <w:bookmarkEnd w:id="21"/>
    <w:bookmarkStart w:id="22" w:name="folder-and-file-reference"/>
    <w:p>
      <w:pPr>
        <w:pStyle w:val="Heading1"/>
      </w:pPr>
      <w:r>
        <w:t xml:space="preserve">Folder and file reference</w:t>
      </w:r>
    </w:p>
    <w:p>
      <w:pPr>
        <w:pStyle w:val="FirstParagraph"/>
      </w:pPr>
      <w:r>
        <w:t xml:space="preserve">Most edits touch only three files:</w:t>
      </w:r>
      <w:r>
        <w:t xml:space="preserve"> </w:t>
      </w:r>
      <w:r>
        <w:rPr>
          <w:rStyle w:val="VerbatimChar"/>
        </w:rPr>
        <w:t xml:space="preserve">js/config.js</w:t>
      </w:r>
      <w:r>
        <w:t xml:space="preserve">,</w:t>
      </w:r>
      <w:r>
        <w:t xml:space="preserve"> </w:t>
      </w:r>
      <w:r>
        <w:rPr>
          <w:rStyle w:val="VerbatimChar"/>
        </w:rPr>
        <w:t xml:space="preserve">index.html</w:t>
      </w:r>
      <w:r>
        <w:t xml:space="preserve">, and occasionally</w:t>
      </w:r>
      <w:r>
        <w:t xml:space="preserve"> </w:t>
      </w:r>
      <w:r>
        <w:rPr>
          <w:rStyle w:val="VerbatimChar"/>
        </w:rPr>
        <w:t xml:space="preserve">data/mapunits.json</w:t>
      </w:r>
      <w:r>
        <w:t xml:space="preserve">. Files marked "Generated" are rebuilt by the script and should not be edited by hand, because the next rebuild overwrites them.</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Path</w:t>
            </w:r>
          </w:p>
        </w:tc>
        <w:tc>
          <w:tcPr>
            <w:tcW w:w="3120" w:type="dxa"/>
          </w:tcPr>
          <w:p>
            <w:pPr>
              <w:pStyle w:val="Compact"/>
              <w:jc w:val="left"/>
            </w:pPr>
            <w:r>
              <w:t xml:space="preserve">What it does</w:t>
            </w:r>
          </w:p>
        </w:tc>
        <w:tc>
          <w:tcPr>
            <w:tcW w:w="3120" w:type="dxa"/>
          </w:tcPr>
          <w:p>
            <w:pPr>
              <w:pStyle w:val="Compact"/>
              <w:jc w:val="left"/>
            </w:pPr>
            <w:r>
              <w:t xml:space="preserve">Edit it?</w:t>
            </w:r>
          </w:p>
        </w:tc>
      </w:tr>
      <w:tr>
        <w:tc>
          <w:tcPr>
            <w:tcW w:w="3120" w:type="dxa"/>
          </w:tcPr>
          <w:p>
            <w:pPr>
              <w:pStyle w:val="Compact"/>
              <w:jc w:val="left"/>
            </w:pPr>
            <w:r>
              <w:rPr>
                <w:rStyle w:val="VerbatimChar"/>
              </w:rPr>
              <w:t xml:space="preserve">index.html</w:t>
            </w:r>
          </w:p>
        </w:tc>
        <w:tc>
          <w:tcPr>
            <w:tcW w:w="3120" w:type="dxa"/>
          </w:tcPr>
          <w:p>
            <w:pPr>
              <w:pStyle w:val="Compact"/>
              <w:jc w:val="left"/>
            </w:pPr>
            <w:r>
              <w:t xml:space="preserve">The page: header, logo, map frame, Information panel, legend dialogs, footer, layers panel</w:t>
            </w:r>
          </w:p>
        </w:tc>
        <w:tc>
          <w:tcPr>
            <w:tcW w:w="3120" w:type="dxa"/>
          </w:tcPr>
          <w:p>
            <w:pPr>
              <w:pStyle w:val="Compact"/>
              <w:jc w:val="left"/>
            </w:pPr>
            <w:r>
              <w:t xml:space="preserve">Yes, for page text, links, headings</w:t>
            </w:r>
          </w:p>
        </w:tc>
      </w:tr>
      <w:tr>
        <w:tc>
          <w:tcPr>
            <w:tcW w:w="3120" w:type="dxa"/>
          </w:tcPr>
          <w:p>
            <w:pPr>
              <w:pStyle w:val="Compact"/>
              <w:jc w:val="left"/>
            </w:pPr>
            <w:r>
              <w:rPr>
                <w:rStyle w:val="VerbatimChar"/>
              </w:rPr>
              <w:t xml:space="preserve">css/styles.css</w:t>
            </w:r>
          </w:p>
        </w:tc>
        <w:tc>
          <w:tcPr>
            <w:tcW w:w="3120" w:type="dxa"/>
          </w:tcPr>
          <w:p>
            <w:pPr>
              <w:pStyle w:val="Compact"/>
              <w:jc w:val="left"/>
            </w:pPr>
            <w:r>
              <w:t xml:space="preserve">Colors, fonts, layout, spacing</w:t>
            </w:r>
          </w:p>
        </w:tc>
        <w:tc>
          <w:tcPr>
            <w:tcW w:w="3120" w:type="dxa"/>
          </w:tcPr>
          <w:p>
            <w:pPr>
              <w:pStyle w:val="Compact"/>
              <w:jc w:val="left"/>
            </w:pPr>
            <w:r>
              <w:t xml:space="preserve">For design changes only</w:t>
            </w:r>
          </w:p>
        </w:tc>
      </w:tr>
      <w:tr>
        <w:tc>
          <w:tcPr>
            <w:tcW w:w="3120" w:type="dxa"/>
          </w:tcPr>
          <w:p>
            <w:pPr>
              <w:pStyle w:val="Compact"/>
              <w:jc w:val="left"/>
            </w:pPr>
            <w:r>
              <w:rPr>
                <w:rStyle w:val="VerbatimChar"/>
              </w:rPr>
              <w:t xml:space="preserve">js/config.js</w:t>
            </w:r>
          </w:p>
        </w:tc>
        <w:tc>
          <w:tcPr>
            <w:tcW w:w="3120" w:type="dxa"/>
          </w:tcPr>
          <w:p>
            <w:pPr>
              <w:pStyle w:val="Compact"/>
              <w:jc w:val="left"/>
            </w:pPr>
            <w:r>
              <w:t xml:space="preserve">Settings: data source, basemaps, starting view, opacity, line display options</w:t>
            </w:r>
          </w:p>
        </w:tc>
        <w:tc>
          <w:tcPr>
            <w:tcW w:w="3120" w:type="dxa"/>
          </w:tcPr>
          <w:p>
            <w:pPr>
              <w:pStyle w:val="Compact"/>
              <w:jc w:val="left"/>
            </w:pPr>
            <w:r>
              <w:t xml:space="preserve">Yes, the main settings file</w:t>
            </w:r>
          </w:p>
        </w:tc>
      </w:tr>
      <w:tr>
        <w:tc>
          <w:tcPr>
            <w:tcW w:w="3120" w:type="dxa"/>
          </w:tcPr>
          <w:p>
            <w:pPr>
              <w:pStyle w:val="Compact"/>
              <w:jc w:val="left"/>
            </w:pPr>
            <w:r>
              <w:rPr>
                <w:rStyle w:val="VerbatimChar"/>
              </w:rPr>
              <w:t xml:space="preserve">js/app.js</w:t>
            </w:r>
          </w:p>
        </w:tc>
        <w:tc>
          <w:tcPr>
            <w:tcW w:w="3120" w:type="dxa"/>
          </w:tcPr>
          <w:p>
            <w:pPr>
              <w:pStyle w:val="Compact"/>
              <w:jc w:val="left"/>
            </w:pPr>
            <w:r>
              <w:t xml:space="preserve">Map behavior: loading data, drawing symbols, hover box, popup, legends, keyboard support</w:t>
            </w:r>
          </w:p>
        </w:tc>
        <w:tc>
          <w:tcPr>
            <w:tcW w:w="3120" w:type="dxa"/>
          </w:tcPr>
          <w:p>
            <w:pPr>
              <w:pStyle w:val="Compact"/>
              <w:jc w:val="left"/>
            </w:pPr>
            <w:r>
              <w:t xml:space="preserve">Only for new features</w:t>
            </w:r>
          </w:p>
        </w:tc>
      </w:tr>
      <w:tr>
        <w:tc>
          <w:tcPr>
            <w:tcW w:w="3120" w:type="dxa"/>
          </w:tcPr>
          <w:p>
            <w:pPr>
              <w:pStyle w:val="Compact"/>
              <w:jc w:val="left"/>
            </w:pPr>
            <w:r>
              <w:rPr>
                <w:rStyle w:val="VerbatimChar"/>
              </w:rPr>
              <w:t xml:space="preserve">data/geology.pmtiles</w:t>
            </w:r>
          </w:p>
        </w:tc>
        <w:tc>
          <w:tcPr>
            <w:tcW w:w="3120" w:type="dxa"/>
          </w:tcPr>
          <w:p>
            <w:pPr>
              <w:pStyle w:val="Compact"/>
              <w:jc w:val="left"/>
            </w:pPr>
            <w:r>
              <w:t xml:space="preserve">Unit polygons, contacts, and faults as vector tiles (about 12 MB)</w:t>
            </w:r>
          </w:p>
        </w:tc>
        <w:tc>
          <w:tcPr>
            <w:tcW w:w="3120" w:type="dxa"/>
          </w:tcPr>
          <w:p>
            <w:pPr>
              <w:pStyle w:val="Compact"/>
              <w:jc w:val="left"/>
            </w:pPr>
            <w:r>
              <w:t xml:space="preserve">Generated</w:t>
            </w:r>
          </w:p>
        </w:tc>
      </w:tr>
      <w:tr>
        <w:tc>
          <w:tcPr>
            <w:tcW w:w="3120" w:type="dxa"/>
          </w:tcPr>
          <w:p>
            <w:pPr>
              <w:pStyle w:val="Compact"/>
              <w:jc w:val="left"/>
            </w:pPr>
            <w:r>
              <w:rPr>
                <w:rStyle w:val="VerbatimChar"/>
              </w:rPr>
              <w:t xml:space="preserve">data/mapunits.json</w:t>
            </w:r>
          </w:p>
        </w:tc>
        <w:tc>
          <w:tcPr>
            <w:tcW w:w="3120" w:type="dxa"/>
          </w:tcPr>
          <w:p>
            <w:pPr>
              <w:pStyle w:val="Compact"/>
              <w:jc w:val="left"/>
            </w:pPr>
            <w:r>
              <w:t xml:space="preserve">Unit names, ages, descriptions, colors, legend order</w:t>
            </w:r>
          </w:p>
        </w:tc>
        <w:tc>
          <w:tcPr>
            <w:tcW w:w="3120" w:type="dxa"/>
          </w:tcPr>
          <w:p>
            <w:pPr>
              <w:pStyle w:val="Compact"/>
              <w:jc w:val="left"/>
            </w:pPr>
            <w:r>
              <w:t xml:space="preserve">Generated; small hand fixes allowed</w:t>
            </w:r>
          </w:p>
        </w:tc>
      </w:tr>
      <w:tr>
        <w:tc>
          <w:tcPr>
            <w:tcW w:w="3120" w:type="dxa"/>
          </w:tcPr>
          <w:p>
            <w:pPr>
              <w:pStyle w:val="Compact"/>
              <w:jc w:val="left"/>
            </w:pPr>
            <w:r>
              <w:rPr>
                <w:rStyle w:val="VerbatimChar"/>
              </w:rPr>
              <w:t xml:space="preserve">data/symbology.json</w:t>
            </w:r>
          </w:p>
        </w:tc>
        <w:tc>
          <w:tcPr>
            <w:tcW w:w="3120" w:type="dxa"/>
          </w:tcPr>
          <w:p>
            <w:pPr>
              <w:pStyle w:val="Compact"/>
              <w:jc w:val="left"/>
            </w:pPr>
            <w:r>
              <w:t xml:space="preserve">Line symbols converted from the Symbology table</w:t>
            </w:r>
          </w:p>
        </w:tc>
        <w:tc>
          <w:tcPr>
            <w:tcW w:w="3120" w:type="dxa"/>
          </w:tcPr>
          <w:p>
            <w:pPr>
              <w:pStyle w:val="Compact"/>
              <w:jc w:val="left"/>
            </w:pPr>
            <w:r>
              <w:t xml:space="preserve">Generated</w:t>
            </w:r>
          </w:p>
        </w:tc>
      </w:tr>
      <w:tr>
        <w:tc>
          <w:tcPr>
            <w:tcW w:w="3120" w:type="dxa"/>
          </w:tcPr>
          <w:p>
            <w:pPr>
              <w:pStyle w:val="Compact"/>
              <w:jc w:val="left"/>
            </w:pPr>
            <w:r>
              <w:rPr>
                <w:rStyle w:val="VerbatimChar"/>
              </w:rPr>
              <w:t xml:space="preserve">img/azgs.png</w:t>
            </w:r>
          </w:p>
        </w:tc>
        <w:tc>
          <w:tcPr>
            <w:tcW w:w="3120" w:type="dxa"/>
          </w:tcPr>
          <w:p>
            <w:pPr>
              <w:pStyle w:val="Compact"/>
              <w:jc w:val="left"/>
            </w:pPr>
            <w:r>
              <w:t xml:space="preserve">AZGS logo (425 × 109 px)</w:t>
            </w:r>
          </w:p>
        </w:tc>
        <w:tc>
          <w:tcPr>
            <w:tcW w:w="3120" w:type="dxa"/>
          </w:tcPr>
          <w:p>
            <w:pPr>
              <w:pStyle w:val="Compact"/>
              <w:jc w:val="left"/>
            </w:pPr>
            <w:r>
              <w:t xml:space="preserve">Replace to change the logo</w:t>
            </w:r>
          </w:p>
        </w:tc>
      </w:tr>
      <w:tr>
        <w:tc>
          <w:tcPr>
            <w:tcW w:w="3120" w:type="dxa"/>
          </w:tcPr>
          <w:p>
            <w:pPr>
              <w:pStyle w:val="Compact"/>
              <w:jc w:val="left"/>
            </w:pPr>
            <w:r>
              <w:rPr>
                <w:rStyle w:val="VerbatimChar"/>
              </w:rPr>
              <w:t xml:space="preserve">tools/build_data.py</w:t>
            </w:r>
          </w:p>
        </w:tc>
        <w:tc>
          <w:tcPr>
            <w:tcW w:w="3120" w:type="dxa"/>
          </w:tcPr>
          <w:p>
            <w:pPr>
              <w:pStyle w:val="Compact"/>
              <w:jc w:val="left"/>
            </w:pPr>
            <w:r>
              <w:t xml:space="preserve">Converts the geodatabase into the three data files</w:t>
            </w:r>
          </w:p>
        </w:tc>
        <w:tc>
          <w:tcPr>
            <w:tcW w:w="3120" w:type="dxa"/>
          </w:tcPr>
          <w:p>
            <w:pPr>
              <w:pStyle w:val="Compact"/>
              <w:jc w:val="left"/>
            </w:pPr>
            <w:r>
              <w:t xml:space="preserve">Edit only its CONFIG block</w:t>
            </w:r>
          </w:p>
        </w:tc>
      </w:tr>
      <w:tr>
        <w:tc>
          <w:tcPr>
            <w:tcW w:w="3120" w:type="dxa"/>
          </w:tcPr>
          <w:p>
            <w:pPr>
              <w:pStyle w:val="Compact"/>
              <w:jc w:val="left"/>
            </w:pPr>
            <w:r>
              <w:rPr>
                <w:rStyle w:val="VerbatimChar"/>
              </w:rPr>
              <w:t xml:space="preserve">tools/serve.py</w:t>
            </w:r>
          </w:p>
        </w:tc>
        <w:tc>
          <w:tcPr>
            <w:tcW w:w="3120" w:type="dxa"/>
          </w:tcPr>
          <w:p>
            <w:pPr>
              <w:pStyle w:val="Compact"/>
              <w:jc w:val="left"/>
            </w:pPr>
            <w:r>
              <w:t xml:space="preserve">Local preview server with range-request support</w:t>
            </w:r>
          </w:p>
        </w:tc>
        <w:tc>
          <w:tcPr>
            <w:tcW w:w="3120" w:type="dxa"/>
          </w:tcPr>
          <w:p>
            <w:pPr>
              <w:pStyle w:val="Compact"/>
              <w:jc w:val="left"/>
            </w:pPr>
            <w:r>
              <w:t xml:space="preserve">No</w:t>
            </w:r>
          </w:p>
        </w:tc>
      </w:tr>
      <w:tr>
        <w:tc>
          <w:tcPr>
            <w:tcW w:w="3120" w:type="dxa"/>
          </w:tcPr>
          <w:p>
            <w:pPr>
              <w:pStyle w:val="Compact"/>
              <w:jc w:val="left"/>
            </w:pPr>
            <w:r>
              <w:rPr>
                <w:rStyle w:val="VerbatimChar"/>
              </w:rPr>
              <w:t xml:space="preserve">vendor/maplibre-gl-4.7.1/</w:t>
            </w:r>
          </w:p>
        </w:tc>
        <w:tc>
          <w:tcPr>
            <w:tcW w:w="3120" w:type="dxa"/>
          </w:tcPr>
          <w:p>
            <w:pPr>
              <w:pStyle w:val="Compact"/>
              <w:jc w:val="left"/>
            </w:pPr>
            <w:r>
              <w:t xml:space="preserve">Map library, stored locally so outside outages can't break the site</w:t>
            </w:r>
          </w:p>
        </w:tc>
        <w:tc>
          <w:tcPr>
            <w:tcW w:w="3120" w:type="dxa"/>
          </w:tcPr>
          <w:p>
            <w:pPr>
              <w:pStyle w:val="Compact"/>
              <w:jc w:val="left"/>
            </w:pPr>
            <w:r>
              <w:t xml:space="preserve">Only when upgrading</w:t>
            </w:r>
          </w:p>
        </w:tc>
      </w:tr>
      <w:tr>
        <w:tc>
          <w:tcPr>
            <w:tcW w:w="3120" w:type="dxa"/>
          </w:tcPr>
          <w:p>
            <w:pPr>
              <w:pStyle w:val="Compact"/>
              <w:jc w:val="left"/>
            </w:pPr>
            <w:r>
              <w:rPr>
                <w:rStyle w:val="VerbatimChar"/>
              </w:rPr>
              <w:t xml:space="preserve">vendor/pmtiles-3.2.1/</w:t>
            </w:r>
          </w:p>
        </w:tc>
        <w:tc>
          <w:tcPr>
            <w:tcW w:w="3120" w:type="dxa"/>
          </w:tcPr>
          <w:p>
            <w:pPr>
              <w:pStyle w:val="Compact"/>
              <w:jc w:val="left"/>
            </w:pPr>
            <w:r>
              <w:t xml:space="preserve">PMTiles reader library</w:t>
            </w:r>
          </w:p>
        </w:tc>
        <w:tc>
          <w:tcPr>
            <w:tcW w:w="3120" w:type="dxa"/>
          </w:tcPr>
          <w:p>
            <w:pPr>
              <w:pStyle w:val="Compact"/>
              <w:jc w:val="left"/>
            </w:pPr>
            <w:r>
              <w:t xml:space="preserve">Only when upgrading</w:t>
            </w:r>
          </w:p>
        </w:tc>
      </w:tr>
      <w:tr>
        <w:tc>
          <w:tcPr>
            <w:tcW w:w="3120" w:type="dxa"/>
          </w:tcPr>
          <w:p>
            <w:pPr>
              <w:pStyle w:val="Compact"/>
              <w:jc w:val="left"/>
            </w:pPr>
            <w:r>
              <w:rPr>
                <w:rStyle w:val="VerbatimChar"/>
              </w:rPr>
              <w:t xml:space="preserve">web.config</w:t>
            </w:r>
          </w:p>
        </w:tc>
        <w:tc>
          <w:tcPr>
            <w:tcW w:w="3120" w:type="dxa"/>
          </w:tcPr>
          <w:p>
            <w:pPr>
              <w:pStyle w:val="Compact"/>
              <w:jc w:val="left"/>
            </w:pPr>
            <w:r>
              <w:t xml:space="preserve">Registers the .pmtiles file type on Microsoft IIS servers</w:t>
            </w:r>
          </w:p>
        </w:tc>
        <w:tc>
          <w:tcPr>
            <w:tcW w:w="3120" w:type="dxa"/>
          </w:tcPr>
          <w:p>
            <w:pPr>
              <w:pStyle w:val="Compact"/>
              <w:jc w:val="left"/>
            </w:pPr>
            <w:r>
              <w:t xml:space="preserve">No; delete if not on IIS</w:t>
            </w:r>
          </w:p>
        </w:tc>
      </w:tr>
      <w:tr>
        <w:tc>
          <w:tcPr>
            <w:tcW w:w="3120" w:type="dxa"/>
          </w:tcPr>
          <w:p>
            <w:pPr>
              <w:pStyle w:val="Compact"/>
              <w:jc w:val="left"/>
            </w:pPr>
            <w:r>
              <w:rPr>
                <w:rStyle w:val="VerbatimChar"/>
              </w:rPr>
              <w:t xml:space="preserve">README.md</w:t>
            </w:r>
          </w:p>
        </w:tc>
        <w:tc>
          <w:tcPr>
            <w:tcW w:w="3120" w:type="dxa"/>
          </w:tcPr>
          <w:p>
            <w:pPr>
              <w:pStyle w:val="Compact"/>
              <w:jc w:val="left"/>
            </w:pPr>
            <w:r>
              <w:t xml:space="preserve">Short technical summary</w:t>
            </w:r>
          </w:p>
        </w:tc>
        <w:tc>
          <w:tcPr>
            <w:tcW w:w="3120" w:type="dxa"/>
          </w:tcPr>
          <w:p>
            <w:pPr>
              <w:pStyle w:val="Compact"/>
              <w:jc w:val="left"/>
            </w:pPr>
            <w:r>
              <w:t xml:space="preserve">Keep in sync with this guide</w:t>
            </w:r>
          </w:p>
        </w:tc>
      </w:tr>
      <w:tr>
        <w:tc>
          <w:tcPr>
            <w:tcW w:w="3120" w:type="dxa"/>
          </w:tcPr>
          <w:p>
            <w:pPr>
              <w:pStyle w:val="Compact"/>
              <w:jc w:val="left"/>
            </w:pPr>
            <w:r>
              <w:rPr>
                <w:rStyle w:val="VerbatimChar"/>
              </w:rPr>
              <w:t xml:space="preserve">docs/</w:t>
            </w:r>
          </w:p>
        </w:tc>
        <w:tc>
          <w:tcPr>
            <w:tcW w:w="3120" w:type="dxa"/>
          </w:tcPr>
          <w:p>
            <w:pPr>
              <w:pStyle w:val="Compact"/>
              <w:jc w:val="left"/>
            </w:pPr>
            <w:r>
              <w:t xml:space="preserve">This maintenance guide</w:t>
            </w:r>
          </w:p>
        </w:tc>
        <w:tc>
          <w:tcPr>
            <w:tcW w:w="3120" w:type="dxa"/>
          </w:tcPr>
          <w:p>
            <w:pPr>
              <w:pStyle w:val="Compact"/>
              <w:jc w:val="left"/>
            </w:pPr>
            <w:r>
              <w:t xml:space="preserve">Update yearly</w:t>
            </w:r>
          </w:p>
        </w:tc>
      </w:tr>
    </w:tbl>
    <w:p>
      <w:pPr>
        <w:pStyle w:val="BodyText"/>
      </w:pPr>
      <w:r>
        <w:t xml:space="preserve">Keep the folder structure intact. The page loads files by relative path, so moving or renaming a folder breaks the site.</w:t>
      </w:r>
    </w:p>
    <w:bookmarkEnd w:id="22"/>
    <w:bookmarkStart w:id="23" w:name="previewing-the-site-locally"/>
    <w:p>
      <w:pPr>
        <w:pStyle w:val="Heading1"/>
      </w:pPr>
      <w:r>
        <w:t xml:space="preserve">Previewing the site locally</w:t>
      </w:r>
    </w:p>
    <w:p>
      <w:pPr>
        <w:pStyle w:val="FirstParagraph"/>
      </w:pPr>
      <w:r>
        <w:t xml:space="preserve">Always preview changes on your own computer before publishing. The preview uses</w:t>
      </w:r>
      <w:r>
        <w:t xml:space="preserve"> </w:t>
      </w:r>
      <w:r>
        <w:rPr>
          <w:rStyle w:val="VerbatimChar"/>
        </w:rPr>
        <w:t xml:space="preserve">tools/serve.py</w:t>
      </w:r>
      <w:r>
        <w:t xml:space="preserve">, because the map data only loads through a web server; double-clicking</w:t>
      </w:r>
      <w:r>
        <w:t xml:space="preserve"> </w:t>
      </w:r>
      <w:r>
        <w:rPr>
          <w:rStyle w:val="VerbatimChar"/>
        </w:rPr>
        <w:t xml:space="preserve">index.html</w:t>
      </w:r>
      <w:r>
        <w:t xml:space="preserve"> </w:t>
      </w:r>
      <w:r>
        <w:t xml:space="preserve">shows an error instead.</w:t>
      </w:r>
    </w:p>
    <w:p>
      <w:pPr>
        <w:pStyle w:val="Compact"/>
        <w:numPr>
          <w:ilvl w:val="0"/>
          <w:numId w:val="1003"/>
        </w:numPr>
      </w:pPr>
      <w:r>
        <w:t xml:space="preserve">Open Command Prompt from the Start menu.</w:t>
      </w:r>
    </w:p>
    <w:p>
      <w:pPr>
        <w:pStyle w:val="Compact"/>
        <w:numPr>
          <w:ilvl w:val="0"/>
          <w:numId w:val="1003"/>
        </w:numPr>
      </w:pPr>
      <w:r>
        <w:t xml:space="preserve">Go to the site folder, the one containing</w:t>
      </w:r>
      <w:r>
        <w:t xml:space="preserve"> </w:t>
      </w:r>
      <w:r>
        <w:rPr>
          <w:rStyle w:val="VerbatimChar"/>
        </w:rPr>
        <w:t xml:space="preserve">index.html</w:t>
      </w:r>
      <w:r>
        <w:t xml:space="preserve"> </w:t>
      </w:r>
      <w:r>
        <w:t xml:space="preserve">and the</w:t>
      </w:r>
      <w:r>
        <w:t xml:space="preserve"> </w:t>
      </w:r>
      <w:r>
        <w:rPr>
          <w:rStyle w:val="VerbatimChar"/>
        </w:rPr>
        <w:t xml:space="preserve">tools</w:t>
      </w:r>
      <w:r>
        <w:t xml:space="preserve"> </w:t>
      </w:r>
      <w:r>
        <w:t xml:space="preserve">folder, for example:</w:t>
      </w:r>
      <w:r>
        <w:t xml:space="preserve"> </w:t>
      </w:r>
      <w:r>
        <w:rPr>
          <w:rStyle w:val="VerbatimChar"/>
        </w:rPr>
        <w:t xml:space="preserve">cd C:\Users\leahr\OneDrive\Desktop\geomapaz-test\geomapaz-test</w:t>
      </w:r>
      <w:r>
        <w:t xml:space="preserve">. If the folder is on another drive, use</w:t>
      </w:r>
      <w:r>
        <w:t xml:space="preserve"> </w:t>
      </w:r>
      <w:r>
        <w:rPr>
          <w:rStyle w:val="VerbatimChar"/>
        </w:rPr>
        <w:t xml:space="preserve">cd /d</w:t>
      </w:r>
      <w:r>
        <w:t xml:space="preserve"> </w:t>
      </w:r>
      <w:r>
        <w:t xml:space="preserve">followed by the path.</w:t>
      </w:r>
    </w:p>
    <w:p>
      <w:pPr>
        <w:pStyle w:val="Compact"/>
        <w:numPr>
          <w:ilvl w:val="0"/>
          <w:numId w:val="1003"/>
        </w:numPr>
      </w:pPr>
      <w:r>
        <w:t xml:space="preserve">Start the server:</w:t>
      </w:r>
      <w:r>
        <w:t xml:space="preserve"> </w:t>
      </w:r>
      <w:r>
        <w:rPr>
          <w:rStyle w:val="VerbatimChar"/>
        </w:rPr>
        <w:t xml:space="preserve">py tools\serve.py</w:t>
      </w:r>
    </w:p>
    <w:p>
      <w:pPr>
        <w:pStyle w:val="Compact"/>
        <w:numPr>
          <w:ilvl w:val="0"/>
          <w:numId w:val="1003"/>
        </w:numPr>
      </w:pPr>
      <w:r>
        <w:t xml:space="preserve">When it prints "Open http://localhost:8000 in your browser," open that address in Chrome, Edge, or Firefox.</w:t>
      </w:r>
    </w:p>
    <w:p>
      <w:pPr>
        <w:pStyle w:val="Compact"/>
        <w:numPr>
          <w:ilvl w:val="0"/>
          <w:numId w:val="1003"/>
        </w:numPr>
      </w:pPr>
      <w:r>
        <w:t xml:space="preserve">After editing files, press Ctrl+F5 in the browser. Settings and page changes don't need a server restart.</w:t>
      </w:r>
    </w:p>
    <w:p>
      <w:pPr>
        <w:pStyle w:val="Compact"/>
        <w:numPr>
          <w:ilvl w:val="0"/>
          <w:numId w:val="1003"/>
        </w:numPr>
      </w:pPr>
      <w:r>
        <w:t xml:space="preserve">When finished, press Ctrl+C in the Command Prompt window or close it.</w:t>
      </w:r>
    </w:p>
    <w:p>
      <w:pPr>
        <w:pStyle w:val="FirstParagraph"/>
      </w:pPr>
      <w:r>
        <w:t xml:space="preserve">Tips:</w:t>
      </w:r>
    </w:p>
    <w:p>
      <w:pPr>
        <w:pStyle w:val="Compact"/>
        <w:numPr>
          <w:ilvl w:val="0"/>
          <w:numId w:val="1004"/>
        </w:numPr>
      </w:pPr>
      <w:r>
        <w:t xml:space="preserve">If</w:t>
      </w:r>
      <w:r>
        <w:t xml:space="preserve"> </w:t>
      </w:r>
      <w:r>
        <w:rPr>
          <w:rStyle w:val="VerbatimChar"/>
        </w:rPr>
        <w:t xml:space="preserve">py</w:t>
      </w:r>
      <w:r>
        <w:t xml:space="preserve"> </w:t>
      </w:r>
      <w:r>
        <w:t xml:space="preserve">isn't recognized, install Python (see Software and access), then open a new Command Prompt.</w:t>
      </w:r>
    </w:p>
    <w:p>
      <w:pPr>
        <w:pStyle w:val="Compact"/>
        <w:numPr>
          <w:ilvl w:val="0"/>
          <w:numId w:val="1004"/>
        </w:numPr>
      </w:pPr>
      <w:r>
        <w:t xml:space="preserve">If port 8000 is busy, run</w:t>
      </w:r>
      <w:r>
        <w:t xml:space="preserve"> </w:t>
      </w:r>
      <w:r>
        <w:rPr>
          <w:rStyle w:val="VerbatimChar"/>
        </w:rPr>
        <w:t xml:space="preserve">py tools\serve.py 8001</w:t>
      </w:r>
      <w:r>
        <w:t xml:space="preserve"> </w:t>
      </w:r>
      <w:r>
        <w:t xml:space="preserve">and open http://localhost:8001.</w:t>
      </w:r>
    </w:p>
    <w:p>
      <w:pPr>
        <w:pStyle w:val="Compact"/>
        <w:numPr>
          <w:ilvl w:val="0"/>
          <w:numId w:val="1004"/>
        </w:numPr>
      </w:pPr>
      <w:r>
        <w:t xml:space="preserve">If Windows says "No such file or directory," you're in the wrong folder. Type</w:t>
      </w:r>
      <w:r>
        <w:t xml:space="preserve"> </w:t>
      </w:r>
      <w:r>
        <w:rPr>
          <w:rStyle w:val="VerbatimChar"/>
        </w:rPr>
        <w:t xml:space="preserve">dir</w:t>
      </w:r>
      <w:r>
        <w:t xml:space="preserve">; you should see</w:t>
      </w:r>
      <w:r>
        <w:t xml:space="preserve"> </w:t>
      </w:r>
      <w:r>
        <w:rPr>
          <w:rStyle w:val="VerbatimChar"/>
        </w:rPr>
        <w:t xml:space="preserve">index.html</w:t>
      </w:r>
      <w:r>
        <w:t xml:space="preserve">,</w:t>
      </w:r>
      <w:r>
        <w:t xml:space="preserve"> </w:t>
      </w:r>
      <w:r>
        <w:rPr>
          <w:rStyle w:val="VerbatimChar"/>
        </w:rPr>
        <w:t xml:space="preserve">tools</w:t>
      </w:r>
      <w:r>
        <w:t xml:space="preserve">,</w:t>
      </w:r>
      <w:r>
        <w:t xml:space="preserve"> </w:t>
      </w:r>
      <w:r>
        <w:rPr>
          <w:rStyle w:val="VerbatimChar"/>
        </w:rPr>
        <w:t xml:space="preserve">data</w:t>
      </w:r>
      <w:r>
        <w:t xml:space="preserve">,</w:t>
      </w:r>
      <w:r>
        <w:t xml:space="preserve"> </w:t>
      </w:r>
      <w:r>
        <w:rPr>
          <w:rStyle w:val="VerbatimChar"/>
        </w:rPr>
        <w:t xml:space="preserve">js</w:t>
      </w:r>
      <w:r>
        <w:t xml:space="preserve">, and</w:t>
      </w:r>
      <w:r>
        <w:t xml:space="preserve"> </w:t>
      </w:r>
      <w:r>
        <w:rPr>
          <w:rStyle w:val="VerbatimChar"/>
        </w:rPr>
        <w:t xml:space="preserve">css</w:t>
      </w:r>
      <w:r>
        <w:t xml:space="preserve">.</w:t>
      </w:r>
    </w:p>
    <w:p>
      <w:pPr>
        <w:pStyle w:val="Compact"/>
        <w:numPr>
          <w:ilvl w:val="0"/>
          <w:numId w:val="1004"/>
        </w:numPr>
      </w:pPr>
      <w:r>
        <w:t xml:space="preserve">On OneDrive, right-click the site folder and choose "Always keep on this device," so the 12 MB tile file isn't downloaded on demand.</w:t>
      </w:r>
    </w:p>
    <w:bookmarkEnd w:id="23"/>
    <w:bookmarkStart w:id="28" w:name="updating-the-geology-data"/>
    <w:p>
      <w:pPr>
        <w:pStyle w:val="Heading1"/>
      </w:pPr>
      <w:r>
        <w:t xml:space="preserve">Updating the geology data</w:t>
      </w:r>
    </w:p>
    <w:p>
      <w:pPr>
        <w:pStyle w:val="FirstParagraph"/>
      </w:pPr>
      <w:r>
        <w:t xml:space="preserve">Any change to polygons, lines, unit descriptions, colors, or line symbols follows the same five steps: edit the geodatabase, rebuild, check the report, preview, publish. A statewide rebuild takes about 90 seconds.</w:t>
      </w:r>
    </w:p>
    <w:bookmarkStart w:id="24" w:name="expected-geodatabase-structure"/>
    <w:p>
      <w:pPr>
        <w:pStyle w:val="Heading2"/>
      </w:pPr>
      <w:r>
        <w:t xml:space="preserve">Expected geodatabase structure</w:t>
      </w:r>
    </w:p>
    <w:p>
      <w:pPr>
        <w:pStyle w:val="FirstParagraph"/>
      </w:pPr>
      <w:r>
        <w:t xml:space="preserve">The script expects GeMS names. If a future geodatabase differs, edit the CONFIG block at the top of</w:t>
      </w:r>
      <w:r>
        <w:t xml:space="preserve"> </w:t>
      </w:r>
      <w:r>
        <w:rPr>
          <w:rStyle w:val="VerbatimChar"/>
        </w:rPr>
        <w:t xml:space="preserve">tools/build_data.py</w:t>
      </w:r>
      <w:r>
        <w:t xml:space="preserve">.</w:t>
      </w:r>
    </w:p>
    <w:tbl>
      <w:tblPr>
        <w:tblStyle w:val="Table"/>
        <w:tblW w:type="dxa" w:w="9360"/>
        <w:jc w:val="start"/>
        <w:tblLayout w:type="fixed"/>
        <w:tblLook w:firstRow="1" w:lastRow="0" w:firstColumn="0" w:lastColumn="0" w:noHBand="0" w:noVBand="0" w:val="0020"/>
      </w:tblPr>
      <w:tblGrid>
        <w:gridCol w:w="4680"/>
        <w:gridCol w:w="4680"/>
      </w:tblGrid>
      <w:tr>
        <w:trPr>
          <w:tblHeader w:val="true"/>
        </w:trPr>
        <w:tc>
          <w:tcPr>
            <w:tcW w:w="4680" w:type="dxa"/>
          </w:tcPr>
          <w:p>
            <w:pPr>
              <w:pStyle w:val="Compact"/>
              <w:jc w:val="left"/>
            </w:pPr>
            <w:r>
              <w:t xml:space="preserve">Layer or table</w:t>
            </w:r>
          </w:p>
        </w:tc>
        <w:tc>
          <w:tcPr>
            <w:tcW w:w="4680" w:type="dxa"/>
          </w:tcPr>
          <w:p>
            <w:pPr>
              <w:pStyle w:val="Compact"/>
              <w:jc w:val="left"/>
            </w:pPr>
            <w:r>
              <w:t xml:space="preserve">Fields the site uses</w:t>
            </w:r>
          </w:p>
        </w:tc>
      </w:tr>
      <w:tr>
        <w:tc>
          <w:tcPr>
            <w:tcW w:w="4680" w:type="dxa"/>
          </w:tcPr>
          <w:p>
            <w:pPr>
              <w:pStyle w:val="Compact"/>
              <w:jc w:val="left"/>
            </w:pPr>
            <w:r>
              <w:t xml:space="preserve">MapUnitPolys</w:t>
            </w:r>
          </w:p>
        </w:tc>
        <w:tc>
          <w:tcPr>
            <w:tcW w:w="4680" w:type="dxa"/>
          </w:tcPr>
          <w:p>
            <w:pPr>
              <w:pStyle w:val="Compact"/>
              <w:jc w:val="left"/>
            </w:pPr>
            <w:r>
              <w:t xml:space="preserve">MapUnit</w:t>
            </w:r>
          </w:p>
        </w:tc>
      </w:tr>
      <w:tr>
        <w:tc>
          <w:tcPr>
            <w:tcW w:w="4680" w:type="dxa"/>
          </w:tcPr>
          <w:p>
            <w:pPr>
              <w:pStyle w:val="Compact"/>
              <w:jc w:val="left"/>
            </w:pPr>
            <w:r>
              <w:t xml:space="preserve">ContactsAndFaults</w:t>
            </w:r>
          </w:p>
        </w:tc>
        <w:tc>
          <w:tcPr>
            <w:tcW w:w="4680" w:type="dxa"/>
          </w:tcPr>
          <w:p>
            <w:pPr>
              <w:pStyle w:val="Compact"/>
              <w:jc w:val="left"/>
            </w:pPr>
            <w:r>
              <w:t xml:space="preserve">Symbol, Type, IsConcealed, ExistenceConfidence, LocationConfidenceMeters</w:t>
            </w:r>
          </w:p>
        </w:tc>
      </w:tr>
      <w:tr>
        <w:tc>
          <w:tcPr>
            <w:tcW w:w="4680" w:type="dxa"/>
          </w:tcPr>
          <w:p>
            <w:pPr>
              <w:pStyle w:val="Compact"/>
              <w:jc w:val="left"/>
            </w:pPr>
            <w:r>
              <w:t xml:space="preserve">DescriptionOfMapUnits</w:t>
            </w:r>
          </w:p>
        </w:tc>
        <w:tc>
          <w:tcPr>
            <w:tcW w:w="4680" w:type="dxa"/>
          </w:tcPr>
          <w:p>
            <w:pPr>
              <w:pStyle w:val="Compact"/>
              <w:jc w:val="left"/>
            </w:pPr>
            <w:r>
              <w:t xml:space="preserve">MapUnit, Name, FullName, Age, Description, AreaFillRGB, HierarchyKey, Label</w:t>
            </w:r>
          </w:p>
        </w:tc>
      </w:tr>
      <w:tr>
        <w:tc>
          <w:tcPr>
            <w:tcW w:w="4680" w:type="dxa"/>
          </w:tcPr>
          <w:p>
            <w:pPr>
              <w:pStyle w:val="Compact"/>
              <w:jc w:val="left"/>
            </w:pPr>
            <w:r>
              <w:t xml:space="preserve">Symbology</w:t>
            </w:r>
          </w:p>
        </w:tc>
        <w:tc>
          <w:tcPr>
            <w:tcW w:w="4680" w:type="dxa"/>
          </w:tcPr>
          <w:p>
            <w:pPr>
              <w:pStyle w:val="Compact"/>
              <w:jc w:val="left"/>
            </w:pPr>
            <w:r>
              <w:t xml:space="preserve">Key, Description, Symbol (ArcGIS Pro CIM definition), SymbolType</w:t>
            </w:r>
          </w:p>
        </w:tc>
      </w:tr>
    </w:tbl>
    <w:bookmarkEnd w:id="24"/>
    <w:bookmarkStart w:id="25" w:name="steps"/>
    <w:p>
      <w:pPr>
        <w:pStyle w:val="Heading2"/>
      </w:pPr>
      <w:r>
        <w:t xml:space="preserve">Steps</w:t>
      </w:r>
    </w:p>
    <w:p>
      <w:pPr>
        <w:pStyle w:val="Compact"/>
        <w:numPr>
          <w:ilvl w:val="0"/>
          <w:numId w:val="1005"/>
        </w:numPr>
      </w:pPr>
      <w:r>
        <w:t xml:space="preserve">Make and save edits in ArcGIS Pro. Close ArcGIS Pro, or at least remove the layers, so the geodatabase isn't locked.</w:t>
      </w:r>
    </w:p>
    <w:p>
      <w:pPr>
        <w:pStyle w:val="Compact"/>
        <w:numPr>
          <w:ilvl w:val="0"/>
          <w:numId w:val="1005"/>
        </w:numPr>
      </w:pPr>
      <w:r>
        <w:t xml:space="preserve">Open the OSGeo4W Shell from the Start menu (installed with QGIS).</w:t>
      </w:r>
    </w:p>
    <w:p>
      <w:pPr>
        <w:pStyle w:val="Compact"/>
        <w:numPr>
          <w:ilvl w:val="0"/>
          <w:numId w:val="1005"/>
        </w:numPr>
      </w:pPr>
      <w:r>
        <w:t xml:space="preserve">Go to the site folder:</w:t>
      </w:r>
      <w:r>
        <w:t xml:space="preserve"> </w:t>
      </w:r>
      <w:r>
        <w:rPr>
          <w:rStyle w:val="VerbatimChar"/>
        </w:rPr>
        <w:t xml:space="preserve">cd C:\path\to\geomapaz-test</w:t>
      </w:r>
    </w:p>
    <w:p>
      <w:pPr>
        <w:pStyle w:val="Compact"/>
        <w:numPr>
          <w:ilvl w:val="0"/>
          <w:numId w:val="1005"/>
        </w:numPr>
      </w:pPr>
      <w:r>
        <w:t xml:space="preserve">Optional check that the layers are found:</w:t>
      </w:r>
      <w:r>
        <w:t xml:space="preserve"> </w:t>
      </w:r>
      <w:r>
        <w:rPr>
          <w:rStyle w:val="VerbatimChar"/>
        </w:rPr>
        <w:t xml:space="preserve">python tools\build_data.py --inspect "C:\path\to\StatewidePolarityFix.gdb"</w:t>
      </w:r>
    </w:p>
    <w:p>
      <w:pPr>
        <w:pStyle w:val="Compact"/>
        <w:numPr>
          <w:ilvl w:val="0"/>
          <w:numId w:val="1005"/>
        </w:numPr>
      </w:pPr>
      <w:r>
        <w:t xml:space="preserve">Rebuild:</w:t>
      </w:r>
      <w:r>
        <w:t xml:space="preserve"> </w:t>
      </w:r>
      <w:r>
        <w:rPr>
          <w:rStyle w:val="VerbatimChar"/>
        </w:rPr>
        <w:t xml:space="preserve">python tools\build_data.py "C:\path\to\StatewidePolarityFix.gdb"</w:t>
      </w:r>
    </w:p>
    <w:p>
      <w:pPr>
        <w:pStyle w:val="Compact"/>
        <w:numPr>
          <w:ilvl w:val="0"/>
          <w:numId w:val="1005"/>
        </w:numPr>
      </w:pPr>
      <w:r>
        <w:t xml:space="preserve">Read the report it prints (below). Fix any warnings in the geodatabase and rebuild.</w:t>
      </w:r>
    </w:p>
    <w:p>
      <w:pPr>
        <w:pStyle w:val="Compact"/>
        <w:numPr>
          <w:ilvl w:val="0"/>
          <w:numId w:val="1005"/>
        </w:numPr>
      </w:pPr>
      <w:r>
        <w:t xml:space="preserve">Preview locally and spot-check: click several known locations, open both legends, zoom to a thrust or detachment fault.</w:t>
      </w:r>
    </w:p>
    <w:p>
      <w:pPr>
        <w:pStyle w:val="Compact"/>
        <w:numPr>
          <w:ilvl w:val="0"/>
          <w:numId w:val="1005"/>
        </w:numPr>
      </w:pPr>
      <w:r>
        <w:t xml:space="preserve">Publish (see Hosting and publishing).</w:t>
      </w:r>
    </w:p>
    <w:p>
      <w:pPr>
        <w:pStyle w:val="FirstParagraph"/>
      </w:pPr>
      <w:r>
        <w:t xml:space="preserve">In the OSGeo4W Shell, use</w:t>
      </w:r>
      <w:r>
        <w:t xml:space="preserve"> </w:t>
      </w:r>
      <w:r>
        <w:rPr>
          <w:rStyle w:val="VerbatimChar"/>
        </w:rPr>
        <w:t xml:space="preserve">python</w:t>
      </w:r>
      <w:r>
        <w:t xml:space="preserve">; in regular Command Prompt, use</w:t>
      </w:r>
      <w:r>
        <w:t xml:space="preserve"> </w:t>
      </w:r>
      <w:r>
        <w:rPr>
          <w:rStyle w:val="VerbatimChar"/>
        </w:rPr>
        <w:t xml:space="preserve">py</w:t>
      </w:r>
      <w:r>
        <w:t xml:space="preserve">.</w:t>
      </w:r>
    </w:p>
    <w:bookmarkEnd w:id="25"/>
    <w:bookmarkStart w:id="26" w:name="reading-the-build-report"/>
    <w:p>
      <w:pPr>
        <w:pStyle w:val="Heading2"/>
      </w:pPr>
      <w:r>
        <w:t xml:space="preserve">Reading the build report</w:t>
      </w:r>
    </w:p>
    <w:p>
      <w:pPr>
        <w:pStyle w:val="FirstParagraph"/>
      </w:pPr>
      <w:r>
        <w:t xml:space="preserve">The script runs four stages and flags problems in plain language.</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Stage</w:t>
            </w:r>
          </w:p>
        </w:tc>
        <w:tc>
          <w:tcPr>
            <w:tcW w:w="3120" w:type="dxa"/>
          </w:tcPr>
          <w:p>
            <w:pPr>
              <w:pStyle w:val="Compact"/>
              <w:jc w:val="left"/>
            </w:pPr>
            <w:r>
              <w:t xml:space="preserve">What it checks</w:t>
            </w:r>
          </w:p>
        </w:tc>
        <w:tc>
          <w:tcPr>
            <w:tcW w:w="3120" w:type="dxa"/>
          </w:tcPr>
          <w:p>
            <w:pPr>
              <w:pStyle w:val="Compact"/>
              <w:jc w:val="left"/>
            </w:pPr>
            <w:r>
              <w:t xml:space="preserve">Warning to act on</w:t>
            </w:r>
          </w:p>
        </w:tc>
      </w:tr>
      <w:tr>
        <w:tc>
          <w:tcPr>
            <w:tcW w:w="3120" w:type="dxa"/>
          </w:tcPr>
          <w:p>
            <w:pPr>
              <w:pStyle w:val="Compact"/>
              <w:jc w:val="left"/>
            </w:pPr>
            <w:r>
              <w:t xml:space="preserve">1. Unit descriptions and colors</w:t>
            </w:r>
          </w:p>
        </w:tc>
        <w:tc>
          <w:tcPr>
            <w:tcW w:w="3120" w:type="dxa"/>
          </w:tcPr>
          <w:p>
            <w:pPr>
              <w:pStyle w:val="Compact"/>
              <w:jc w:val="left"/>
            </w:pPr>
            <w:r>
              <w:t xml:space="preserve">Reads DescriptionOfMapUnits; tidies ages</w:t>
            </w:r>
          </w:p>
        </w:tc>
        <w:tc>
          <w:tcPr>
            <w:tcW w:w="3120" w:type="dxa"/>
          </w:tcPr>
          <w:p>
            <w:pPr>
              <w:pStyle w:val="Compact"/>
              <w:jc w:val="left"/>
            </w:pPr>
            <w:r>
              <w:t xml:space="preserve">"no AreaFillRGB for …": unit shows in light gray</w:t>
            </w:r>
          </w:p>
        </w:tc>
      </w:tr>
      <w:tr>
        <w:tc>
          <w:tcPr>
            <w:tcW w:w="3120" w:type="dxa"/>
          </w:tcPr>
          <w:p>
            <w:pPr>
              <w:pStyle w:val="Compact"/>
              <w:jc w:val="left"/>
            </w:pPr>
            <w:r>
              <w:t xml:space="preserve">2. Polygons against the unit table</w:t>
            </w:r>
          </w:p>
        </w:tc>
        <w:tc>
          <w:tcPr>
            <w:tcW w:w="3120" w:type="dxa"/>
          </w:tcPr>
          <w:p>
            <w:pPr>
              <w:pStyle w:val="Compact"/>
              <w:jc w:val="left"/>
            </w:pPr>
            <w:r>
              <w:t xml:space="preserve">Every polygon's MapUnit has a DMU row</w:t>
            </w:r>
          </w:p>
        </w:tc>
        <w:tc>
          <w:tcPr>
            <w:tcW w:w="3120" w:type="dxa"/>
          </w:tcPr>
          <w:p>
            <w:pPr>
              <w:pStyle w:val="Compact"/>
              <w:jc w:val="left"/>
            </w:pPr>
            <w:r>
              <w:t xml:space="preserve">"polygons use units missing from …": no name or color in popups</w:t>
            </w:r>
          </w:p>
        </w:tc>
      </w:tr>
      <w:tr>
        <w:tc>
          <w:tcPr>
            <w:tcW w:w="3120" w:type="dxa"/>
          </w:tcPr>
          <w:p>
            <w:pPr>
              <w:pStyle w:val="Compact"/>
              <w:jc w:val="left"/>
            </w:pPr>
            <w:r>
              <w:t xml:space="preserve">3. Line symbols</w:t>
            </w:r>
          </w:p>
        </w:tc>
        <w:tc>
          <w:tcPr>
            <w:tcW w:w="3120" w:type="dxa"/>
          </w:tcPr>
          <w:p>
            <w:pPr>
              <w:pStyle w:val="Compact"/>
              <w:jc w:val="left"/>
            </w:pPr>
            <w:r>
              <w:t xml:space="preserve">Every line's Symbol code is in the Symbology table</w:t>
            </w:r>
          </w:p>
        </w:tc>
        <w:tc>
          <w:tcPr>
            <w:tcW w:w="3120" w:type="dxa"/>
          </w:tcPr>
          <w:p>
            <w:pPr>
              <w:pStyle w:val="Compact"/>
              <w:jc w:val="left"/>
            </w:pPr>
            <w:r>
              <w:t xml:space="preserve">"no Symbology row for …": those lines draw as plain gray</w:t>
            </w:r>
          </w:p>
        </w:tc>
      </w:tr>
      <w:tr>
        <w:tc>
          <w:tcPr>
            <w:tcW w:w="3120" w:type="dxa"/>
          </w:tcPr>
          <w:p>
            <w:pPr>
              <w:pStyle w:val="Compact"/>
              <w:jc w:val="left"/>
            </w:pPr>
            <w:r>
              <w:t xml:space="preserve">4. Vector tiles</w:t>
            </w:r>
          </w:p>
        </w:tc>
        <w:tc>
          <w:tcPr>
            <w:tcW w:w="3120" w:type="dxa"/>
          </w:tcPr>
          <w:p>
            <w:pPr>
              <w:pStyle w:val="Compact"/>
              <w:jc w:val="left"/>
            </w:pPr>
            <w:r>
              <w:t xml:space="preserve">Builds geology.pmtiles</w:t>
            </w:r>
          </w:p>
        </w:tc>
        <w:tc>
          <w:tcPr>
            <w:tcW w:w="3120" w:type="dxa"/>
          </w:tcPr>
          <w:p>
            <w:pPr>
              <w:pStyle w:val="Compact"/>
              <w:jc w:val="left"/>
            </w:pPr>
            <w:r>
              <w:t xml:space="preserve">File much larger than about 12 MB: check max_zoom</w:t>
            </w:r>
          </w:p>
        </w:tc>
      </w:tr>
    </w:tbl>
    <w:bookmarkEnd w:id="26"/>
    <w:bookmarkStart w:id="27" w:name="script-settings-config-block"/>
    <w:p>
      <w:pPr>
        <w:pStyle w:val="Heading2"/>
      </w:pPr>
      <w:r>
        <w:t xml:space="preserve">Script settings (CONFIG block)</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Setting</w:t>
            </w:r>
          </w:p>
        </w:tc>
        <w:tc>
          <w:tcPr>
            <w:tcW w:w="3120" w:type="dxa"/>
          </w:tcPr>
          <w:p>
            <w:pPr>
              <w:pStyle w:val="Compact"/>
              <w:jc w:val="left"/>
            </w:pPr>
            <w:r>
              <w:t xml:space="preserve">Current value</w:t>
            </w:r>
          </w:p>
        </w:tc>
        <w:tc>
          <w:tcPr>
            <w:tcW w:w="3120" w:type="dxa"/>
          </w:tcPr>
          <w:p>
            <w:pPr>
              <w:pStyle w:val="Compact"/>
              <w:jc w:val="left"/>
            </w:pPr>
            <w:r>
              <w:t xml:space="preserve">Change when</w:t>
            </w:r>
          </w:p>
        </w:tc>
      </w:tr>
      <w:tr>
        <w:tc>
          <w:tcPr>
            <w:tcW w:w="3120" w:type="dxa"/>
          </w:tcPr>
          <w:p>
            <w:pPr>
              <w:pStyle w:val="Compact"/>
              <w:jc w:val="left"/>
            </w:pPr>
            <w:r>
              <w:t xml:space="preserve">min_zoom / max_zoom</w:t>
            </w:r>
          </w:p>
        </w:tc>
        <w:tc>
          <w:tcPr>
            <w:tcW w:w="3120" w:type="dxa"/>
          </w:tcPr>
          <w:p>
            <w:pPr>
              <w:pStyle w:val="Compact"/>
              <w:jc w:val="left"/>
            </w:pPr>
            <w:r>
              <w:t xml:space="preserve">5 / 12</w:t>
            </w:r>
          </w:p>
        </w:tc>
        <w:tc>
          <w:tcPr>
            <w:tcW w:w="3120" w:type="dxa"/>
          </w:tcPr>
          <w:p>
            <w:pPr>
              <w:pStyle w:val="Compact"/>
              <w:jc w:val="left"/>
            </w:pPr>
            <w:r>
              <w:t xml:space="preserve">Detailed maps need a higher max_zoom; each step roughly doubles the file size</w:t>
            </w:r>
          </w:p>
        </w:tc>
      </w:tr>
      <w:tr>
        <w:tc>
          <w:tcPr>
            <w:tcW w:w="3120" w:type="dxa"/>
          </w:tcPr>
          <w:p>
            <w:pPr>
              <w:pStyle w:val="Compact"/>
              <w:jc w:val="left"/>
            </w:pPr>
            <w:r>
              <w:t xml:space="preserve">lines_min_zoom</w:t>
            </w:r>
          </w:p>
        </w:tc>
        <w:tc>
          <w:tcPr>
            <w:tcW w:w="3120" w:type="dxa"/>
          </w:tcPr>
          <w:p>
            <w:pPr>
              <w:pStyle w:val="Compact"/>
              <w:jc w:val="left"/>
            </w:pPr>
            <w:r>
              <w:t xml:space="preserve">5</w:t>
            </w:r>
          </w:p>
        </w:tc>
        <w:tc>
          <w:tcPr>
            <w:tcW w:w="3120" w:type="dxa"/>
          </w:tcPr>
          <w:p>
            <w:pPr>
              <w:pStyle w:val="Compact"/>
              <w:jc w:val="left"/>
            </w:pPr>
            <w:r>
              <w:t xml:space="preserve">Rarely; the site decides when each line type shows</w:t>
            </w:r>
          </w:p>
        </w:tc>
      </w:tr>
      <w:tr>
        <w:tc>
          <w:tcPr>
            <w:tcW w:w="3120" w:type="dxa"/>
          </w:tcPr>
          <w:p>
            <w:pPr>
              <w:pStyle w:val="Compact"/>
              <w:jc w:val="left"/>
            </w:pPr>
            <w:r>
              <w:t xml:space="preserve">tidy_ages</w:t>
            </w:r>
          </w:p>
        </w:tc>
        <w:tc>
          <w:tcPr>
            <w:tcW w:w="3120" w:type="dxa"/>
          </w:tcPr>
          <w:p>
            <w:pPr>
              <w:pStyle w:val="Compact"/>
              <w:jc w:val="left"/>
            </w:pPr>
            <w:r>
              <w:t xml:space="preserve">True</w:t>
            </w:r>
          </w:p>
        </w:tc>
        <w:tc>
          <w:tcPr>
            <w:tcW w:w="3120" w:type="dxa"/>
          </w:tcPr>
          <w:p>
            <w:pPr>
              <w:pStyle w:val="Compact"/>
              <w:jc w:val="left"/>
            </w:pPr>
            <w:r>
              <w:t xml:space="preserve">Set False to show the Age field exactly as stored</w:t>
            </w:r>
          </w:p>
        </w:tc>
      </w:tr>
      <w:tr>
        <w:tc>
          <w:tcPr>
            <w:tcW w:w="3120" w:type="dxa"/>
          </w:tcPr>
          <w:p>
            <w:pPr>
              <w:pStyle w:val="Compact"/>
              <w:jc w:val="left"/>
            </w:pPr>
            <w:r>
              <w:t xml:space="preserve">questionable_values</w:t>
            </w:r>
          </w:p>
        </w:tc>
        <w:tc>
          <w:tcPr>
            <w:tcW w:w="3120" w:type="dxa"/>
          </w:tcPr>
          <w:p>
            <w:pPr>
              <w:pStyle w:val="Compact"/>
              <w:jc w:val="left"/>
            </w:pPr>
            <w:r>
              <w:t xml:space="preserve">questionable, low confidence, low</w:t>
            </w:r>
          </w:p>
        </w:tc>
        <w:tc>
          <w:tcPr>
            <w:tcW w:w="3120" w:type="dxa"/>
          </w:tcPr>
          <w:p>
            <w:pPr>
              <w:pStyle w:val="Compact"/>
              <w:jc w:val="left"/>
            </w:pPr>
            <w:r>
              <w:t xml:space="preserve">ExistenceConfidence wording changes</w:t>
            </w:r>
          </w:p>
        </w:tc>
      </w:tr>
      <w:tr>
        <w:tc>
          <w:tcPr>
            <w:tcW w:w="3120" w:type="dxa"/>
          </w:tcPr>
          <w:p>
            <w:pPr>
              <w:pStyle w:val="Compact"/>
              <w:jc w:val="left"/>
            </w:pPr>
            <w:r>
              <w:t xml:space="preserve">polys_fields / lines_fields</w:t>
            </w:r>
          </w:p>
        </w:tc>
        <w:tc>
          <w:tcPr>
            <w:tcW w:w="3120" w:type="dxa"/>
          </w:tcPr>
          <w:p>
            <w:pPr>
              <w:pStyle w:val="Compact"/>
              <w:jc w:val="left"/>
            </w:pPr>
            <w:r>
              <w:t xml:space="preserve">MapUnit / Symbol and four others</w:t>
            </w:r>
          </w:p>
        </w:tc>
        <w:tc>
          <w:tcPr>
            <w:tcW w:w="3120" w:type="dxa"/>
          </w:tcPr>
          <w:p>
            <w:pPr>
              <w:pStyle w:val="Compact"/>
              <w:jc w:val="left"/>
            </w:pPr>
            <w:r>
              <w:t xml:space="preserve">Adding a field to popups (also needs app.js changes)</w:t>
            </w:r>
          </w:p>
        </w:tc>
      </w:tr>
    </w:tbl>
    <w:bookmarkEnd w:id="27"/>
    <w:bookmarkEnd w:id="28"/>
    <w:bookmarkStart w:id="31" w:name="everyday-edits"/>
    <w:p>
      <w:pPr>
        <w:pStyle w:val="Heading1"/>
      </w:pPr>
      <w:r>
        <w:t xml:space="preserve">Everyday edits</w:t>
      </w:r>
    </w:p>
    <w:p>
      <w:pPr>
        <w:pStyle w:val="FirstParagraph"/>
      </w:pPr>
      <w:r>
        <w:t xml:space="preserve">The right place for an edit depends on whether it's data or page content. Data edits go in the geodatabase and need a rebuild; page edits go straight into the site files and show after Ctrl+F5.</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Task</w:t>
            </w:r>
          </w:p>
        </w:tc>
        <w:tc>
          <w:tcPr>
            <w:tcW w:w="3120" w:type="dxa"/>
          </w:tcPr>
          <w:p>
            <w:pPr>
              <w:pStyle w:val="Compact"/>
              <w:jc w:val="left"/>
            </w:pPr>
            <w:r>
              <w:t xml:space="preserve">Where</w:t>
            </w:r>
          </w:p>
        </w:tc>
        <w:tc>
          <w:tcPr>
            <w:tcW w:w="3120" w:type="dxa"/>
          </w:tcPr>
          <w:p>
            <w:pPr>
              <w:pStyle w:val="Compact"/>
              <w:jc w:val="left"/>
            </w:pPr>
            <w:r>
              <w:t xml:space="preserve">How</w:t>
            </w:r>
          </w:p>
        </w:tc>
      </w:tr>
      <w:tr>
        <w:tc>
          <w:tcPr>
            <w:tcW w:w="3120" w:type="dxa"/>
          </w:tcPr>
          <w:p>
            <w:pPr>
              <w:pStyle w:val="Compact"/>
              <w:jc w:val="left"/>
            </w:pPr>
            <w:r>
              <w:t xml:space="preserve">Fix a unit's name, description, or age</w:t>
            </w:r>
          </w:p>
        </w:tc>
        <w:tc>
          <w:tcPr>
            <w:tcW w:w="3120" w:type="dxa"/>
          </w:tcPr>
          <w:p>
            <w:pPr>
              <w:pStyle w:val="Compact"/>
              <w:jc w:val="left"/>
            </w:pPr>
            <w:r>
              <w:t xml:space="preserve">DescriptionOfMapUnits, then rebuild</w:t>
            </w:r>
          </w:p>
        </w:tc>
        <w:tc>
          <w:tcPr>
            <w:tcW w:w="3120" w:type="dxa"/>
          </w:tcPr>
          <w:p>
            <w:pPr>
              <w:pStyle w:val="Compact"/>
              <w:jc w:val="left"/>
            </w:pPr>
            <w:r>
              <w:t xml:space="preserve">Quick fix: edit</w:t>
            </w:r>
            <w:r>
              <w:t xml:space="preserve"> </w:t>
            </w:r>
            <w:r>
              <w:rPr>
                <w:rStyle w:val="VerbatimChar"/>
              </w:rPr>
              <w:t xml:space="preserve">data/mapunits.json</w:t>
            </w:r>
            <w:r>
              <w:t xml:space="preserve">; the next rebuild overwrites it, so fix the geodatabase too</w:t>
            </w:r>
          </w:p>
        </w:tc>
      </w:tr>
      <w:tr>
        <w:tc>
          <w:tcPr>
            <w:tcW w:w="3120" w:type="dxa"/>
          </w:tcPr>
          <w:p>
            <w:pPr>
              <w:pStyle w:val="Compact"/>
              <w:jc w:val="left"/>
            </w:pPr>
            <w:r>
              <w:t xml:space="preserve">Change a unit's color</w:t>
            </w:r>
          </w:p>
        </w:tc>
        <w:tc>
          <w:tcPr>
            <w:tcW w:w="3120" w:type="dxa"/>
          </w:tcPr>
          <w:p>
            <w:pPr>
              <w:pStyle w:val="Compact"/>
              <w:jc w:val="left"/>
            </w:pPr>
            <w:r>
              <w:t xml:space="preserve">AreaFillRGB, then rebuild</w:t>
            </w:r>
          </w:p>
        </w:tc>
        <w:tc>
          <w:tcPr>
            <w:tcW w:w="3120" w:type="dxa"/>
          </w:tcPr>
          <w:p>
            <w:pPr>
              <w:pStyle w:val="Compact"/>
              <w:jc w:val="left"/>
            </w:pPr>
            <w:r>
              <w:t xml:space="preserve">Format</w:t>
            </w:r>
            <w:r>
              <w:t xml:space="preserve"> </w:t>
            </w:r>
            <w:r>
              <w:rPr>
                <w:rStyle w:val="VerbatimChar"/>
              </w:rPr>
              <w:t xml:space="preserve">255,255,190</w:t>
            </w:r>
            <w:r>
              <w:t xml:space="preserve"> </w:t>
            </w:r>
            <w:r>
              <w:t xml:space="preserve">or</w:t>
            </w:r>
            <w:r>
              <w:t xml:space="preserve"> </w:t>
            </w:r>
            <w:r>
              <w:rPr>
                <w:rStyle w:val="VerbatimChar"/>
              </w:rPr>
              <w:t xml:space="preserve">255;255;190</w:t>
            </w:r>
            <w:r>
              <w:t xml:space="preserve">. Quick fix: the</w:t>
            </w:r>
            <w:r>
              <w:t xml:space="preserve"> </w:t>
            </w:r>
            <w:r>
              <w:rPr>
                <w:rStyle w:val="VerbatimChar"/>
              </w:rPr>
              <w:t xml:space="preserve">rgb</w:t>
            </w:r>
            <w:r>
              <w:t xml:space="preserve"> </w:t>
            </w:r>
            <w:r>
              <w:t xml:space="preserve">value in</w:t>
            </w:r>
            <w:r>
              <w:t xml:space="preserve"> </w:t>
            </w:r>
            <w:r>
              <w:rPr>
                <w:rStyle w:val="VerbatimChar"/>
              </w:rPr>
              <w:t xml:space="preserve">mapunits.json</w:t>
            </w:r>
          </w:p>
        </w:tc>
      </w:tr>
      <w:tr>
        <w:tc>
          <w:tcPr>
            <w:tcW w:w="3120" w:type="dxa"/>
          </w:tcPr>
          <w:p>
            <w:pPr>
              <w:pStyle w:val="Compact"/>
              <w:jc w:val="left"/>
            </w:pPr>
            <w:r>
              <w:t xml:space="preserve">Change legend order</w:t>
            </w:r>
          </w:p>
        </w:tc>
        <w:tc>
          <w:tcPr>
            <w:tcW w:w="3120" w:type="dxa"/>
          </w:tcPr>
          <w:p>
            <w:pPr>
              <w:pStyle w:val="Compact"/>
              <w:jc w:val="left"/>
            </w:pPr>
            <w:r>
              <w:t xml:space="preserve">HierarchyKey, then rebuild</w:t>
            </w:r>
          </w:p>
        </w:tc>
        <w:tc>
          <w:tcPr>
            <w:tcW w:w="3120" w:type="dxa"/>
          </w:tcPr>
          <w:p>
            <w:pPr>
              <w:pStyle w:val="Compact"/>
              <w:jc w:val="left"/>
            </w:pPr>
            <w:r>
              <w:t xml:space="preserve">Sorted as text: use zero-padded values like 001, 002</w:t>
            </w:r>
          </w:p>
        </w:tc>
      </w:tr>
      <w:tr>
        <w:tc>
          <w:tcPr>
            <w:tcW w:w="3120" w:type="dxa"/>
          </w:tcPr>
          <w:p>
            <w:pPr>
              <w:pStyle w:val="Compact"/>
              <w:jc w:val="left"/>
            </w:pPr>
            <w:r>
              <w:t xml:space="preserve">Show ages exactly as stored</w:t>
            </w:r>
          </w:p>
        </w:tc>
        <w:tc>
          <w:tcPr>
            <w:tcW w:w="3120" w:type="dxa"/>
          </w:tcPr>
          <w:p>
            <w:pPr>
              <w:pStyle w:val="Compact"/>
              <w:jc w:val="left"/>
            </w:pPr>
            <w:r>
              <w:rPr>
                <w:rStyle w:val="VerbatimChar"/>
              </w:rPr>
              <w:t xml:space="preserve">tidy_ages</w:t>
            </w:r>
            <w:r>
              <w:t xml:space="preserve"> </w:t>
            </w:r>
            <w:r>
              <w:t xml:space="preserve">in the script's CONFIG block</w:t>
            </w:r>
          </w:p>
        </w:tc>
        <w:tc>
          <w:tcPr>
            <w:tcW w:w="3120" w:type="dxa"/>
          </w:tcPr>
          <w:p>
            <w:pPr>
              <w:pStyle w:val="Compact"/>
              <w:jc w:val="left"/>
            </w:pPr>
            <w:r>
              <w:t xml:space="preserve">Set to False and rebuild</w:t>
            </w:r>
          </w:p>
        </w:tc>
      </w:tr>
      <w:tr>
        <w:tc>
          <w:tcPr>
            <w:tcW w:w="3120" w:type="dxa"/>
          </w:tcPr>
          <w:p>
            <w:pPr>
              <w:pStyle w:val="Compact"/>
              <w:jc w:val="left"/>
            </w:pPr>
            <w:r>
              <w:t xml:space="preserve">Change page text (Information, footer, disclaimer)</w:t>
            </w:r>
          </w:p>
        </w:tc>
        <w:tc>
          <w:tcPr>
            <w:tcW w:w="3120" w:type="dxa"/>
          </w:tcPr>
          <w:p>
            <w:pPr>
              <w:pStyle w:val="Compact"/>
              <w:jc w:val="left"/>
            </w:pPr>
            <w:r>
              <w:rPr>
                <w:rStyle w:val="VerbatimChar"/>
              </w:rPr>
              <w:t xml:space="preserve">index.html</w:t>
            </w:r>
          </w:p>
        </w:tc>
        <w:tc>
          <w:tcPr>
            <w:tcW w:w="3120" w:type="dxa"/>
          </w:tcPr>
          <w:p>
            <w:pPr>
              <w:pStyle w:val="Compact"/>
              <w:jc w:val="left"/>
            </w:pPr>
            <w:r>
              <w:t xml:space="preserve">Edit the words between the tags; leave the tags alone</w:t>
            </w:r>
          </w:p>
        </w:tc>
      </w:tr>
      <w:tr>
        <w:tc>
          <w:tcPr>
            <w:tcW w:w="3120" w:type="dxa"/>
          </w:tcPr>
          <w:p>
            <w:pPr>
              <w:pStyle w:val="Compact"/>
              <w:jc w:val="left"/>
            </w:pPr>
            <w:r>
              <w:t xml:space="preserve">Change a link</w:t>
            </w:r>
          </w:p>
        </w:tc>
        <w:tc>
          <w:tcPr>
            <w:tcW w:w="3120" w:type="dxa"/>
          </w:tcPr>
          <w:p>
            <w:pPr>
              <w:pStyle w:val="Compact"/>
              <w:jc w:val="left"/>
            </w:pPr>
            <w:r>
              <w:rPr>
                <w:rStyle w:val="VerbatimChar"/>
              </w:rPr>
              <w:t xml:space="preserve">index.html</w:t>
            </w:r>
          </w:p>
        </w:tc>
        <w:tc>
          <w:tcPr>
            <w:tcW w:w="3120" w:type="dxa"/>
          </w:tcPr>
          <w:p>
            <w:pPr>
              <w:pStyle w:val="Compact"/>
              <w:jc w:val="left"/>
            </w:pPr>
            <w:r>
              <w:t xml:space="preserve">Edit the address inside</w:t>
            </w:r>
            <w:r>
              <w:t xml:space="preserve"> </w:t>
            </w:r>
            <w:r>
              <w:rPr>
                <w:rStyle w:val="VerbatimChar"/>
              </w:rPr>
              <w:t xml:space="preserve">href="…"</w:t>
            </w:r>
          </w:p>
        </w:tc>
      </w:tr>
      <w:tr>
        <w:tc>
          <w:tcPr>
            <w:tcW w:w="3120" w:type="dxa"/>
          </w:tcPr>
          <w:p>
            <w:pPr>
              <w:pStyle w:val="Compact"/>
              <w:jc w:val="left"/>
            </w:pPr>
            <w:r>
              <w:t xml:space="preserve">Replace the logo</w:t>
            </w:r>
          </w:p>
        </w:tc>
        <w:tc>
          <w:tcPr>
            <w:tcW w:w="3120" w:type="dxa"/>
          </w:tcPr>
          <w:p>
            <w:pPr>
              <w:pStyle w:val="Compact"/>
              <w:jc w:val="left"/>
            </w:pPr>
            <w:r>
              <w:rPr>
                <w:rStyle w:val="VerbatimChar"/>
              </w:rPr>
              <w:t xml:space="preserve">img/azgs.png</w:t>
            </w:r>
          </w:p>
        </w:tc>
        <w:tc>
          <w:tcPr>
            <w:tcW w:w="3120" w:type="dxa"/>
          </w:tcPr>
          <w:p>
            <w:pPr>
              <w:pStyle w:val="Compact"/>
              <w:jc w:val="left"/>
            </w:pPr>
            <w:r>
              <w:t xml:space="preserve">Same file name, similar proportions (about 4:1); update the</w:t>
            </w:r>
            <w:r>
              <w:t xml:space="preserve"> </w:t>
            </w:r>
            <w:r>
              <w:rPr>
                <w:rStyle w:val="VerbatimChar"/>
              </w:rPr>
              <w:t xml:space="preserve">alt</w:t>
            </w:r>
            <w:r>
              <w:t xml:space="preserve"> </w:t>
            </w:r>
            <w:r>
              <w:t xml:space="preserve">text if wording changes</w:t>
            </w:r>
          </w:p>
        </w:tc>
      </w:tr>
      <w:tr>
        <w:tc>
          <w:tcPr>
            <w:tcW w:w="3120" w:type="dxa"/>
          </w:tcPr>
          <w:p>
            <w:pPr>
              <w:pStyle w:val="Compact"/>
              <w:jc w:val="left"/>
            </w:pPr>
            <w:r>
              <w:t xml:space="preserve">Change default unit opacity</w:t>
            </w:r>
          </w:p>
        </w:tc>
        <w:tc>
          <w:tcPr>
            <w:tcW w:w="3120" w:type="dxa"/>
          </w:tcPr>
          <w:p>
            <w:pPr>
              <w:pStyle w:val="Compact"/>
              <w:jc w:val="left"/>
            </w:pPr>
            <w:r>
              <w:rPr>
                <w:rStyle w:val="VerbatimChar"/>
              </w:rPr>
              <w:t xml:space="preserve">unitOpacity</w:t>
            </w:r>
            <w:r>
              <w:t xml:space="preserve"> </w:t>
            </w:r>
            <w:r>
              <w:t xml:space="preserve">in</w:t>
            </w:r>
            <w:r>
              <w:t xml:space="preserve"> </w:t>
            </w:r>
            <w:r>
              <w:rPr>
                <w:rStyle w:val="VerbatimChar"/>
              </w:rPr>
              <w:t xml:space="preserve">js/config.js</w:t>
            </w:r>
          </w:p>
        </w:tc>
        <w:tc>
          <w:tcPr>
            <w:tcW w:w="3120" w:type="dxa"/>
          </w:tcPr>
          <w:p>
            <w:pPr>
              <w:pStyle w:val="Compact"/>
              <w:jc w:val="left"/>
            </w:pPr>
            <w:r>
              <w:t xml:space="preserve">0 to 1; currently 0.75</w:t>
            </w:r>
          </w:p>
        </w:tc>
      </w:tr>
      <w:tr>
        <w:tc>
          <w:tcPr>
            <w:tcW w:w="3120" w:type="dxa"/>
          </w:tcPr>
          <w:p>
            <w:pPr>
              <w:pStyle w:val="Compact"/>
              <w:jc w:val="left"/>
            </w:pPr>
            <w:r>
              <w:t xml:space="preserve">Change the starting view</w:t>
            </w:r>
          </w:p>
        </w:tc>
        <w:tc>
          <w:tcPr>
            <w:tcW w:w="3120" w:type="dxa"/>
          </w:tcPr>
          <w:p>
            <w:pPr>
              <w:pStyle w:val="Compact"/>
              <w:jc w:val="left"/>
            </w:pPr>
            <w:r>
              <w:rPr>
                <w:rStyle w:val="VerbatimChar"/>
              </w:rPr>
              <w:t xml:space="preserve">bounds</w:t>
            </w:r>
            <w:r>
              <w:t xml:space="preserve"> </w:t>
            </w:r>
            <w:r>
              <w:t xml:space="preserve">in</w:t>
            </w:r>
            <w:r>
              <w:t xml:space="preserve"> </w:t>
            </w:r>
            <w:r>
              <w:rPr>
                <w:rStyle w:val="VerbatimChar"/>
              </w:rPr>
              <w:t xml:space="preserve">js/config.js</w:t>
            </w:r>
          </w:p>
        </w:tc>
        <w:tc>
          <w:tcPr>
            <w:tcW w:w="3120" w:type="dxa"/>
          </w:tcPr>
          <w:p>
            <w:pPr>
              <w:pStyle w:val="Compact"/>
              <w:jc w:val="left"/>
            </w:pPr>
            <w:r>
              <w:t xml:space="preserve">Southwest and northeast corners as [longitude, latitude]</w:t>
            </w:r>
          </w:p>
        </w:tc>
      </w:tr>
      <w:tr>
        <w:tc>
          <w:tcPr>
            <w:tcW w:w="3120" w:type="dxa"/>
          </w:tcPr>
          <w:p>
            <w:pPr>
              <w:pStyle w:val="Compact"/>
              <w:jc w:val="left"/>
            </w:pPr>
            <w:r>
              <w:t xml:space="preserve">Change the red, blue, or panel colors</w:t>
            </w:r>
          </w:p>
        </w:tc>
        <w:tc>
          <w:tcPr>
            <w:tcW w:w="3120" w:type="dxa"/>
          </w:tcPr>
          <w:p>
            <w:pPr>
              <w:pStyle w:val="Compact"/>
              <w:jc w:val="left"/>
            </w:pPr>
            <w:r>
              <w:t xml:space="preserve">Top of</w:t>
            </w:r>
            <w:r>
              <w:t xml:space="preserve"> </w:t>
            </w:r>
            <w:r>
              <w:rPr>
                <w:rStyle w:val="VerbatimChar"/>
              </w:rPr>
              <w:t xml:space="preserve">css/styles.css</w:t>
            </w:r>
          </w:p>
        </w:tc>
        <w:tc>
          <w:tcPr>
            <w:tcW w:w="3120" w:type="dxa"/>
          </w:tcPr>
          <w:p>
            <w:pPr>
              <w:pStyle w:val="Compact"/>
              <w:jc w:val="left"/>
            </w:pPr>
            <w:r>
              <w:t xml:space="preserve">Edit</w:t>
            </w:r>
            <w:r>
              <w:t xml:space="preserve"> </w:t>
            </w:r>
            <w:r>
              <w:rPr>
                <w:rStyle w:val="VerbatimChar"/>
              </w:rPr>
              <w:t xml:space="preserve">--az-red</w:t>
            </w:r>
            <w:r>
              <w:t xml:space="preserve">,</w:t>
            </w:r>
            <w:r>
              <w:t xml:space="preserve"> </w:t>
            </w:r>
            <w:r>
              <w:rPr>
                <w:rStyle w:val="VerbatimChar"/>
              </w:rPr>
              <w:t xml:space="preserve">--az-blue</w:t>
            </w:r>
            <w:r>
              <w:t xml:space="preserve">,</w:t>
            </w:r>
            <w:r>
              <w:t xml:space="preserve"> </w:t>
            </w:r>
            <w:r>
              <w:rPr>
                <w:rStyle w:val="VerbatimChar"/>
              </w:rPr>
              <w:t xml:space="preserve">--panel</w:t>
            </w:r>
            <w:r>
              <w:t xml:space="preserve">; check contrast (see Accessibility)</w:t>
            </w:r>
          </w:p>
        </w:tc>
      </w:tr>
    </w:tbl>
    <w:bookmarkStart w:id="29" w:name="editing-mapunitsjson-safely"/>
    <w:p>
      <w:pPr>
        <w:pStyle w:val="Heading2"/>
      </w:pPr>
      <w:r>
        <w:t xml:space="preserve">Editing mapunits.json safely</w:t>
      </w:r>
    </w:p>
    <w:p>
      <w:pPr>
        <w:pStyle w:val="FirstParagraph"/>
      </w:pPr>
      <w:r>
        <w:t xml:space="preserve">Each unit is a block like this. Change only the text between quotation marks.</w:t>
      </w:r>
    </w:p>
    <w:p>
      <w:pPr>
        <w:pStyle w:val="SourceCode"/>
      </w:pPr>
      <w:r>
        <w:rPr>
          <w:rStyle w:val="VerbatimChar"/>
        </w:rPr>
        <w:t xml:space="preserve">{</w:t>
      </w:r>
      <w:r>
        <w:br/>
      </w:r>
      <w:r>
        <w:rPr>
          <w:rStyle w:val="VerbatimChar"/>
        </w:rPr>
        <w:t xml:space="preserve"> "mapunit": "Trc",</w:t>
      </w:r>
      <w:r>
        <w:br/>
      </w:r>
      <w:r>
        <w:rPr>
          <w:rStyle w:val="VerbatimChar"/>
        </w:rPr>
        <w:t xml:space="preserve"> "name": "Chinle Formation",</w:t>
      </w:r>
      <w:r>
        <w:br/>
      </w:r>
      <w:r>
        <w:rPr>
          <w:rStyle w:val="VerbatimChar"/>
        </w:rPr>
        <w:t xml:space="preserve"> "age": "Late Triassic",</w:t>
      </w:r>
      <w:r>
        <w:br/>
      </w:r>
      <w:r>
        <w:rPr>
          <w:rStyle w:val="VerbatimChar"/>
        </w:rPr>
        <w:t xml:space="preserve"> "description": "Colorful mudstone, such as in the Painted Desert, ...",</w:t>
      </w:r>
      <w:r>
        <w:br/>
      </w:r>
      <w:r>
        <w:rPr>
          <w:rStyle w:val="VerbatimChar"/>
        </w:rPr>
        <w:t xml:space="preserve"> "rgb": "rgb(91,234,218)",</w:t>
      </w:r>
      <w:r>
        <w:br/>
      </w:r>
      <w:r>
        <w:rPr>
          <w:rStyle w:val="VerbatimChar"/>
        </w:rPr>
        <w:t xml:space="preserve"> "order": "035"</w:t>
      </w:r>
      <w:r>
        <w:br/>
      </w:r>
      <w:r>
        <w:rPr>
          <w:rStyle w:val="VerbatimChar"/>
        </w:rPr>
        <w:t xml:space="preserve">}</w:t>
      </w:r>
    </w:p>
    <w:p>
      <w:pPr>
        <w:pStyle w:val="FirstParagraph"/>
      </w:pPr>
      <w:r>
        <w:t xml:space="preserve">Keep every comma and quotation mark. A missing comma stops the whole legend from loading. If that happens, the browser's developer console (F12) names the line with the error.</w:t>
      </w:r>
    </w:p>
    <w:bookmarkEnd w:id="29"/>
    <w:bookmarkStart w:id="30" w:name="known-data-questions"/>
    <w:p>
      <w:pPr>
        <w:pStyle w:val="Heading2"/>
      </w:pPr>
      <w:r>
        <w:t xml:space="preserve">Known data questions</w:t>
      </w:r>
    </w:p>
    <w:p>
      <w:pPr>
        <w:pStyle w:val="Compact"/>
        <w:numPr>
          <w:ilvl w:val="0"/>
          <w:numId w:val="1006"/>
        </w:numPr>
      </w:pPr>
      <w:r>
        <w:t xml:space="preserve">San Rafael Group (Js) has Age "Middle Triassic-Late Triassic"; that group is normally Middle Jurassic.</w:t>
      </w:r>
    </w:p>
    <w:p>
      <w:pPr>
        <w:pStyle w:val="Compact"/>
        <w:numPr>
          <w:ilvl w:val="0"/>
          <w:numId w:val="1006"/>
        </w:numPr>
      </w:pPr>
      <w:r>
        <w:t xml:space="preserve">21 faults have a blank IsConcealed value; they display as not concealed.</w:t>
      </w:r>
    </w:p>
    <w:p>
      <w:pPr>
        <w:pStyle w:val="Compact"/>
        <w:numPr>
          <w:ilvl w:val="0"/>
          <w:numId w:val="1006"/>
        </w:numPr>
      </w:pPr>
      <w:r>
        <w:t xml:space="preserve">AreaFillRGB colors differ slightly from the old site for some units (for example Chinle, 91,234,218 versus 125,255,209); confirm which are intended.</w:t>
      </w:r>
    </w:p>
    <w:bookmarkEnd w:id="30"/>
    <w:bookmarkEnd w:id="31"/>
    <w:bookmarkStart w:id="35" w:name="line-symbology"/>
    <w:p>
      <w:pPr>
        <w:pStyle w:val="Heading1"/>
      </w:pPr>
      <w:r>
        <w:t xml:space="preserve">Line symbology</w:t>
      </w:r>
    </w:p>
    <w:p>
      <w:pPr>
        <w:pStyle w:val="FirstParagraph"/>
      </w:pPr>
      <w:r>
        <w:t xml:space="preserve">Fault and contact symbols come from the geodatabase, not from the website. Each line's</w:t>
      </w:r>
      <w:r>
        <w:t xml:space="preserve"> </w:t>
      </w:r>
      <w:r>
        <w:rPr>
          <w:rStyle w:val="VerbatimChar"/>
        </w:rPr>
        <w:t xml:space="preserve">Symbol</w:t>
      </w:r>
      <w:r>
        <w:t xml:space="preserve"> </w:t>
      </w:r>
      <w:r>
        <w:t xml:space="preserve">field holds an FGDC code, the script looks that code up in the Symbology table, and it converts the stored ArcGIS Pro symbol into</w:t>
      </w:r>
      <w:r>
        <w:t xml:space="preserve"> </w:t>
      </w:r>
      <w:r>
        <w:rPr>
          <w:rStyle w:val="VerbatimChar"/>
        </w:rPr>
        <w:t xml:space="preserve">data/symbology.json</w:t>
      </w:r>
      <w:r>
        <w:t xml:space="preserve">, which draws both the map and the Faults legend.</w:t>
      </w:r>
    </w:p>
    <w:p>
      <w:pPr>
        <w:pStyle w:val="BodyText"/>
      </w:pPr>
      <w:r>
        <w:t xml:space="preserve">The conversion keeps line widths, colors, dash patterns, and the exact shape and spacing of ornaments. Sizes stay in points, as in ArcGIS Pro, so lines look the same thickness on screen.</w:t>
      </w:r>
    </w:p>
    <w:bookmarkStart w:id="32" w:name="symbols-in-use"/>
    <w:p>
      <w:pPr>
        <w:pStyle w:val="Heading2"/>
      </w:pPr>
      <w:r>
        <w:t xml:space="preserve">Symbols in use</w:t>
      </w:r>
    </w:p>
    <w:tbl>
      <w:tblPr>
        <w:tblStyle w:val="Table"/>
        <w:tblW w:type="dxa" w:w="9360"/>
        <w:jc w:val="start"/>
        <w:tblLayout w:type="fixed"/>
        <w:tblLook w:firstRow="1" w:lastRow="0" w:firstColumn="0" w:lastColumn="0" w:noHBand="0" w:noVBand="0" w:val="0020"/>
      </w:tblPr>
      <w:tblGrid>
        <w:gridCol w:w="2340"/>
        <w:gridCol w:w="2340"/>
        <w:gridCol w:w="2340"/>
        <w:gridCol w:w="2340"/>
      </w:tblGrid>
      <w:tr>
        <w:trPr>
          <w:tblHeader w:val="true"/>
        </w:trPr>
        <w:tc>
          <w:tcPr>
            <w:tcW w:w="2340" w:type="dxa"/>
          </w:tcPr>
          <w:p>
            <w:pPr>
              <w:pStyle w:val="Compact"/>
              <w:jc w:val="left"/>
            </w:pPr>
            <w:r>
              <w:t xml:space="preserve">FGDC code</w:t>
            </w:r>
          </w:p>
        </w:tc>
        <w:tc>
          <w:tcPr>
            <w:tcW w:w="2340" w:type="dxa"/>
          </w:tcPr>
          <w:p>
            <w:pPr>
              <w:pStyle w:val="Compact"/>
              <w:jc w:val="left"/>
            </w:pPr>
            <w:r>
              <w:t xml:space="preserve">Legend label</w:t>
            </w:r>
          </w:p>
        </w:tc>
        <w:tc>
          <w:tcPr>
            <w:tcW w:w="2340" w:type="dxa"/>
          </w:tcPr>
          <w:p>
            <w:pPr>
              <w:pStyle w:val="Compact"/>
              <w:jc w:val="left"/>
            </w:pPr>
            <w:r>
              <w:t xml:space="preserve">Lines</w:t>
            </w:r>
          </w:p>
        </w:tc>
        <w:tc>
          <w:tcPr>
            <w:tcW w:w="2340" w:type="dxa"/>
          </w:tcPr>
          <w:p>
            <w:pPr>
              <w:pStyle w:val="Compact"/>
              <w:jc w:val="left"/>
            </w:pPr>
            <w:r>
              <w:t xml:space="preserve">Ornament</w:t>
            </w:r>
          </w:p>
        </w:tc>
      </w:tr>
      <w:tr>
        <w:tc>
          <w:tcPr>
            <w:tcW w:w="2340" w:type="dxa"/>
          </w:tcPr>
          <w:p>
            <w:pPr>
              <w:pStyle w:val="Compact"/>
              <w:jc w:val="left"/>
            </w:pPr>
            <w:r>
              <w:t xml:space="preserve">001.001.001</w:t>
            </w:r>
          </w:p>
        </w:tc>
        <w:tc>
          <w:tcPr>
            <w:tcW w:w="2340" w:type="dxa"/>
          </w:tcPr>
          <w:p>
            <w:pPr>
              <w:pStyle w:val="Compact"/>
              <w:jc w:val="left"/>
            </w:pPr>
            <w:r>
              <w:t xml:space="preserve">Contact</w:t>
            </w:r>
          </w:p>
        </w:tc>
        <w:tc>
          <w:tcPr>
            <w:tcW w:w="2340" w:type="dxa"/>
          </w:tcPr>
          <w:p>
            <w:pPr>
              <w:pStyle w:val="Compact"/>
              <w:jc w:val="left"/>
            </w:pPr>
            <w:r>
              <w:t xml:space="preserve">10,649</w:t>
            </w:r>
          </w:p>
        </w:tc>
        <w:tc>
          <w:tcPr>
            <w:tcW w:w="2340" w:type="dxa"/>
          </w:tcPr>
          <w:p>
            <w:pPr>
              <w:pStyle w:val="Compact"/>
              <w:jc w:val="left"/>
            </w:pPr>
            <w:r>
              <w:t xml:space="preserve">None</w:t>
            </w:r>
          </w:p>
        </w:tc>
      </w:tr>
      <w:tr>
        <w:tc>
          <w:tcPr>
            <w:tcW w:w="2340" w:type="dxa"/>
          </w:tcPr>
          <w:p>
            <w:pPr>
              <w:pStyle w:val="Compact"/>
              <w:jc w:val="left"/>
            </w:pPr>
            <w:r>
              <w:t xml:space="preserve">002.001.001</w:t>
            </w:r>
          </w:p>
        </w:tc>
        <w:tc>
          <w:tcPr>
            <w:tcW w:w="2340" w:type="dxa"/>
          </w:tcPr>
          <w:p>
            <w:pPr>
              <w:pStyle w:val="Compact"/>
              <w:jc w:val="left"/>
            </w:pPr>
            <w:r>
              <w:t xml:space="preserve">Fault</w:t>
            </w:r>
          </w:p>
        </w:tc>
        <w:tc>
          <w:tcPr>
            <w:tcW w:w="2340" w:type="dxa"/>
          </w:tcPr>
          <w:p>
            <w:pPr>
              <w:pStyle w:val="Compact"/>
              <w:jc w:val="left"/>
            </w:pPr>
            <w:r>
              <w:t xml:space="preserve">4,239</w:t>
            </w:r>
          </w:p>
        </w:tc>
        <w:tc>
          <w:tcPr>
            <w:tcW w:w="2340" w:type="dxa"/>
          </w:tcPr>
          <w:p>
            <w:pPr>
              <w:pStyle w:val="Compact"/>
              <w:jc w:val="left"/>
            </w:pPr>
            <w:r>
              <w:t xml:space="preserve">None</w:t>
            </w:r>
          </w:p>
        </w:tc>
      </w:tr>
      <w:tr>
        <w:tc>
          <w:tcPr>
            <w:tcW w:w="2340" w:type="dxa"/>
          </w:tcPr>
          <w:p>
            <w:pPr>
              <w:pStyle w:val="Compact"/>
              <w:jc w:val="left"/>
            </w:pPr>
            <w:r>
              <w:t xml:space="preserve">002.002.001</w:t>
            </w:r>
          </w:p>
        </w:tc>
        <w:tc>
          <w:tcPr>
            <w:tcW w:w="2340" w:type="dxa"/>
          </w:tcPr>
          <w:p>
            <w:pPr>
              <w:pStyle w:val="Compact"/>
              <w:jc w:val="left"/>
            </w:pPr>
            <w:r>
              <w:t xml:space="preserve">Normal fault</w:t>
            </w:r>
          </w:p>
        </w:tc>
        <w:tc>
          <w:tcPr>
            <w:tcW w:w="2340" w:type="dxa"/>
          </w:tcPr>
          <w:p>
            <w:pPr>
              <w:pStyle w:val="Compact"/>
              <w:jc w:val="left"/>
            </w:pPr>
            <w:r>
              <w:t xml:space="preserve">271</w:t>
            </w:r>
          </w:p>
        </w:tc>
        <w:tc>
          <w:tcPr>
            <w:tcW w:w="2340" w:type="dxa"/>
          </w:tcPr>
          <w:p>
            <w:pPr>
              <w:pStyle w:val="Compact"/>
              <w:jc w:val="left"/>
            </w:pPr>
            <w:r>
              <w:t xml:space="preserve">Ball and bar on downthrown block</w:t>
            </w:r>
          </w:p>
        </w:tc>
      </w:tr>
      <w:tr>
        <w:tc>
          <w:tcPr>
            <w:tcW w:w="2340" w:type="dxa"/>
          </w:tcPr>
          <w:p>
            <w:pPr>
              <w:pStyle w:val="Compact"/>
              <w:jc w:val="left"/>
            </w:pPr>
            <w:r>
              <w:t xml:space="preserve">002.008.001</w:t>
            </w:r>
          </w:p>
        </w:tc>
        <w:tc>
          <w:tcPr>
            <w:tcW w:w="2340" w:type="dxa"/>
          </w:tcPr>
          <w:p>
            <w:pPr>
              <w:pStyle w:val="Compact"/>
              <w:jc w:val="left"/>
            </w:pPr>
            <w:r>
              <w:t xml:space="preserve">Thrust fault</w:t>
            </w:r>
          </w:p>
        </w:tc>
        <w:tc>
          <w:tcPr>
            <w:tcW w:w="2340" w:type="dxa"/>
          </w:tcPr>
          <w:p>
            <w:pPr>
              <w:pStyle w:val="Compact"/>
              <w:jc w:val="left"/>
            </w:pPr>
            <w:r>
              <w:t xml:space="preserve">104</w:t>
            </w:r>
          </w:p>
        </w:tc>
        <w:tc>
          <w:tcPr>
            <w:tcW w:w="2340" w:type="dxa"/>
          </w:tcPr>
          <w:p>
            <w:pPr>
              <w:pStyle w:val="Compact"/>
              <w:jc w:val="left"/>
            </w:pPr>
            <w:r>
              <w:t xml:space="preserve">Sawteeth on upper plate</w:t>
            </w:r>
          </w:p>
        </w:tc>
      </w:tr>
      <w:tr>
        <w:tc>
          <w:tcPr>
            <w:tcW w:w="2340" w:type="dxa"/>
          </w:tcPr>
          <w:p>
            <w:pPr>
              <w:pStyle w:val="Compact"/>
              <w:jc w:val="left"/>
            </w:pPr>
            <w:r>
              <w:t xml:space="preserve">002.008.007</w:t>
            </w:r>
          </w:p>
        </w:tc>
        <w:tc>
          <w:tcPr>
            <w:tcW w:w="2340" w:type="dxa"/>
          </w:tcPr>
          <w:p>
            <w:pPr>
              <w:pStyle w:val="Compact"/>
              <w:jc w:val="left"/>
            </w:pPr>
            <w:r>
              <w:t xml:space="preserve">Thrust fault, concealed</w:t>
            </w:r>
          </w:p>
        </w:tc>
        <w:tc>
          <w:tcPr>
            <w:tcW w:w="2340" w:type="dxa"/>
          </w:tcPr>
          <w:p>
            <w:pPr>
              <w:pStyle w:val="Compact"/>
              <w:jc w:val="left"/>
            </w:pPr>
            <w:r>
              <w:t xml:space="preserve">1</w:t>
            </w:r>
          </w:p>
        </w:tc>
        <w:tc>
          <w:tcPr>
            <w:tcW w:w="2340" w:type="dxa"/>
          </w:tcPr>
          <w:p>
            <w:pPr>
              <w:pStyle w:val="Compact"/>
              <w:jc w:val="left"/>
            </w:pPr>
            <w:r>
              <w:t xml:space="preserve">Sawteeth, dotted line</w:t>
            </w:r>
          </w:p>
        </w:tc>
      </w:tr>
      <w:tr>
        <w:tc>
          <w:tcPr>
            <w:tcW w:w="2340" w:type="dxa"/>
          </w:tcPr>
          <w:p>
            <w:pPr>
              <w:pStyle w:val="Compact"/>
              <w:jc w:val="left"/>
            </w:pPr>
            <w:r>
              <w:t xml:space="preserve">002.010.001</w:t>
            </w:r>
          </w:p>
        </w:tc>
        <w:tc>
          <w:tcPr>
            <w:tcW w:w="2340" w:type="dxa"/>
          </w:tcPr>
          <w:p>
            <w:pPr>
              <w:pStyle w:val="Compact"/>
              <w:jc w:val="left"/>
            </w:pPr>
            <w:r>
              <w:t xml:space="preserve">Detachment fault</w:t>
            </w:r>
          </w:p>
        </w:tc>
        <w:tc>
          <w:tcPr>
            <w:tcW w:w="2340" w:type="dxa"/>
          </w:tcPr>
          <w:p>
            <w:pPr>
              <w:pStyle w:val="Compact"/>
              <w:jc w:val="left"/>
            </w:pPr>
            <w:r>
              <w:t xml:space="preserve">91</w:t>
            </w:r>
          </w:p>
        </w:tc>
        <w:tc>
          <w:tcPr>
            <w:tcW w:w="2340" w:type="dxa"/>
          </w:tcPr>
          <w:p>
            <w:pPr>
              <w:pStyle w:val="Compact"/>
              <w:jc w:val="left"/>
            </w:pPr>
            <w:r>
              <w:t xml:space="preserve">Hachures on upper plate</w:t>
            </w:r>
          </w:p>
        </w:tc>
      </w:tr>
      <w:tr>
        <w:tc>
          <w:tcPr>
            <w:tcW w:w="2340" w:type="dxa"/>
          </w:tcPr>
          <w:p>
            <w:pPr>
              <w:pStyle w:val="Compact"/>
              <w:jc w:val="left"/>
            </w:pPr>
            <w:r>
              <w:t xml:space="preserve">002.010.007</w:t>
            </w:r>
          </w:p>
        </w:tc>
        <w:tc>
          <w:tcPr>
            <w:tcW w:w="2340" w:type="dxa"/>
          </w:tcPr>
          <w:p>
            <w:pPr>
              <w:pStyle w:val="Compact"/>
              <w:jc w:val="left"/>
            </w:pPr>
            <w:r>
              <w:t xml:space="preserve">Detachment fault, concealed</w:t>
            </w:r>
          </w:p>
        </w:tc>
        <w:tc>
          <w:tcPr>
            <w:tcW w:w="2340" w:type="dxa"/>
          </w:tcPr>
          <w:p>
            <w:pPr>
              <w:pStyle w:val="Compact"/>
              <w:jc w:val="left"/>
            </w:pPr>
            <w:r>
              <w:t xml:space="preserve">21</w:t>
            </w:r>
          </w:p>
        </w:tc>
        <w:tc>
          <w:tcPr>
            <w:tcW w:w="2340" w:type="dxa"/>
          </w:tcPr>
          <w:p>
            <w:pPr>
              <w:pStyle w:val="Compact"/>
              <w:jc w:val="left"/>
            </w:pPr>
            <w:r>
              <w:t xml:space="preserve">Hachures, dotted line</w:t>
            </w:r>
          </w:p>
        </w:tc>
      </w:tr>
      <w:tr>
        <w:tc>
          <w:tcPr>
            <w:tcW w:w="2340" w:type="dxa"/>
          </w:tcPr>
          <w:p>
            <w:pPr>
              <w:pStyle w:val="Compact"/>
              <w:jc w:val="left"/>
            </w:pPr>
            <w:r>
              <w:t xml:space="preserve">002.010.033</w:t>
            </w:r>
          </w:p>
        </w:tc>
        <w:tc>
          <w:tcPr>
            <w:tcW w:w="2340" w:type="dxa"/>
          </w:tcPr>
          <w:p>
            <w:pPr>
              <w:pStyle w:val="Compact"/>
              <w:jc w:val="left"/>
            </w:pPr>
            <w:r>
              <w:t xml:space="preserve">Listric fault at head of detachment fault</w:t>
            </w:r>
          </w:p>
        </w:tc>
        <w:tc>
          <w:tcPr>
            <w:tcW w:w="2340" w:type="dxa"/>
          </w:tcPr>
          <w:p>
            <w:pPr>
              <w:pStyle w:val="Compact"/>
              <w:jc w:val="left"/>
            </w:pPr>
            <w:r>
              <w:t xml:space="preserve">185</w:t>
            </w:r>
          </w:p>
        </w:tc>
        <w:tc>
          <w:tcPr>
            <w:tcW w:w="2340" w:type="dxa"/>
          </w:tcPr>
          <w:p>
            <w:pPr>
              <w:pStyle w:val="Compact"/>
              <w:jc w:val="left"/>
            </w:pPr>
            <w:r>
              <w:t xml:space="preserve">Ticks on upper plate</w:t>
            </w:r>
          </w:p>
        </w:tc>
      </w:tr>
      <w:tr>
        <w:tc>
          <w:tcPr>
            <w:tcW w:w="2340" w:type="dxa"/>
          </w:tcPr>
          <w:p>
            <w:pPr>
              <w:pStyle w:val="Compact"/>
              <w:jc w:val="left"/>
            </w:pPr>
            <w:r>
              <w:t xml:space="preserve">002.010.039</w:t>
            </w:r>
          </w:p>
        </w:tc>
        <w:tc>
          <w:tcPr>
            <w:tcW w:w="2340" w:type="dxa"/>
          </w:tcPr>
          <w:p>
            <w:pPr>
              <w:pStyle w:val="Compact"/>
              <w:jc w:val="left"/>
            </w:pPr>
            <w:r>
              <w:t xml:space="preserve">Listric fault at head of detachment fault, concealed</w:t>
            </w:r>
          </w:p>
        </w:tc>
        <w:tc>
          <w:tcPr>
            <w:tcW w:w="2340" w:type="dxa"/>
          </w:tcPr>
          <w:p>
            <w:pPr>
              <w:pStyle w:val="Compact"/>
              <w:jc w:val="left"/>
            </w:pPr>
            <w:r>
              <w:t xml:space="preserve">2</w:t>
            </w:r>
          </w:p>
        </w:tc>
        <w:tc>
          <w:tcPr>
            <w:tcW w:w="2340" w:type="dxa"/>
          </w:tcPr>
          <w:p>
            <w:pPr>
              <w:pStyle w:val="Compact"/>
              <w:jc w:val="left"/>
            </w:pPr>
            <w:r>
              <w:t xml:space="preserve">Ticks, dotted line</w:t>
            </w:r>
          </w:p>
        </w:tc>
      </w:tr>
    </w:tbl>
    <w:bookmarkEnd w:id="32"/>
    <w:bookmarkStart w:id="33" w:name="which-side-ornaments-fall-on"/>
    <w:p>
      <w:pPr>
        <w:pStyle w:val="Heading2"/>
      </w:pPr>
      <w:r>
        <w:t xml:space="preserve">Which side ornaments fall on</w:t>
      </w:r>
    </w:p>
    <w:p>
      <w:pPr>
        <w:pStyle w:val="FirstParagraph"/>
      </w:pPr>
      <w:r>
        <w:t xml:space="preserve">Ornaments sit on the right-hand side of the line's drawing direction, the same rule ArcGIS Pro uses. If a fault's sawteeth, hachures, or ball and bar are on the wrong side, flip that line's direction in ArcGIS Pro (Edit &gt; Modify &gt; Reverse Direction) and rebuild. The website never flips ornaments on its own.</w:t>
      </w:r>
    </w:p>
    <w:bookmarkEnd w:id="33"/>
    <w:bookmarkStart w:id="34" w:name="common-symbology-changes"/>
    <w:p>
      <w:pPr>
        <w:pStyle w:val="Heading2"/>
      </w:pPr>
      <w:r>
        <w:t xml:space="preserve">Common symbology changes</w:t>
      </w:r>
    </w:p>
    <w:p>
      <w:pPr>
        <w:pStyle w:val="Compact"/>
        <w:numPr>
          <w:ilvl w:val="0"/>
          <w:numId w:val="1007"/>
        </w:numPr>
      </w:pPr>
      <w:r>
        <w:rPr>
          <w:bCs/>
          <w:b/>
        </w:rPr>
        <w:t xml:space="preserve">Change a line's symbol:</w:t>
      </w:r>
      <w:r>
        <w:t xml:space="preserve"> </w:t>
      </w:r>
      <w:r>
        <w:t xml:space="preserve">change its</w:t>
      </w:r>
      <w:r>
        <w:t xml:space="preserve"> </w:t>
      </w:r>
      <w:r>
        <w:rPr>
          <w:rStyle w:val="VerbatimChar"/>
        </w:rPr>
        <w:t xml:space="preserve">Symbol</w:t>
      </w:r>
      <w:r>
        <w:t xml:space="preserve"> </w:t>
      </w:r>
      <w:r>
        <w:t xml:space="preserve">code in ContactsAndFaults, then rebuild.</w:t>
      </w:r>
    </w:p>
    <w:p>
      <w:pPr>
        <w:pStyle w:val="Compact"/>
        <w:numPr>
          <w:ilvl w:val="0"/>
          <w:numId w:val="1007"/>
        </w:numPr>
      </w:pPr>
      <w:r>
        <w:rPr>
          <w:bCs/>
          <w:b/>
        </w:rPr>
        <w:t xml:space="preserve">Add a new symbol type:</w:t>
      </w:r>
      <w:r>
        <w:t xml:space="preserve"> </w:t>
      </w:r>
      <w:r>
        <w:t xml:space="preserve">make sure its code exists as a Line row in the Symbology table, assign it, then rebuild. The legend picks it up automatically.</w:t>
      </w:r>
    </w:p>
    <w:p>
      <w:pPr>
        <w:pStyle w:val="Compact"/>
        <w:numPr>
          <w:ilvl w:val="0"/>
          <w:numId w:val="1007"/>
        </w:numPr>
      </w:pPr>
      <w:r>
        <w:rPr>
          <w:bCs/>
          <w:b/>
        </w:rPr>
        <w:t xml:space="preserve">Rename a legend entry:</w:t>
      </w:r>
      <w:r>
        <w:t xml:space="preserve"> </w:t>
      </w:r>
      <w:r>
        <w:t xml:space="preserve">add it to</w:t>
      </w:r>
      <w:r>
        <w:t xml:space="preserve"> </w:t>
      </w:r>
      <w:r>
        <w:rPr>
          <w:rStyle w:val="VerbatimChar"/>
        </w:rPr>
        <w:t xml:space="preserve">labels</w:t>
      </w:r>
      <w:r>
        <w:t xml:space="preserve"> </w:t>
      </w:r>
      <w:r>
        <w:t xml:space="preserve">in</w:t>
      </w:r>
      <w:r>
        <w:t xml:space="preserve"> </w:t>
      </w:r>
      <w:r>
        <w:rPr>
          <w:rStyle w:val="VerbatimChar"/>
        </w:rPr>
        <w:t xml:space="preserve">js/config.js</w:t>
      </w:r>
      <w:r>
        <w:t xml:space="preserve">, for example</w:t>
      </w:r>
      <w:r>
        <w:t xml:space="preserve"> </w:t>
      </w:r>
      <w:r>
        <w:rPr>
          <w:rStyle w:val="VerbatimChar"/>
        </w:rPr>
        <w:t xml:space="preserve">"002.001.001": "Fault, sense of slip unknown"</w:t>
      </w:r>
      <w:r>
        <w:t xml:space="preserve">. No rebuild needed.</w:t>
      </w:r>
    </w:p>
    <w:p>
      <w:pPr>
        <w:pStyle w:val="Compact"/>
        <w:numPr>
          <w:ilvl w:val="0"/>
          <w:numId w:val="1007"/>
        </w:numPr>
      </w:pPr>
      <w:r>
        <w:rPr>
          <w:bCs/>
          <w:b/>
        </w:rPr>
        <w:t xml:space="preserve">Thicker or thinner lines, more or fewer ornaments:</w:t>
      </w:r>
      <w:r>
        <w:t xml:space="preserve"> </w:t>
      </w:r>
      <w:r>
        <w:rPr>
          <w:rStyle w:val="VerbatimChar"/>
        </w:rPr>
        <w:t xml:space="preserve">widthScale</w:t>
      </w:r>
      <w:r>
        <w:t xml:space="preserve">,</w:t>
      </w:r>
      <w:r>
        <w:t xml:space="preserve"> </w:t>
      </w:r>
      <w:r>
        <w:rPr>
          <w:rStyle w:val="VerbatimChar"/>
        </w:rPr>
        <w:t xml:space="preserve">ornamentSpacingScale</w:t>
      </w:r>
      <w:r>
        <w:t xml:space="preserve">, and</w:t>
      </w:r>
      <w:r>
        <w:t xml:space="preserve"> </w:t>
      </w:r>
      <w:r>
        <w:rPr>
          <w:rStyle w:val="VerbatimChar"/>
        </w:rPr>
        <w:t xml:space="preserve">singleOrnamentSpacing</w:t>
      </w:r>
      <w:r>
        <w:t xml:space="preserve"> </w:t>
      </w:r>
      <w:r>
        <w:t xml:space="preserve">in</w:t>
      </w:r>
      <w:r>
        <w:t xml:space="preserve"> </w:t>
      </w:r>
      <w:r>
        <w:rPr>
          <w:rStyle w:val="VerbatimChar"/>
        </w:rPr>
        <w:t xml:space="preserve">js/config.js</w:t>
      </w:r>
      <w:r>
        <w:t xml:space="preserve"> </w:t>
      </w:r>
      <w:r>
        <w:t xml:space="preserve">(see Settings reference).</w:t>
      </w:r>
    </w:p>
    <w:p>
      <w:pPr>
        <w:pStyle w:val="FirstParagraph"/>
      </w:pPr>
      <w:r>
        <w:t xml:space="preserve">The converter handles solid strokes, dashes, and filled or outlined vector ornaments. Symbols using other ArcGIS Pro effects (offsets, picture markers, gradient strokes) would need converter changes; the build report lists each symbol's parts so you can spot them.</w:t>
      </w:r>
    </w:p>
    <w:bookmarkEnd w:id="34"/>
    <w:bookmarkEnd w:id="35"/>
    <w:bookmarkStart w:id="36" w:name="settings-reference-jsconfigjs"/>
    <w:p>
      <w:pPr>
        <w:pStyle w:val="Heading1"/>
      </w:pPr>
      <w:r>
        <w:t xml:space="preserve">Settings reference (js/config.js)</w:t>
      </w:r>
    </w:p>
    <w:p>
      <w:pPr>
        <w:pStyle w:val="FirstParagraph"/>
      </w:pPr>
      <w:r>
        <w:t xml:space="preserve">Every setting in</w:t>
      </w:r>
      <w:r>
        <w:t xml:space="preserve"> </w:t>
      </w:r>
      <w:r>
        <w:rPr>
          <w:rStyle w:val="VerbatimChar"/>
        </w:rPr>
        <w:t xml:space="preserve">js/config.js</w:t>
      </w:r>
      <w:r>
        <w:t xml:space="preserve"> </w:t>
      </w:r>
      <w:r>
        <w:t xml:space="preserve">takes effect on the next Ctrl+F5, with no rebuild or server restart. Keep the punctuation exactly as it is: commas at line ends, quotation marks around text, and brackets around lists.</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Setting</w:t>
            </w:r>
          </w:p>
        </w:tc>
        <w:tc>
          <w:tcPr>
            <w:tcW w:w="3120" w:type="dxa"/>
          </w:tcPr>
          <w:p>
            <w:pPr>
              <w:pStyle w:val="Compact"/>
              <w:jc w:val="left"/>
            </w:pPr>
            <w:r>
              <w:t xml:space="preserve">Current value</w:t>
            </w:r>
          </w:p>
        </w:tc>
        <w:tc>
          <w:tcPr>
            <w:tcW w:w="3120" w:type="dxa"/>
          </w:tcPr>
          <w:p>
            <w:pPr>
              <w:pStyle w:val="Compact"/>
              <w:jc w:val="left"/>
            </w:pPr>
            <w:r>
              <w:t xml:space="preserve">What it controls</w:t>
            </w:r>
          </w:p>
        </w:tc>
      </w:tr>
      <w:tr>
        <w:tc>
          <w:tcPr>
            <w:tcW w:w="3120" w:type="dxa"/>
          </w:tcPr>
          <w:p>
            <w:pPr>
              <w:pStyle w:val="Compact"/>
              <w:jc w:val="left"/>
            </w:pPr>
            <w:r>
              <w:t xml:space="preserve">dataSource</w:t>
            </w:r>
          </w:p>
        </w:tc>
        <w:tc>
          <w:tcPr>
            <w:tcW w:w="3120" w:type="dxa"/>
          </w:tcPr>
          <w:p>
            <w:pPr>
              <w:pStyle w:val="Compact"/>
              <w:jc w:val="left"/>
            </w:pPr>
            <w:r>
              <w:t xml:space="preserve">"pmtiles"</w:t>
            </w:r>
          </w:p>
        </w:tc>
        <w:tc>
          <w:tcPr>
            <w:tcW w:w="3120" w:type="dxa"/>
          </w:tcPr>
          <w:p>
            <w:pPr>
              <w:pStyle w:val="Compact"/>
              <w:jc w:val="left"/>
            </w:pPr>
            <w:r>
              <w:t xml:space="preserve">"pmtiles" uses the site's own data folder; "arcgis-live" loads the old ArcGIS Online services, for comparison only</w:t>
            </w:r>
          </w:p>
        </w:tc>
      </w:tr>
      <w:tr>
        <w:tc>
          <w:tcPr>
            <w:tcW w:w="3120" w:type="dxa"/>
          </w:tcPr>
          <w:p>
            <w:pPr>
              <w:pStyle w:val="Compact"/>
              <w:jc w:val="left"/>
            </w:pPr>
            <w:r>
              <w:t xml:space="preserve">pmtiles.tiles / units / symbology</w:t>
            </w:r>
          </w:p>
        </w:tc>
        <w:tc>
          <w:tcPr>
            <w:tcW w:w="3120" w:type="dxa"/>
          </w:tcPr>
          <w:p>
            <w:pPr>
              <w:pStyle w:val="Compact"/>
              <w:jc w:val="left"/>
            </w:pPr>
            <w:r>
              <w:t xml:space="preserve">data/… paths</w:t>
            </w:r>
          </w:p>
        </w:tc>
        <w:tc>
          <w:tcPr>
            <w:tcW w:w="3120" w:type="dxa"/>
          </w:tcPr>
          <w:p>
            <w:pPr>
              <w:pStyle w:val="Compact"/>
              <w:jc w:val="left"/>
            </w:pPr>
            <w:r>
              <w:t xml:space="preserve">Where the three generated files are</w:t>
            </w:r>
          </w:p>
        </w:tc>
      </w:tr>
      <w:tr>
        <w:tc>
          <w:tcPr>
            <w:tcW w:w="3120" w:type="dxa"/>
          </w:tcPr>
          <w:p>
            <w:pPr>
              <w:pStyle w:val="Compact"/>
              <w:jc w:val="left"/>
            </w:pPr>
            <w:r>
              <w:t xml:space="preserve">pmtiles.unitField</w:t>
            </w:r>
          </w:p>
        </w:tc>
        <w:tc>
          <w:tcPr>
            <w:tcW w:w="3120" w:type="dxa"/>
          </w:tcPr>
          <w:p>
            <w:pPr>
              <w:pStyle w:val="Compact"/>
              <w:jc w:val="left"/>
            </w:pPr>
            <w:r>
              <w:t xml:space="preserve">"MapUnit"</w:t>
            </w:r>
          </w:p>
        </w:tc>
        <w:tc>
          <w:tcPr>
            <w:tcW w:w="3120" w:type="dxa"/>
          </w:tcPr>
          <w:p>
            <w:pPr>
              <w:pStyle w:val="Compact"/>
              <w:jc w:val="left"/>
            </w:pPr>
            <w:r>
              <w:t xml:space="preserve">Polygon field that links to the unit table</w:t>
            </w:r>
          </w:p>
        </w:tc>
      </w:tr>
      <w:tr>
        <w:tc>
          <w:tcPr>
            <w:tcW w:w="3120" w:type="dxa"/>
          </w:tcPr>
          <w:p>
            <w:pPr>
              <w:pStyle w:val="Compact"/>
              <w:jc w:val="left"/>
            </w:pPr>
            <w:r>
              <w:t xml:space="preserve">bounds</w:t>
            </w:r>
          </w:p>
        </w:tc>
        <w:tc>
          <w:tcPr>
            <w:tcW w:w="3120" w:type="dxa"/>
          </w:tcPr>
          <w:p>
            <w:pPr>
              <w:pStyle w:val="Compact"/>
              <w:jc w:val="left"/>
            </w:pPr>
            <w:r>
              <w:t xml:space="preserve">Arizona extent</w:t>
            </w:r>
          </w:p>
        </w:tc>
        <w:tc>
          <w:tcPr>
            <w:tcW w:w="3120" w:type="dxa"/>
          </w:tcPr>
          <w:p>
            <w:pPr>
              <w:pStyle w:val="Compact"/>
              <w:jc w:val="left"/>
            </w:pPr>
            <w:r>
              <w:t xml:space="preserve">Starting view</w:t>
            </w:r>
          </w:p>
        </w:tc>
      </w:tr>
      <w:tr>
        <w:tc>
          <w:tcPr>
            <w:tcW w:w="3120" w:type="dxa"/>
          </w:tcPr>
          <w:p>
            <w:pPr>
              <w:pStyle w:val="Compact"/>
              <w:jc w:val="left"/>
            </w:pPr>
            <w:r>
              <w:t xml:space="preserve">maxBounds</w:t>
            </w:r>
          </w:p>
        </w:tc>
        <w:tc>
          <w:tcPr>
            <w:tcW w:w="3120" w:type="dxa"/>
          </w:tcPr>
          <w:p>
            <w:pPr>
              <w:pStyle w:val="Compact"/>
              <w:jc w:val="left"/>
            </w:pPr>
            <w:r>
              <w:t xml:space="preserve">Western U.S.</w:t>
            </w:r>
          </w:p>
        </w:tc>
        <w:tc>
          <w:tcPr>
            <w:tcW w:w="3120" w:type="dxa"/>
          </w:tcPr>
          <w:p>
            <w:pPr>
              <w:pStyle w:val="Compact"/>
              <w:jc w:val="left"/>
            </w:pPr>
            <w:r>
              <w:t xml:space="preserve">How far visitors can pan away</w:t>
            </w:r>
          </w:p>
        </w:tc>
      </w:tr>
      <w:tr>
        <w:tc>
          <w:tcPr>
            <w:tcW w:w="3120" w:type="dxa"/>
          </w:tcPr>
          <w:p>
            <w:pPr>
              <w:pStyle w:val="Compact"/>
              <w:jc w:val="left"/>
            </w:pPr>
            <w:r>
              <w:t xml:space="preserve">unitOpacity</w:t>
            </w:r>
          </w:p>
        </w:tc>
        <w:tc>
          <w:tcPr>
            <w:tcW w:w="3120" w:type="dxa"/>
          </w:tcPr>
          <w:p>
            <w:pPr>
              <w:pStyle w:val="Compact"/>
              <w:jc w:val="left"/>
            </w:pPr>
            <w:r>
              <w:t xml:space="preserve">0.75</w:t>
            </w:r>
          </w:p>
        </w:tc>
        <w:tc>
          <w:tcPr>
            <w:tcW w:w="3120" w:type="dxa"/>
          </w:tcPr>
          <w:p>
            <w:pPr>
              <w:pStyle w:val="Compact"/>
              <w:jc w:val="left"/>
            </w:pPr>
            <w:r>
              <w:t xml:space="preserve">Default opacity of the geology over the basemap</w:t>
            </w:r>
          </w:p>
        </w:tc>
      </w:tr>
      <w:tr>
        <w:tc>
          <w:tcPr>
            <w:tcW w:w="3120" w:type="dxa"/>
          </w:tcPr>
          <w:p>
            <w:pPr>
              <w:pStyle w:val="Compact"/>
              <w:jc w:val="left"/>
            </w:pPr>
            <w:r>
              <w:t xml:space="preserve">basemaps</w:t>
            </w:r>
          </w:p>
        </w:tc>
        <w:tc>
          <w:tcPr>
            <w:tcW w:w="3120" w:type="dxa"/>
          </w:tcPr>
          <w:p>
            <w:pPr>
              <w:pStyle w:val="Compact"/>
              <w:jc w:val="left"/>
            </w:pPr>
            <w:r>
              <w:t xml:space="preserve">4 USGS and OSM services</w:t>
            </w:r>
          </w:p>
        </w:tc>
        <w:tc>
          <w:tcPr>
            <w:tcW w:w="3120" w:type="dxa"/>
          </w:tcPr>
          <w:p>
            <w:pPr>
              <w:pStyle w:val="Compact"/>
              <w:jc w:val="left"/>
            </w:pPr>
            <w:r>
              <w:t xml:space="preserve">Tile addresses and credits for Topographic, Imagery, Shaded relief, Streets</w:t>
            </w:r>
          </w:p>
        </w:tc>
      </w:tr>
      <w:tr>
        <w:tc>
          <w:tcPr>
            <w:tcW w:w="3120" w:type="dxa"/>
          </w:tcPr>
          <w:p>
            <w:pPr>
              <w:pStyle w:val="Compact"/>
              <w:jc w:val="left"/>
            </w:pPr>
            <w:r>
              <w:t xml:space="preserve">lines.widthScale</w:t>
            </w:r>
          </w:p>
        </w:tc>
        <w:tc>
          <w:tcPr>
            <w:tcW w:w="3120" w:type="dxa"/>
          </w:tcPr>
          <w:p>
            <w:pPr>
              <w:pStyle w:val="Compact"/>
              <w:jc w:val="left"/>
            </w:pPr>
            <w:r>
              <w:t xml:space="preserve">1</w:t>
            </w:r>
          </w:p>
        </w:tc>
        <w:tc>
          <w:tcPr>
            <w:tcW w:w="3120" w:type="dxa"/>
          </w:tcPr>
          <w:p>
            <w:pPr>
              <w:pStyle w:val="Compact"/>
              <w:jc w:val="left"/>
            </w:pPr>
            <w:r>
              <w:t xml:space="preserve">Line thickness; 1 matches ArcGIS Pro, 1.3 is 30% thicker</w:t>
            </w:r>
          </w:p>
        </w:tc>
      </w:tr>
      <w:tr>
        <w:tc>
          <w:tcPr>
            <w:tcW w:w="3120" w:type="dxa"/>
          </w:tcPr>
          <w:p>
            <w:pPr>
              <w:pStyle w:val="Compact"/>
              <w:jc w:val="left"/>
            </w:pPr>
            <w:r>
              <w:t xml:space="preserve">lines.ornamentSpacingScale</w:t>
            </w:r>
          </w:p>
        </w:tc>
        <w:tc>
          <w:tcPr>
            <w:tcW w:w="3120" w:type="dxa"/>
          </w:tcPr>
          <w:p>
            <w:pPr>
              <w:pStyle w:val="Compact"/>
              <w:jc w:val="left"/>
            </w:pPr>
            <w:r>
              <w:t xml:space="preserve">1</w:t>
            </w:r>
          </w:p>
        </w:tc>
        <w:tc>
          <w:tcPr>
            <w:tcW w:w="3120" w:type="dxa"/>
          </w:tcPr>
          <w:p>
            <w:pPr>
              <w:pStyle w:val="Compact"/>
              <w:jc w:val="left"/>
            </w:pPr>
            <w:r>
              <w:t xml:space="preserve">Spacing of sawteeth, hachures, ticks; 2 = half as many</w:t>
            </w:r>
          </w:p>
        </w:tc>
      </w:tr>
      <w:tr>
        <w:tc>
          <w:tcPr>
            <w:tcW w:w="3120" w:type="dxa"/>
          </w:tcPr>
          <w:p>
            <w:pPr>
              <w:pStyle w:val="Compact"/>
              <w:jc w:val="left"/>
            </w:pPr>
            <w:r>
              <w:t xml:space="preserve">lines.singleOrnamentSpacing</w:t>
            </w:r>
          </w:p>
        </w:tc>
        <w:tc>
          <w:tcPr>
            <w:tcW w:w="3120" w:type="dxa"/>
          </w:tcPr>
          <w:p>
            <w:pPr>
              <w:pStyle w:val="Compact"/>
              <w:jc w:val="left"/>
            </w:pPr>
            <w:r>
              <w:t xml:space="preserve">80</w:t>
            </w:r>
          </w:p>
        </w:tc>
        <w:tc>
          <w:tcPr>
            <w:tcW w:w="3120" w:type="dxa"/>
          </w:tcPr>
          <w:p>
            <w:pPr>
              <w:pStyle w:val="Compact"/>
              <w:jc w:val="left"/>
            </w:pPr>
            <w:r>
              <w:t xml:space="preserve">Pixels between repeated ball-and-bar marks; 0 = once per line</w:t>
            </w:r>
          </w:p>
        </w:tc>
      </w:tr>
      <w:tr>
        <w:tc>
          <w:tcPr>
            <w:tcW w:w="3120" w:type="dxa"/>
          </w:tcPr>
          <w:p>
            <w:pPr>
              <w:pStyle w:val="Compact"/>
              <w:jc w:val="left"/>
            </w:pPr>
            <w:r>
              <w:t xml:space="preserve">lines.ornamentMinzoom</w:t>
            </w:r>
          </w:p>
        </w:tc>
        <w:tc>
          <w:tcPr>
            <w:tcW w:w="3120" w:type="dxa"/>
          </w:tcPr>
          <w:p>
            <w:pPr>
              <w:pStyle w:val="Compact"/>
              <w:jc w:val="left"/>
            </w:pPr>
            <w:r>
              <w:t xml:space="preserve">8</w:t>
            </w:r>
          </w:p>
        </w:tc>
        <w:tc>
          <w:tcPr>
            <w:tcW w:w="3120" w:type="dxa"/>
          </w:tcPr>
          <w:p>
            <w:pPr>
              <w:pStyle w:val="Compact"/>
              <w:jc w:val="left"/>
            </w:pPr>
            <w:r>
              <w:t xml:space="preserve">Zoom level where ornaments appear</w:t>
            </w:r>
          </w:p>
        </w:tc>
      </w:tr>
      <w:tr>
        <w:tc>
          <w:tcPr>
            <w:tcW w:w="3120" w:type="dxa"/>
          </w:tcPr>
          <w:p>
            <w:pPr>
              <w:pStyle w:val="Compact"/>
              <w:jc w:val="left"/>
            </w:pPr>
            <w:r>
              <w:t xml:space="preserve">lines.minzoomByCode</w:t>
            </w:r>
          </w:p>
        </w:tc>
        <w:tc>
          <w:tcPr>
            <w:tcW w:w="3120" w:type="dxa"/>
          </w:tcPr>
          <w:p>
            <w:pPr>
              <w:pStyle w:val="Compact"/>
              <w:jc w:val="left"/>
            </w:pPr>
            <w:r>
              <w:t xml:space="preserve">001: 6, 002: 0</w:t>
            </w:r>
          </w:p>
        </w:tc>
        <w:tc>
          <w:tcPr>
            <w:tcW w:w="3120" w:type="dxa"/>
          </w:tcPr>
          <w:p>
            <w:pPr>
              <w:pStyle w:val="Compact"/>
              <w:jc w:val="left"/>
            </w:pPr>
            <w:r>
              <w:t xml:space="preserve">Zoom where contacts (001) and faults (002) appear</w:t>
            </w:r>
          </w:p>
        </w:tc>
      </w:tr>
      <w:tr>
        <w:tc>
          <w:tcPr>
            <w:tcW w:w="3120" w:type="dxa"/>
          </w:tcPr>
          <w:p>
            <w:pPr>
              <w:pStyle w:val="Compact"/>
              <w:jc w:val="left"/>
            </w:pPr>
            <w:r>
              <w:t xml:space="preserve">lines.labels</w:t>
            </w:r>
          </w:p>
        </w:tc>
        <w:tc>
          <w:tcPr>
            <w:tcW w:w="3120" w:type="dxa"/>
          </w:tcPr>
          <w:p>
            <w:pPr>
              <w:pStyle w:val="Compact"/>
              <w:jc w:val="left"/>
            </w:pPr>
            <w:r>
              <w:t xml:space="preserve">empty</w:t>
            </w:r>
          </w:p>
        </w:tc>
        <w:tc>
          <w:tcPr>
            <w:tcW w:w="3120" w:type="dxa"/>
          </w:tcPr>
          <w:p>
            <w:pPr>
              <w:pStyle w:val="Compact"/>
              <w:jc w:val="left"/>
            </w:pPr>
            <w:r>
              <w:t xml:space="preserve">Custom legend wording by FGDC code</w:t>
            </w:r>
          </w:p>
        </w:tc>
      </w:tr>
      <w:tr>
        <w:tc>
          <w:tcPr>
            <w:tcW w:w="3120" w:type="dxa"/>
          </w:tcPr>
          <w:p>
            <w:pPr>
              <w:pStyle w:val="Compact"/>
              <w:jc w:val="left"/>
            </w:pPr>
            <w:r>
              <w:t xml:space="preserve">lines.fallback</w:t>
            </w:r>
          </w:p>
        </w:tc>
        <w:tc>
          <w:tcPr>
            <w:tcW w:w="3120" w:type="dxa"/>
          </w:tcPr>
          <w:p>
            <w:pPr>
              <w:pStyle w:val="Compact"/>
              <w:jc w:val="left"/>
            </w:pPr>
            <w:r>
              <w:t xml:space="preserve">gray, width 1</w:t>
            </w:r>
          </w:p>
        </w:tc>
        <w:tc>
          <w:tcPr>
            <w:tcW w:w="3120" w:type="dxa"/>
          </w:tcPr>
          <w:p>
            <w:pPr>
              <w:pStyle w:val="Compact"/>
              <w:jc w:val="left"/>
            </w:pPr>
            <w:r>
              <w:t xml:space="preserve">Style for lines whose code isn't in the Symbology table</w:t>
            </w:r>
          </w:p>
        </w:tc>
      </w:tr>
    </w:tbl>
    <w:p>
      <w:pPr>
        <w:pStyle w:val="BodyText"/>
      </w:pPr>
      <w:r>
        <w:t xml:space="preserve">For reference, zoom 5 shows the whole state, zoom 8 a region about 100 miles across, and zoom 12 a few miles across. If the page goes blank after a settings change, a punctuation mistake is the usual cause; undo the last edit or check the browser console (F12).</w:t>
      </w:r>
    </w:p>
    <w:bookmarkEnd w:id="36"/>
    <w:bookmarkStart w:id="41" w:name="hosting-and-publishing"/>
    <w:p>
      <w:pPr>
        <w:pStyle w:val="Heading1"/>
      </w:pPr>
      <w:r>
        <w:t xml:space="preserve">Hosting and publishing</w:t>
      </w:r>
    </w:p>
    <w:p>
      <w:pPr>
        <w:pStyle w:val="FirstParagraph"/>
      </w:pPr>
      <w:r>
        <w:t xml:space="preserve">The site runs on any static web server that supports HTTP range requests, which Apache, nginx, IIS, and most hosts do by default. No database, server scripting, or ArcGIS licensing is involved.</w:t>
      </w:r>
    </w:p>
    <w:bookmarkStart w:id="37" w:name="server-requirements"/>
    <w:p>
      <w:pPr>
        <w:pStyle w:val="Heading2"/>
      </w:pPr>
      <w:r>
        <w:t xml:space="preserve">Server requirements</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Requirement</w:t>
            </w:r>
          </w:p>
        </w:tc>
        <w:tc>
          <w:tcPr>
            <w:tcW w:w="3120" w:type="dxa"/>
          </w:tcPr>
          <w:p>
            <w:pPr>
              <w:pStyle w:val="Compact"/>
              <w:jc w:val="left"/>
            </w:pPr>
            <w:r>
              <w:t xml:space="preserve">Why</w:t>
            </w:r>
          </w:p>
        </w:tc>
        <w:tc>
          <w:tcPr>
            <w:tcW w:w="3120" w:type="dxa"/>
          </w:tcPr>
          <w:p>
            <w:pPr>
              <w:pStyle w:val="Compact"/>
              <w:jc w:val="left"/>
            </w:pPr>
            <w:r>
              <w:t xml:space="preserve">How to confirm</w:t>
            </w:r>
          </w:p>
        </w:tc>
      </w:tr>
      <w:tr>
        <w:tc>
          <w:tcPr>
            <w:tcW w:w="3120" w:type="dxa"/>
          </w:tcPr>
          <w:p>
            <w:pPr>
              <w:pStyle w:val="Compact"/>
              <w:jc w:val="left"/>
            </w:pPr>
            <w:r>
              <w:t xml:space="preserve">Range requests</w:t>
            </w:r>
          </w:p>
        </w:tc>
        <w:tc>
          <w:tcPr>
            <w:tcW w:w="3120" w:type="dxa"/>
          </w:tcPr>
          <w:p>
            <w:pPr>
              <w:pStyle w:val="Compact"/>
              <w:jc w:val="left"/>
            </w:pPr>
            <w:r>
              <w:t xml:space="preserve">The map reads only the parts of geology.pmtiles it needs</w:t>
            </w:r>
          </w:p>
        </w:tc>
        <w:tc>
          <w:tcPr>
            <w:tcW w:w="3120" w:type="dxa"/>
          </w:tcPr>
          <w:p>
            <w:pPr>
              <w:pStyle w:val="Compact"/>
              <w:jc w:val="left"/>
            </w:pPr>
            <w:r>
              <w:t xml:space="preserve">On by default for static files on Apache, nginx, IIS</w:t>
            </w:r>
          </w:p>
        </w:tc>
      </w:tr>
      <w:tr>
        <w:tc>
          <w:tcPr>
            <w:tcW w:w="3120" w:type="dxa"/>
          </w:tcPr>
          <w:p>
            <w:pPr>
              <w:pStyle w:val="Compact"/>
              <w:jc w:val="left"/>
            </w:pPr>
            <w:r>
              <w:t xml:space="preserve">.pmtiles file type allowed</w:t>
            </w:r>
          </w:p>
        </w:tc>
        <w:tc>
          <w:tcPr>
            <w:tcW w:w="3120" w:type="dxa"/>
          </w:tcPr>
          <w:p>
            <w:pPr>
              <w:pStyle w:val="Compact"/>
              <w:jc w:val="left"/>
            </w:pPr>
            <w:r>
              <w:t xml:space="preserve">IIS refuses unknown file types with "404 not found"</w:t>
            </w:r>
          </w:p>
        </w:tc>
        <w:tc>
          <w:tcPr>
            <w:tcW w:w="3120" w:type="dxa"/>
          </w:tcPr>
          <w:p>
            <w:pPr>
              <w:pStyle w:val="Compact"/>
              <w:jc w:val="left"/>
            </w:pPr>
            <w:r>
              <w:t xml:space="preserve">The included</w:t>
            </w:r>
            <w:r>
              <w:t xml:space="preserve"> </w:t>
            </w:r>
            <w:r>
              <w:rPr>
                <w:rStyle w:val="VerbatimChar"/>
              </w:rPr>
              <w:t xml:space="preserve">web.config</w:t>
            </w:r>
            <w:r>
              <w:t xml:space="preserve"> </w:t>
            </w:r>
            <w:r>
              <w:t xml:space="preserve">registers it on IIS</w:t>
            </w:r>
          </w:p>
        </w:tc>
      </w:tr>
      <w:tr>
        <w:tc>
          <w:tcPr>
            <w:tcW w:w="3120" w:type="dxa"/>
          </w:tcPr>
          <w:p>
            <w:pPr>
              <w:pStyle w:val="Compact"/>
              <w:jc w:val="left"/>
            </w:pPr>
            <w:r>
              <w:t xml:space="preserve">HTTPS</w:t>
            </w:r>
          </w:p>
        </w:tc>
        <w:tc>
          <w:tcPr>
            <w:tcW w:w="3120" w:type="dxa"/>
          </w:tcPr>
          <w:p>
            <w:pPr>
              <w:pStyle w:val="Compact"/>
              <w:jc w:val="left"/>
            </w:pPr>
            <w:r>
              <w:t xml:space="preserve">Browsers block some map features on insecure pages</w:t>
            </w:r>
          </w:p>
        </w:tc>
        <w:tc>
          <w:tcPr>
            <w:tcW w:w="3120" w:type="dxa"/>
          </w:tcPr>
          <w:p>
            <w:pPr>
              <w:pStyle w:val="Compact"/>
              <w:jc w:val="left"/>
            </w:pPr>
            <w:r>
              <w:t xml:space="preserve">Page address starts with https://</w:t>
            </w:r>
          </w:p>
        </w:tc>
      </w:tr>
      <w:tr>
        <w:tc>
          <w:tcPr>
            <w:tcW w:w="3120" w:type="dxa"/>
          </w:tcPr>
          <w:p>
            <w:pPr>
              <w:pStyle w:val="Compact"/>
              <w:jc w:val="left"/>
            </w:pPr>
            <w:r>
              <w:t xml:space="preserve">Outbound access for visitors</w:t>
            </w:r>
          </w:p>
        </w:tc>
        <w:tc>
          <w:tcPr>
            <w:tcW w:w="3120" w:type="dxa"/>
          </w:tcPr>
          <w:p>
            <w:pPr>
              <w:pStyle w:val="Compact"/>
              <w:jc w:val="left"/>
            </w:pPr>
            <w:r>
              <w:t xml:space="preserve">Basemap tiles come from USGS and OpenStreetMap</w:t>
            </w:r>
          </w:p>
        </w:tc>
        <w:tc>
          <w:tcPr>
            <w:tcW w:w="3120" w:type="dxa"/>
          </w:tcPr>
          <w:p>
            <w:pPr>
              <w:pStyle w:val="Compact"/>
              <w:jc w:val="left"/>
            </w:pPr>
            <w:r>
              <w:t xml:space="preserve">Basemap visible on the live page</w:t>
            </w:r>
          </w:p>
        </w:tc>
      </w:tr>
    </w:tbl>
    <w:bookmarkEnd w:id="37"/>
    <w:bookmarkStart w:id="38" w:name="publishing-a-new-version"/>
    <w:p>
      <w:pPr>
        <w:pStyle w:val="Heading2"/>
      </w:pPr>
      <w:r>
        <w:t xml:space="preserve">Publishing a new version</w:t>
      </w:r>
    </w:p>
    <w:p>
      <w:pPr>
        <w:pStyle w:val="Compact"/>
        <w:numPr>
          <w:ilvl w:val="0"/>
          <w:numId w:val="1008"/>
        </w:numPr>
      </w:pPr>
      <w:r>
        <w:t xml:space="preserve">Preview and check the new version locally.</w:t>
      </w:r>
    </w:p>
    <w:p>
      <w:pPr>
        <w:pStyle w:val="Compact"/>
        <w:numPr>
          <w:ilvl w:val="0"/>
          <w:numId w:val="1008"/>
        </w:numPr>
      </w:pPr>
      <w:r>
        <w:t xml:space="preserve">Back up the live site folder: copy it and name the copy with the date, for example</w:t>
      </w:r>
      <w:r>
        <w:t xml:space="preserve"> </w:t>
      </w:r>
      <w:r>
        <w:rPr>
          <w:rStyle w:val="VerbatimChar"/>
        </w:rPr>
        <w:t xml:space="preserve">geomapaz-2026-09-24</w:t>
      </w:r>
      <w:r>
        <w:t xml:space="preserve">.</w:t>
      </w:r>
    </w:p>
    <w:p>
      <w:pPr>
        <w:pStyle w:val="Compact"/>
        <w:numPr>
          <w:ilvl w:val="0"/>
          <w:numId w:val="1008"/>
        </w:numPr>
      </w:pPr>
      <w:r>
        <w:t xml:space="preserve">Upload the whole new site folder, replacing the old one. Upload</w:t>
      </w:r>
      <w:r>
        <w:t xml:space="preserve"> </w:t>
      </w:r>
      <w:r>
        <w:rPr>
          <w:rStyle w:val="VerbatimChar"/>
        </w:rPr>
        <w:t xml:space="preserve">data/geology.pmtiles</w:t>
      </w:r>
      <w:r>
        <w:t xml:space="preserve"> </w:t>
      </w:r>
      <w:r>
        <w:t xml:space="preserve">last or all at once, so visitors never get a mix of old and new files.</w:t>
      </w:r>
    </w:p>
    <w:p>
      <w:pPr>
        <w:pStyle w:val="Compact"/>
        <w:numPr>
          <w:ilvl w:val="0"/>
          <w:numId w:val="1008"/>
        </w:numPr>
      </w:pPr>
      <w:r>
        <w:t xml:space="preserve">Open the live page, reload with Ctrl+F5, and run the post-publish check below.</w:t>
      </w:r>
    </w:p>
    <w:p>
      <w:pPr>
        <w:pStyle w:val="Compact"/>
        <w:numPr>
          <w:ilvl w:val="0"/>
          <w:numId w:val="1008"/>
        </w:numPr>
      </w:pPr>
      <w:r>
        <w:t xml:space="preserve">Record the change in the Change log.</w:t>
      </w:r>
    </w:p>
    <w:bookmarkEnd w:id="38"/>
    <w:bookmarkStart w:id="39" w:name="post-publish-check-5-minutes"/>
    <w:p>
      <w:pPr>
        <w:pStyle w:val="Heading2"/>
      </w:pPr>
      <w:r>
        <w:t xml:space="preserve">Post-publish check (5 minutes)</w:t>
      </w:r>
    </w:p>
    <w:p>
      <w:pPr>
        <w:pStyle w:val="Compact"/>
        <w:ind w:left="360"/>
      </w:pPr>
      <w:r>
        <w:t xml:space="preserve">☐ Map shows all of Arizona with the topographic basemap</w:t>
      </w:r>
    </w:p>
    <w:p>
      <w:pPr>
        <w:pStyle w:val="Compact"/>
        <w:ind w:left="360"/>
      </w:pPr>
      <w:r>
        <w:t xml:space="preserve">☐ Clicking a unit opens a popup with its name, age, and description</w:t>
      </w:r>
    </w:p>
    <w:p>
      <w:pPr>
        <w:pStyle w:val="Compact"/>
        <w:ind w:left="360"/>
      </w:pPr>
      <w:r>
        <w:t xml:space="preserve">☐ Hovering shows the hover box</w:t>
      </w:r>
    </w:p>
    <w:p>
      <w:pPr>
        <w:pStyle w:val="Compact"/>
        <w:ind w:left="360"/>
      </w:pPr>
      <w:r>
        <w:t xml:space="preserve">☐ Geologic Units and Faults legends open and list everything</w:t>
      </w:r>
    </w:p>
    <w:p>
      <w:pPr>
        <w:pStyle w:val="Compact"/>
        <w:ind w:left="360"/>
      </w:pPr>
      <w:r>
        <w:t xml:space="preserve">☐ "Show on map" highlights a unit</w:t>
      </w:r>
    </w:p>
    <w:p>
      <w:pPr>
        <w:pStyle w:val="Compact"/>
        <w:ind w:left="360"/>
      </w:pPr>
      <w:r>
        <w:t xml:space="preserve">☐ Contacts appear by zoom 6; fault ornaments by zoom 8</w:t>
      </w:r>
    </w:p>
    <w:p>
      <w:pPr>
        <w:pStyle w:val="Compact"/>
        <w:ind w:left="360"/>
      </w:pPr>
      <w:r>
        <w:t xml:space="preserve">☐ All four basemaps load in the layers panel</w:t>
      </w:r>
    </w:p>
    <w:p>
      <w:pPr>
        <w:pStyle w:val="Compact"/>
        <w:ind w:left="360"/>
      </w:pPr>
      <w:r>
        <w:t xml:space="preserve">☐ Page works on a phone</w:t>
      </w:r>
    </w:p>
    <w:bookmarkEnd w:id="39"/>
    <w:bookmarkStart w:id="40" w:name="rolling-back"/>
    <w:p>
      <w:pPr>
        <w:pStyle w:val="Heading2"/>
      </w:pPr>
      <w:r>
        <w:t xml:space="preserve">Rolling back</w:t>
      </w:r>
    </w:p>
    <w:p>
      <w:pPr>
        <w:pStyle w:val="FirstParagraph"/>
      </w:pPr>
      <w:r>
        <w:t xml:space="preserve">If something breaks after publishing, replace the live folder with the dated backup from step 2. Nothing else needs undoing, because the site has no database or server settings.</w:t>
      </w:r>
    </w:p>
    <w:bookmarkEnd w:id="40"/>
    <w:bookmarkEnd w:id="41"/>
    <w:bookmarkStart w:id="45" w:name="accessibility"/>
    <w:p>
      <w:pPr>
        <w:pStyle w:val="Heading1"/>
      </w:pPr>
      <w:r>
        <w:t xml:space="preserve">Accessibility</w:t>
      </w:r>
    </w:p>
    <w:p>
      <w:pPr>
        <w:pStyle w:val="FirstParagraph"/>
      </w:pPr>
      <w:r>
        <w:t xml:space="preserve">The site targets WCAG 2.1 Level AA, the standard required for state government websites by the U.S. Department of Justice's 2024 ADA Title II rule, and also meets the WCAG 2.2 AA additions. An automated axe-core check on September 24, 2026 found no issues on the page, layers panel, popup, or legend dialogs. Every change should keep it that way.</w:t>
      </w:r>
    </w:p>
    <w:bookmarkStart w:id="42" w:name="whats-built-in"/>
    <w:p>
      <w:pPr>
        <w:pStyle w:val="Heading2"/>
      </w:pPr>
      <w:r>
        <w:t xml:space="preserve">What's built in</w:t>
      </w:r>
    </w:p>
    <w:tbl>
      <w:tblPr>
        <w:tblStyle w:val="Table"/>
        <w:tblW w:type="dxa" w:w="9360"/>
        <w:jc w:val="start"/>
        <w:tblLayout w:type="fixed"/>
        <w:tblLook w:firstRow="1" w:lastRow="0" w:firstColumn="0" w:lastColumn="0" w:noHBand="0" w:noVBand="0" w:val="0020"/>
      </w:tblPr>
      <w:tblGrid>
        <w:gridCol w:w="4680"/>
        <w:gridCol w:w="4680"/>
      </w:tblGrid>
      <w:tr>
        <w:trPr>
          <w:tblHeader w:val="true"/>
        </w:trPr>
        <w:tc>
          <w:tcPr>
            <w:tcW w:w="4680" w:type="dxa"/>
          </w:tcPr>
          <w:p>
            <w:pPr>
              <w:pStyle w:val="Compact"/>
              <w:jc w:val="left"/>
            </w:pPr>
            <w:r>
              <w:t xml:space="preserve">Feature</w:t>
            </w:r>
          </w:p>
        </w:tc>
        <w:tc>
          <w:tcPr>
            <w:tcW w:w="4680" w:type="dxa"/>
          </w:tcPr>
          <w:p>
            <w:pPr>
              <w:pStyle w:val="Compact"/>
              <w:jc w:val="left"/>
            </w:pPr>
            <w:r>
              <w:t xml:space="preserve">WCAG criterion</w:t>
            </w:r>
          </w:p>
        </w:tc>
      </w:tr>
      <w:tr>
        <w:tc>
          <w:tcPr>
            <w:tcW w:w="4680" w:type="dxa"/>
          </w:tcPr>
          <w:p>
            <w:pPr>
              <w:pStyle w:val="Compact"/>
              <w:jc w:val="left"/>
            </w:pPr>
            <w:r>
              <w:t xml:space="preserve">Two skip links (to the map, to Information and legends)</w:t>
            </w:r>
          </w:p>
        </w:tc>
        <w:tc>
          <w:tcPr>
            <w:tcW w:w="4680" w:type="dxa"/>
          </w:tcPr>
          <w:p>
            <w:pPr>
              <w:pStyle w:val="Compact"/>
              <w:jc w:val="left"/>
            </w:pPr>
            <w:r>
              <w:t xml:space="preserve">2.4.1 Bypass Blocks</w:t>
            </w:r>
          </w:p>
        </w:tc>
      </w:tr>
      <w:tr>
        <w:tc>
          <w:tcPr>
            <w:tcW w:w="4680" w:type="dxa"/>
          </w:tcPr>
          <w:p>
            <w:pPr>
              <w:pStyle w:val="Compact"/>
              <w:jc w:val="left"/>
            </w:pPr>
            <w:r>
              <w:t xml:space="preserve">Full keyboard use: arrows pan, + and − zoom, Enter identifies, Escape closes</w:t>
            </w:r>
          </w:p>
        </w:tc>
        <w:tc>
          <w:tcPr>
            <w:tcW w:w="4680" w:type="dxa"/>
          </w:tcPr>
          <w:p>
            <w:pPr>
              <w:pStyle w:val="Compact"/>
              <w:jc w:val="left"/>
            </w:pPr>
            <w:r>
              <w:t xml:space="preserve">2.1.1 Keyboard</w:t>
            </w:r>
          </w:p>
        </w:tc>
      </w:tr>
      <w:tr>
        <w:tc>
          <w:tcPr>
            <w:tcW w:w="4680" w:type="dxa"/>
          </w:tcPr>
          <w:p>
            <w:pPr>
              <w:pStyle w:val="Compact"/>
              <w:jc w:val="left"/>
            </w:pPr>
            <w:r>
              <w:t xml:space="preserve">Pan buttons, so the map moves without dragging</w:t>
            </w:r>
          </w:p>
        </w:tc>
        <w:tc>
          <w:tcPr>
            <w:tcW w:w="4680" w:type="dxa"/>
          </w:tcPr>
          <w:p>
            <w:pPr>
              <w:pStyle w:val="Compact"/>
              <w:jc w:val="left"/>
            </w:pPr>
            <w:r>
              <w:t xml:space="preserve">2.5.7 Dragging Movements (2.2)</w:t>
            </w:r>
          </w:p>
        </w:tc>
      </w:tr>
      <w:tr>
        <w:tc>
          <w:tcPr>
            <w:tcW w:w="4680" w:type="dxa"/>
          </w:tcPr>
          <w:p>
            <w:pPr>
              <w:pStyle w:val="Compact"/>
              <w:jc w:val="left"/>
            </w:pPr>
            <w:r>
              <w:t xml:space="preserve">Screen reader announcements for identify, highlight, and legend filter results</w:t>
            </w:r>
          </w:p>
        </w:tc>
        <w:tc>
          <w:tcPr>
            <w:tcW w:w="4680" w:type="dxa"/>
          </w:tcPr>
          <w:p>
            <w:pPr>
              <w:pStyle w:val="Compact"/>
              <w:jc w:val="left"/>
            </w:pPr>
            <w:r>
              <w:t xml:space="preserve">4.1.3 Status Messages</w:t>
            </w:r>
          </w:p>
        </w:tc>
      </w:tr>
      <w:tr>
        <w:tc>
          <w:tcPr>
            <w:tcW w:w="4680" w:type="dxa"/>
          </w:tcPr>
          <w:p>
            <w:pPr>
              <w:pStyle w:val="Compact"/>
              <w:jc w:val="left"/>
            </w:pPr>
            <w:r>
              <w:t xml:space="preserve">Legend table lists every unit in text; every line symbol has a label</w:t>
            </w:r>
          </w:p>
        </w:tc>
        <w:tc>
          <w:tcPr>
            <w:tcW w:w="4680" w:type="dxa"/>
          </w:tcPr>
          <w:p>
            <w:pPr>
              <w:pStyle w:val="Compact"/>
              <w:jc w:val="left"/>
            </w:pPr>
            <w:r>
              <w:t xml:space="preserve">1.1.1 Non-text Content, 1.4.1 Use of Color</w:t>
            </w:r>
          </w:p>
        </w:tc>
      </w:tr>
      <w:tr>
        <w:tc>
          <w:tcPr>
            <w:tcW w:w="4680" w:type="dxa"/>
          </w:tcPr>
          <w:p>
            <w:pPr>
              <w:pStyle w:val="Compact"/>
              <w:jc w:val="left"/>
            </w:pPr>
            <w:r>
              <w:t xml:space="preserve">Text contrast at least 4.5:1; form field edges at least 3:1</w:t>
            </w:r>
          </w:p>
        </w:tc>
        <w:tc>
          <w:tcPr>
            <w:tcW w:w="4680" w:type="dxa"/>
          </w:tcPr>
          <w:p>
            <w:pPr>
              <w:pStyle w:val="Compact"/>
              <w:jc w:val="left"/>
            </w:pPr>
            <w:r>
              <w:t xml:space="preserve">1.4.3, 1.4.11</w:t>
            </w:r>
          </w:p>
        </w:tc>
      </w:tr>
      <w:tr>
        <w:tc>
          <w:tcPr>
            <w:tcW w:w="4680" w:type="dxa"/>
          </w:tcPr>
          <w:p>
            <w:pPr>
              <w:pStyle w:val="Compact"/>
              <w:jc w:val="left"/>
            </w:pPr>
            <w:r>
              <w:t xml:space="preserve">Click targets at least 24 × 24 pixels</w:t>
            </w:r>
          </w:p>
        </w:tc>
        <w:tc>
          <w:tcPr>
            <w:tcW w:w="4680" w:type="dxa"/>
          </w:tcPr>
          <w:p>
            <w:pPr>
              <w:pStyle w:val="Compact"/>
              <w:jc w:val="left"/>
            </w:pPr>
            <w:r>
              <w:t xml:space="preserve">2.5.8 Target Size (2.2)</w:t>
            </w:r>
          </w:p>
        </w:tc>
      </w:tr>
      <w:tr>
        <w:tc>
          <w:tcPr>
            <w:tcW w:w="4680" w:type="dxa"/>
          </w:tcPr>
          <w:p>
            <w:pPr>
              <w:pStyle w:val="Compact"/>
              <w:jc w:val="left"/>
            </w:pPr>
            <w:r>
              <w:t xml:space="preserve">Visible focus outlines on every control</w:t>
            </w:r>
          </w:p>
        </w:tc>
        <w:tc>
          <w:tcPr>
            <w:tcW w:w="4680" w:type="dxa"/>
          </w:tcPr>
          <w:p>
            <w:pPr>
              <w:pStyle w:val="Compact"/>
              <w:jc w:val="left"/>
            </w:pPr>
            <w:r>
              <w:t xml:space="preserve">2.4.7 Focus Visible</w:t>
            </w:r>
          </w:p>
        </w:tc>
      </w:tr>
      <w:tr>
        <w:tc>
          <w:tcPr>
            <w:tcW w:w="4680" w:type="dxa"/>
          </w:tcPr>
          <w:p>
            <w:pPr>
              <w:pStyle w:val="Compact"/>
              <w:jc w:val="left"/>
            </w:pPr>
            <w:r>
              <w:t xml:space="preserve">Hover box dismissible with Escape; content also available by click or Enter</w:t>
            </w:r>
          </w:p>
        </w:tc>
        <w:tc>
          <w:tcPr>
            <w:tcW w:w="4680" w:type="dxa"/>
          </w:tcPr>
          <w:p>
            <w:pPr>
              <w:pStyle w:val="Compact"/>
              <w:jc w:val="left"/>
            </w:pPr>
            <w:r>
              <w:t xml:space="preserve">1.4.13 Content on Hover or Focus</w:t>
            </w:r>
          </w:p>
        </w:tc>
      </w:tr>
      <w:tr>
        <w:tc>
          <w:tcPr>
            <w:tcW w:w="4680" w:type="dxa"/>
          </w:tcPr>
          <w:p>
            <w:pPr>
              <w:pStyle w:val="Compact"/>
              <w:jc w:val="left"/>
            </w:pPr>
            <w:r>
              <w:t xml:space="preserve">Animations off when the system requests reduced motion</w:t>
            </w:r>
          </w:p>
        </w:tc>
        <w:tc>
          <w:tcPr>
            <w:tcW w:w="4680" w:type="dxa"/>
          </w:tcPr>
          <w:p>
            <w:pPr>
              <w:pStyle w:val="Compact"/>
              <w:jc w:val="left"/>
            </w:pPr>
            <w:r>
              <w:t xml:space="preserve">Best practice</w:t>
            </w:r>
          </w:p>
        </w:tc>
      </w:tr>
    </w:tbl>
    <w:bookmarkEnd w:id="42"/>
    <w:bookmarkStart w:id="43" w:name="rules-for-every-edit"/>
    <w:p>
      <w:pPr>
        <w:pStyle w:val="Heading2"/>
      </w:pPr>
      <w:r>
        <w:t xml:space="preserve">Rules for every edit</w:t>
      </w:r>
    </w:p>
    <w:p>
      <w:pPr>
        <w:pStyle w:val="Compact"/>
        <w:numPr>
          <w:ilvl w:val="0"/>
          <w:numId w:val="1010"/>
        </w:numPr>
      </w:pPr>
      <w:r>
        <w:rPr>
          <w:bCs/>
          <w:b/>
        </w:rPr>
        <w:t xml:space="preserve">Text color:</w:t>
      </w:r>
      <w:r>
        <w:t xml:space="preserve"> </w:t>
      </w:r>
      <w:r>
        <w:t xml:space="preserve">keep body text dark (Arizona Blue #0C234B or the ink #1E2A38). Check new colors with the WebAIM Contrast Checker (webaim.org/resources/contrastchecker); text needs 4.5:1.</w:t>
      </w:r>
    </w:p>
    <w:p>
      <w:pPr>
        <w:pStyle w:val="Compact"/>
        <w:numPr>
          <w:ilvl w:val="0"/>
          <w:numId w:val="1010"/>
        </w:numPr>
      </w:pPr>
      <w:r>
        <w:rPr>
          <w:bCs/>
          <w:b/>
        </w:rPr>
        <w:t xml:space="preserve">Images:</w:t>
      </w:r>
      <w:r>
        <w:t xml:space="preserve"> </w:t>
      </w:r>
      <w:r>
        <w:t xml:space="preserve">every new image needs</w:t>
      </w:r>
      <w:r>
        <w:t xml:space="preserve"> </w:t>
      </w:r>
      <w:r>
        <w:rPr>
          <w:rStyle w:val="VerbatimChar"/>
        </w:rPr>
        <w:t xml:space="preserve">alt</w:t>
      </w:r>
      <w:r>
        <w:t xml:space="preserve"> </w:t>
      </w:r>
      <w:r>
        <w:t xml:space="preserve">text describing it. Decorative images get</w:t>
      </w:r>
      <w:r>
        <w:t xml:space="preserve"> </w:t>
      </w:r>
      <w:r>
        <w:rPr>
          <w:rStyle w:val="VerbatimChar"/>
        </w:rPr>
        <w:t xml:space="preserve">alt=""</w:t>
      </w:r>
      <w:r>
        <w:t xml:space="preserve">.</w:t>
      </w:r>
    </w:p>
    <w:p>
      <w:pPr>
        <w:pStyle w:val="Compact"/>
        <w:numPr>
          <w:ilvl w:val="0"/>
          <w:numId w:val="1010"/>
        </w:numPr>
      </w:pPr>
      <w:r>
        <w:rPr>
          <w:bCs/>
          <w:b/>
        </w:rPr>
        <w:t xml:space="preserve">Links:</w:t>
      </w:r>
      <w:r>
        <w:t xml:space="preserve"> </w:t>
      </w:r>
      <w:r>
        <w:t xml:space="preserve">link text should say where it goes; avoid "click here." Keep links underlined.</w:t>
      </w:r>
    </w:p>
    <w:p>
      <w:pPr>
        <w:pStyle w:val="Compact"/>
        <w:numPr>
          <w:ilvl w:val="0"/>
          <w:numId w:val="1010"/>
        </w:numPr>
      </w:pPr>
      <w:r>
        <w:rPr>
          <w:bCs/>
          <w:b/>
        </w:rPr>
        <w:t xml:space="preserve">Buttons:</w:t>
      </w:r>
      <w:r>
        <w:t xml:space="preserve"> </w:t>
      </w:r>
      <w:r>
        <w:t xml:space="preserve">anything clickable must be a real</w:t>
      </w:r>
      <w:r>
        <w:t xml:space="preserve"> </w:t>
      </w:r>
      <w:r>
        <w:rPr>
          <w:rStyle w:val="VerbatimChar"/>
        </w:rPr>
        <w:t xml:space="preserve">&lt;button&gt;</w:t>
      </w:r>
      <w:r>
        <w:t xml:space="preserve"> </w:t>
      </w:r>
      <w:r>
        <w:t xml:space="preserve">or</w:t>
      </w:r>
      <w:r>
        <w:t xml:space="preserve"> </w:t>
      </w:r>
      <w:r>
        <w:rPr>
          <w:rStyle w:val="VerbatimChar"/>
        </w:rPr>
        <w:t xml:space="preserve">&lt;a&gt;</w:t>
      </w:r>
      <w:r>
        <w:t xml:space="preserve">, not a styled</w:t>
      </w:r>
      <w:r>
        <w:t xml:space="preserve"> </w:t>
      </w:r>
      <w:r>
        <w:rPr>
          <w:rStyle w:val="VerbatimChar"/>
        </w:rPr>
        <w:t xml:space="preserve">&lt;div&gt;</w:t>
      </w:r>
      <w:r>
        <w:t xml:space="preserve">.</w:t>
      </w:r>
    </w:p>
    <w:p>
      <w:pPr>
        <w:pStyle w:val="Compact"/>
        <w:numPr>
          <w:ilvl w:val="0"/>
          <w:numId w:val="1010"/>
        </w:numPr>
      </w:pPr>
      <w:r>
        <w:rPr>
          <w:bCs/>
          <w:b/>
        </w:rPr>
        <w:t xml:space="preserve">Headings:</w:t>
      </w:r>
      <w:r>
        <w:t xml:space="preserve"> </w:t>
      </w:r>
      <w:r>
        <w:t xml:space="preserve">keep them in order (h1, h2, h3) with no skipped levels.</w:t>
      </w:r>
    </w:p>
    <w:p>
      <w:pPr>
        <w:pStyle w:val="Compact"/>
        <w:numPr>
          <w:ilvl w:val="0"/>
          <w:numId w:val="1010"/>
        </w:numPr>
      </w:pPr>
      <w:r>
        <w:rPr>
          <w:bCs/>
          <w:b/>
        </w:rPr>
        <w:t xml:space="preserve">Unit colors:</w:t>
      </w:r>
      <w:r>
        <w:t xml:space="preserve"> </w:t>
      </w:r>
      <w:r>
        <w:t xml:space="preserve">geology colors can be anything, because every unit is also named in text.</w:t>
      </w:r>
    </w:p>
    <w:bookmarkEnd w:id="43"/>
    <w:bookmarkStart w:id="44" w:name="testing-before-each-publish"/>
    <w:p>
      <w:pPr>
        <w:pStyle w:val="Heading2"/>
      </w:pPr>
      <w:r>
        <w:t xml:space="preserve">Testing before each publish</w:t>
      </w:r>
    </w:p>
    <w:p>
      <w:pPr>
        <w:pStyle w:val="Compact"/>
        <w:numPr>
          <w:ilvl w:val="0"/>
          <w:numId w:val="1011"/>
        </w:numPr>
      </w:pPr>
      <w:r>
        <w:t xml:space="preserve">Tab through the whole page with the keyboard only. Every control should be reachable and show a red focus outline.</w:t>
      </w:r>
    </w:p>
    <w:p>
      <w:pPr>
        <w:pStyle w:val="Compact"/>
        <w:numPr>
          <w:ilvl w:val="0"/>
          <w:numId w:val="1011"/>
        </w:numPr>
      </w:pPr>
      <w:r>
        <w:t xml:space="preserve">On the map, press Enter to identify a unit, then Escape to close.</w:t>
      </w:r>
    </w:p>
    <w:p>
      <w:pPr>
        <w:pStyle w:val="Compact"/>
        <w:numPr>
          <w:ilvl w:val="0"/>
          <w:numId w:val="1011"/>
        </w:numPr>
      </w:pPr>
      <w:r>
        <w:t xml:space="preserve">Run WAVE (wave.webaim.org) or the axe DevTools browser extension on the live page. Fix any errors.</w:t>
      </w:r>
    </w:p>
    <w:p>
      <w:pPr>
        <w:pStyle w:val="Compact"/>
        <w:numPr>
          <w:ilvl w:val="0"/>
          <w:numId w:val="1011"/>
        </w:numPr>
      </w:pPr>
      <w:r>
        <w:t xml:space="preserve">At least once a year, and after major changes, test with a screen reader: NVDA (free, Windows) or VoiceOver (Mac).</w:t>
      </w:r>
    </w:p>
    <w:p>
      <w:pPr>
        <w:pStyle w:val="FirstParagraph"/>
      </w:pPr>
      <w:r>
        <w:t xml:space="preserve">Record results in the Change log. Your agency's ADA or IT accessibility contact can advise on formal audits.</w:t>
      </w:r>
    </w:p>
    <w:bookmarkEnd w:id="44"/>
    <w:bookmarkEnd w:id="45"/>
    <w:bookmarkStart w:id="47" w:name="routine-maintenance-schedule"/>
    <w:p>
      <w:pPr>
        <w:pStyle w:val="Heading1"/>
      </w:pPr>
      <w:r>
        <w:t xml:space="preserve">Routine maintenance schedule</w:t>
      </w:r>
    </w:p>
    <w:p>
      <w:pPr>
        <w:pStyle w:val="FirstParagraph"/>
      </w:pPr>
      <w:r>
        <w:t xml:space="preserve">The site needs little upkeep because it has no server software to patch. Most work is checking that outside services still respond and keeping the data current.</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How often</w:t>
            </w:r>
          </w:p>
        </w:tc>
        <w:tc>
          <w:tcPr>
            <w:tcW w:w="3120" w:type="dxa"/>
          </w:tcPr>
          <w:p>
            <w:pPr>
              <w:pStyle w:val="Compact"/>
              <w:jc w:val="left"/>
            </w:pPr>
            <w:r>
              <w:t xml:space="preserve">Task</w:t>
            </w:r>
          </w:p>
        </w:tc>
        <w:tc>
          <w:tcPr>
            <w:tcW w:w="3120" w:type="dxa"/>
          </w:tcPr>
          <w:p>
            <w:pPr>
              <w:pStyle w:val="Compact"/>
              <w:jc w:val="left"/>
            </w:pPr>
            <w:r>
              <w:t xml:space="preserve">Time</w:t>
            </w:r>
          </w:p>
        </w:tc>
      </w:tr>
      <w:tr>
        <w:tc>
          <w:tcPr>
            <w:tcW w:w="3120" w:type="dxa"/>
          </w:tcPr>
          <w:p>
            <w:pPr>
              <w:pStyle w:val="Compact"/>
              <w:jc w:val="left"/>
            </w:pPr>
            <w:r>
              <w:t xml:space="preserve">Monthly</w:t>
            </w:r>
          </w:p>
        </w:tc>
        <w:tc>
          <w:tcPr>
            <w:tcW w:w="3120" w:type="dxa"/>
          </w:tcPr>
          <w:p>
            <w:pPr>
              <w:pStyle w:val="Compact"/>
              <w:jc w:val="left"/>
            </w:pPr>
            <w:r>
              <w:t xml:space="preserve">Open the live page; confirm the map, basemaps, popup, and legends work</w:t>
            </w:r>
          </w:p>
        </w:tc>
        <w:tc>
          <w:tcPr>
            <w:tcW w:w="3120" w:type="dxa"/>
          </w:tcPr>
          <w:p>
            <w:pPr>
              <w:pStyle w:val="Compact"/>
              <w:jc w:val="left"/>
            </w:pPr>
            <w:r>
              <w:t xml:space="preserve">5 minutes</w:t>
            </w:r>
          </w:p>
        </w:tc>
      </w:tr>
      <w:tr>
        <w:tc>
          <w:tcPr>
            <w:tcW w:w="3120" w:type="dxa"/>
          </w:tcPr>
          <w:p>
            <w:pPr>
              <w:pStyle w:val="Compact"/>
              <w:jc w:val="left"/>
            </w:pPr>
            <w:r>
              <w:t xml:space="preserve">After any geodatabase edit</w:t>
            </w:r>
          </w:p>
        </w:tc>
        <w:tc>
          <w:tcPr>
            <w:tcW w:w="3120" w:type="dxa"/>
          </w:tcPr>
          <w:p>
            <w:pPr>
              <w:pStyle w:val="Compact"/>
              <w:jc w:val="left"/>
            </w:pPr>
            <w:r>
              <w:t xml:space="preserve">Rebuild data, preview, publish</w:t>
            </w:r>
          </w:p>
        </w:tc>
        <w:tc>
          <w:tcPr>
            <w:tcW w:w="3120" w:type="dxa"/>
          </w:tcPr>
          <w:p>
            <w:pPr>
              <w:pStyle w:val="Compact"/>
              <w:jc w:val="left"/>
            </w:pPr>
            <w:r>
              <w:t xml:space="preserve">20 minutes</w:t>
            </w:r>
          </w:p>
        </w:tc>
      </w:tr>
      <w:tr>
        <w:tc>
          <w:tcPr>
            <w:tcW w:w="3120" w:type="dxa"/>
          </w:tcPr>
          <w:p>
            <w:pPr>
              <w:pStyle w:val="Compact"/>
              <w:jc w:val="left"/>
            </w:pPr>
            <w:r>
              <w:t xml:space="preserve">Quarterly</w:t>
            </w:r>
          </w:p>
        </w:tc>
        <w:tc>
          <w:tcPr>
            <w:tcW w:w="3120" w:type="dxa"/>
          </w:tcPr>
          <w:p>
            <w:pPr>
              <w:pStyle w:val="Compact"/>
              <w:jc w:val="left"/>
            </w:pPr>
            <w:r>
              <w:t xml:space="preserve">Check every link in the Information panel and footer</w:t>
            </w:r>
          </w:p>
        </w:tc>
        <w:tc>
          <w:tcPr>
            <w:tcW w:w="3120" w:type="dxa"/>
          </w:tcPr>
          <w:p>
            <w:pPr>
              <w:pStyle w:val="Compact"/>
              <w:jc w:val="left"/>
            </w:pPr>
            <w:r>
              <w:t xml:space="preserve">5 minutes</w:t>
            </w:r>
          </w:p>
        </w:tc>
      </w:tr>
      <w:tr>
        <w:tc>
          <w:tcPr>
            <w:tcW w:w="3120" w:type="dxa"/>
          </w:tcPr>
          <w:p>
            <w:pPr>
              <w:pStyle w:val="Compact"/>
              <w:jc w:val="left"/>
            </w:pPr>
            <w:r>
              <w:t xml:space="preserve">Quarterly</w:t>
            </w:r>
          </w:p>
        </w:tc>
        <w:tc>
          <w:tcPr>
            <w:tcW w:w="3120" w:type="dxa"/>
          </w:tcPr>
          <w:p>
            <w:pPr>
              <w:pStyle w:val="Compact"/>
              <w:jc w:val="left"/>
            </w:pPr>
            <w:r>
              <w:t xml:space="preserve">Confirm the four basemap services still load; the USGS occasionally changes service addresses</w:t>
            </w:r>
          </w:p>
        </w:tc>
        <w:tc>
          <w:tcPr>
            <w:tcW w:w="3120" w:type="dxa"/>
          </w:tcPr>
          <w:p>
            <w:pPr>
              <w:pStyle w:val="Compact"/>
              <w:jc w:val="left"/>
            </w:pPr>
            <w:r>
              <w:t xml:space="preserve">5 minutes</w:t>
            </w:r>
          </w:p>
        </w:tc>
      </w:tr>
      <w:tr>
        <w:tc>
          <w:tcPr>
            <w:tcW w:w="3120" w:type="dxa"/>
          </w:tcPr>
          <w:p>
            <w:pPr>
              <w:pStyle w:val="Compact"/>
              <w:jc w:val="left"/>
            </w:pPr>
            <w:r>
              <w:t xml:space="preserve">Twice a year</w:t>
            </w:r>
          </w:p>
        </w:tc>
        <w:tc>
          <w:tcPr>
            <w:tcW w:w="3120" w:type="dxa"/>
          </w:tcPr>
          <w:p>
            <w:pPr>
              <w:pStyle w:val="Compact"/>
              <w:jc w:val="left"/>
            </w:pPr>
            <w:r>
              <w:t xml:space="preserve">Run WAVE or axe on the live page</w:t>
            </w:r>
          </w:p>
        </w:tc>
        <w:tc>
          <w:tcPr>
            <w:tcW w:w="3120" w:type="dxa"/>
          </w:tcPr>
          <w:p>
            <w:pPr>
              <w:pStyle w:val="Compact"/>
              <w:jc w:val="left"/>
            </w:pPr>
            <w:r>
              <w:t xml:space="preserve">15 minutes</w:t>
            </w:r>
          </w:p>
        </w:tc>
      </w:tr>
      <w:tr>
        <w:tc>
          <w:tcPr>
            <w:tcW w:w="3120" w:type="dxa"/>
          </w:tcPr>
          <w:p>
            <w:pPr>
              <w:pStyle w:val="Compact"/>
              <w:jc w:val="left"/>
            </w:pPr>
            <w:r>
              <w:t xml:space="preserve">Yearly</w:t>
            </w:r>
          </w:p>
        </w:tc>
        <w:tc>
          <w:tcPr>
            <w:tcW w:w="3120" w:type="dxa"/>
          </w:tcPr>
          <w:p>
            <w:pPr>
              <w:pStyle w:val="Compact"/>
              <w:jc w:val="left"/>
            </w:pPr>
            <w:r>
              <w:t xml:space="preserve">Screen reader test with NVDA or VoiceOver</w:t>
            </w:r>
          </w:p>
        </w:tc>
        <w:tc>
          <w:tcPr>
            <w:tcW w:w="3120" w:type="dxa"/>
          </w:tcPr>
          <w:p>
            <w:pPr>
              <w:pStyle w:val="Compact"/>
              <w:jc w:val="left"/>
            </w:pPr>
            <w:r>
              <w:t xml:space="preserve">30 minutes</w:t>
            </w:r>
          </w:p>
        </w:tc>
      </w:tr>
      <w:tr>
        <w:tc>
          <w:tcPr>
            <w:tcW w:w="3120" w:type="dxa"/>
          </w:tcPr>
          <w:p>
            <w:pPr>
              <w:pStyle w:val="Compact"/>
              <w:jc w:val="left"/>
            </w:pPr>
            <w:r>
              <w:t xml:space="preserve">Yearly</w:t>
            </w:r>
          </w:p>
        </w:tc>
        <w:tc>
          <w:tcPr>
            <w:tcW w:w="3120" w:type="dxa"/>
          </w:tcPr>
          <w:p>
            <w:pPr>
              <w:pStyle w:val="Compact"/>
              <w:jc w:val="left"/>
            </w:pPr>
            <w:r>
              <w:t xml:space="preserve">Review library versions in</w:t>
            </w:r>
            <w:r>
              <w:t xml:space="preserve"> </w:t>
            </w:r>
            <w:r>
              <w:rPr>
                <w:rStyle w:val="VerbatimChar"/>
              </w:rPr>
              <w:t xml:space="preserve">vendor/</w:t>
            </w:r>
            <w:r>
              <w:t xml:space="preserve">; upgrade only with a reason</w:t>
            </w:r>
          </w:p>
        </w:tc>
        <w:tc>
          <w:tcPr>
            <w:tcW w:w="3120" w:type="dxa"/>
          </w:tcPr>
          <w:p>
            <w:pPr>
              <w:pStyle w:val="Compact"/>
              <w:jc w:val="left"/>
            </w:pPr>
            <w:r>
              <w:t xml:space="preserve">30 minutes</w:t>
            </w:r>
          </w:p>
        </w:tc>
      </w:tr>
      <w:tr>
        <w:tc>
          <w:tcPr>
            <w:tcW w:w="3120" w:type="dxa"/>
          </w:tcPr>
          <w:p>
            <w:pPr>
              <w:pStyle w:val="Compact"/>
              <w:jc w:val="left"/>
            </w:pPr>
            <w:r>
              <w:t xml:space="preserve">Yearly</w:t>
            </w:r>
          </w:p>
        </w:tc>
        <w:tc>
          <w:tcPr>
            <w:tcW w:w="3120" w:type="dxa"/>
          </w:tcPr>
          <w:p>
            <w:pPr>
              <w:pStyle w:val="Compact"/>
              <w:jc w:val="left"/>
            </w:pPr>
            <w:r>
              <w:t xml:space="preserve">Review this guide; update names, paths, and open questions</w:t>
            </w:r>
          </w:p>
        </w:tc>
        <w:tc>
          <w:tcPr>
            <w:tcW w:w="3120" w:type="dxa"/>
          </w:tcPr>
          <w:p>
            <w:pPr>
              <w:pStyle w:val="Compact"/>
              <w:jc w:val="left"/>
            </w:pPr>
            <w:r>
              <w:t xml:space="preserve">15 minutes</w:t>
            </w:r>
          </w:p>
        </w:tc>
      </w:tr>
    </w:tbl>
    <w:bookmarkStart w:id="46" w:name="upgrading-the-map-libraries"/>
    <w:p>
      <w:pPr>
        <w:pStyle w:val="Heading2"/>
      </w:pPr>
      <w:r>
        <w:t xml:space="preserve">Upgrading the map libraries</w:t>
      </w:r>
    </w:p>
    <w:p>
      <w:pPr>
        <w:pStyle w:val="FirstParagraph"/>
      </w:pPr>
      <w:r>
        <w:t xml:space="preserve">The libraries are pinned at MapLibre GL JS 4.7.1 and PMTiles 3.2.1 and stored in</w:t>
      </w:r>
      <w:r>
        <w:t xml:space="preserve"> </w:t>
      </w:r>
      <w:r>
        <w:rPr>
          <w:rStyle w:val="VerbatimChar"/>
        </w:rPr>
        <w:t xml:space="preserve">vendor/</w:t>
      </w:r>
      <w:r>
        <w:t xml:space="preserve">, so they never change unexpectedly. Upgrade only for a security fix, a browser compatibility problem, or a needed feature.</w:t>
      </w:r>
    </w:p>
    <w:p>
      <w:pPr>
        <w:pStyle w:val="Compact"/>
        <w:numPr>
          <w:ilvl w:val="0"/>
          <w:numId w:val="1012"/>
        </w:numPr>
      </w:pPr>
      <w:r>
        <w:t xml:space="preserve">Download the new versions from their official releases: github.com/maplibre/maplibre-gl-js and github.com/protomaps/PMTiles.</w:t>
      </w:r>
    </w:p>
    <w:p>
      <w:pPr>
        <w:pStyle w:val="Compact"/>
        <w:numPr>
          <w:ilvl w:val="0"/>
          <w:numId w:val="1012"/>
        </w:numPr>
      </w:pPr>
      <w:r>
        <w:t xml:space="preserve">Put them in new folders named with the version, for example</w:t>
      </w:r>
      <w:r>
        <w:t xml:space="preserve"> </w:t>
      </w:r>
      <w:r>
        <w:rPr>
          <w:rStyle w:val="VerbatimChar"/>
        </w:rPr>
        <w:t xml:space="preserve">vendor/maplibre-gl-5.x.x/</w:t>
      </w:r>
      <w:r>
        <w:t xml:space="preserve">.</w:t>
      </w:r>
    </w:p>
    <w:p>
      <w:pPr>
        <w:pStyle w:val="Compact"/>
        <w:numPr>
          <w:ilvl w:val="0"/>
          <w:numId w:val="1012"/>
        </w:numPr>
      </w:pPr>
      <w:r>
        <w:t xml:space="preserve">Update the three</w:t>
      </w:r>
      <w:r>
        <w:t xml:space="preserve"> </w:t>
      </w:r>
      <w:r>
        <w:rPr>
          <w:rStyle w:val="VerbatimChar"/>
        </w:rPr>
        <w:t xml:space="preserve">&lt;script&gt;</w:t>
      </w:r>
      <w:r>
        <w:t xml:space="preserve"> </w:t>
      </w:r>
      <w:r>
        <w:t xml:space="preserve">and</w:t>
      </w:r>
      <w:r>
        <w:t xml:space="preserve"> </w:t>
      </w:r>
      <w:r>
        <w:rPr>
          <w:rStyle w:val="VerbatimChar"/>
        </w:rPr>
        <w:t xml:space="preserve">&lt;link&gt;</w:t>
      </w:r>
      <w:r>
        <w:t xml:space="preserve"> </w:t>
      </w:r>
      <w:r>
        <w:t xml:space="preserve">paths near the top and bottom of</w:t>
      </w:r>
      <w:r>
        <w:t xml:space="preserve"> </w:t>
      </w:r>
      <w:r>
        <w:rPr>
          <w:rStyle w:val="VerbatimChar"/>
        </w:rPr>
        <w:t xml:space="preserve">index.html</w:t>
      </w:r>
      <w:r>
        <w:t xml:space="preserve">.</w:t>
      </w:r>
    </w:p>
    <w:p>
      <w:pPr>
        <w:pStyle w:val="Compact"/>
        <w:numPr>
          <w:ilvl w:val="0"/>
          <w:numId w:val="1012"/>
        </w:numPr>
      </w:pPr>
      <w:r>
        <w:t xml:space="preserve">Preview thoroughly: fault ornaments, popups, hover, legends, keyboard use.</w:t>
      </w:r>
    </w:p>
    <w:p>
      <w:pPr>
        <w:pStyle w:val="Compact"/>
        <w:numPr>
          <w:ilvl w:val="0"/>
          <w:numId w:val="1012"/>
        </w:numPr>
      </w:pPr>
      <w:r>
        <w:t xml:space="preserve">Keep the old folders until the new version has run live for a month.</w:t>
      </w:r>
    </w:p>
    <w:bookmarkEnd w:id="46"/>
    <w:bookmarkEnd w:id="47"/>
    <w:bookmarkStart w:id="48" w:name="troubleshooting"/>
    <w:p>
      <w:pPr>
        <w:pStyle w:val="Heading1"/>
      </w:pPr>
      <w:r>
        <w:t xml:space="preserve">Troubleshooting</w:t>
      </w:r>
    </w:p>
    <w:p>
      <w:pPr>
        <w:pStyle w:val="FirstParagraph"/>
      </w:pPr>
      <w:r>
        <w:t xml:space="preserve">Most problems come from one of three things: the wrong folder, a punctuation slip in an edited file, or a server that doesn't serve .pmtiles files. The browser's developer console (F12, Console tab) usually names the exact file and line.</w:t>
      </w:r>
    </w:p>
    <w:tbl>
      <w:tblPr>
        <w:tblStyle w:val="Table"/>
        <w:tblW w:type="dxa" w:w="9360"/>
        <w:jc w:val="start"/>
        <w:tblLayout w:type="fixed"/>
        <w:tblLook w:firstRow="1" w:lastRow="0" w:firstColumn="0" w:lastColumn="0" w:noHBand="0" w:noVBand="0" w:val="0020"/>
      </w:tblPr>
      <w:tblGrid>
        <w:gridCol w:w="3120"/>
        <w:gridCol w:w="3120"/>
        <w:gridCol w:w="3120"/>
      </w:tblGrid>
      <w:tr>
        <w:trPr>
          <w:tblHeader w:val="true"/>
        </w:trPr>
        <w:tc>
          <w:tcPr>
            <w:tcW w:w="3120" w:type="dxa"/>
          </w:tcPr>
          <w:p>
            <w:pPr>
              <w:pStyle w:val="Compact"/>
              <w:jc w:val="left"/>
            </w:pPr>
            <w:r>
              <w:t xml:space="preserve">Symptom</w:t>
            </w:r>
          </w:p>
        </w:tc>
        <w:tc>
          <w:tcPr>
            <w:tcW w:w="3120" w:type="dxa"/>
          </w:tcPr>
          <w:p>
            <w:pPr>
              <w:pStyle w:val="Compact"/>
              <w:jc w:val="left"/>
            </w:pPr>
            <w:r>
              <w:t xml:space="preserve">Likely cause</w:t>
            </w:r>
          </w:p>
        </w:tc>
        <w:tc>
          <w:tcPr>
            <w:tcW w:w="3120" w:type="dxa"/>
          </w:tcPr>
          <w:p>
            <w:pPr>
              <w:pStyle w:val="Compact"/>
              <w:jc w:val="left"/>
            </w:pPr>
            <w:r>
              <w:t xml:space="preserve">Fix</w:t>
            </w:r>
          </w:p>
        </w:tc>
      </w:tr>
      <w:tr>
        <w:tc>
          <w:tcPr>
            <w:tcW w:w="3120" w:type="dxa"/>
          </w:tcPr>
          <w:p>
            <w:pPr>
              <w:pStyle w:val="Compact"/>
              <w:jc w:val="left"/>
            </w:pPr>
            <w:r>
              <w:t xml:space="preserve">"Python was not found"</w:t>
            </w:r>
          </w:p>
        </w:tc>
        <w:tc>
          <w:tcPr>
            <w:tcW w:w="3120" w:type="dxa"/>
          </w:tcPr>
          <w:p>
            <w:pPr>
              <w:pStyle w:val="Compact"/>
              <w:jc w:val="left"/>
            </w:pPr>
            <w:r>
              <w:t xml:space="preserve">Windows shortcut to the Microsoft Store</w:t>
            </w:r>
          </w:p>
        </w:tc>
        <w:tc>
          <w:tcPr>
            <w:tcW w:w="3120" w:type="dxa"/>
          </w:tcPr>
          <w:p>
            <w:pPr>
              <w:pStyle w:val="Compact"/>
              <w:jc w:val="left"/>
            </w:pPr>
            <w:r>
              <w:t xml:space="preserve">Use</w:t>
            </w:r>
            <w:r>
              <w:t xml:space="preserve"> </w:t>
            </w:r>
            <w:r>
              <w:rPr>
                <w:rStyle w:val="VerbatimChar"/>
              </w:rPr>
              <w:t xml:space="preserve">py</w:t>
            </w:r>
            <w:r>
              <w:t xml:space="preserve"> </w:t>
            </w:r>
            <w:r>
              <w:t xml:space="preserve">instead of</w:t>
            </w:r>
            <w:r>
              <w:t xml:space="preserve"> </w:t>
            </w:r>
            <w:r>
              <w:rPr>
                <w:rStyle w:val="VerbatimChar"/>
              </w:rPr>
              <w:t xml:space="preserve">python</w:t>
            </w:r>
            <w:r>
              <w:t xml:space="preserve">, or install Python</w:t>
            </w:r>
          </w:p>
        </w:tc>
      </w:tr>
      <w:tr>
        <w:tc>
          <w:tcPr>
            <w:tcW w:w="3120" w:type="dxa"/>
          </w:tcPr>
          <w:p>
            <w:pPr>
              <w:pStyle w:val="Compact"/>
              <w:jc w:val="left"/>
            </w:pPr>
            <w:r>
              <w:t xml:space="preserve">"can't open file … serve.py"</w:t>
            </w:r>
          </w:p>
        </w:tc>
        <w:tc>
          <w:tcPr>
            <w:tcW w:w="3120" w:type="dxa"/>
          </w:tcPr>
          <w:p>
            <w:pPr>
              <w:pStyle w:val="Compact"/>
              <w:jc w:val="left"/>
            </w:pPr>
            <w:r>
              <w:t xml:space="preserve">Command Prompt is in the outer folder</w:t>
            </w:r>
          </w:p>
        </w:tc>
        <w:tc>
          <w:tcPr>
            <w:tcW w:w="3120" w:type="dxa"/>
          </w:tcPr>
          <w:p>
            <w:pPr>
              <w:pStyle w:val="Compact"/>
              <w:jc w:val="left"/>
            </w:pPr>
            <w:r>
              <w:rPr>
                <w:rStyle w:val="VerbatimChar"/>
              </w:rPr>
              <w:t xml:space="preserve">cd</w:t>
            </w:r>
            <w:r>
              <w:t xml:space="preserve"> </w:t>
            </w:r>
            <w:r>
              <w:t xml:space="preserve">into the folder that contains</w:t>
            </w:r>
            <w:r>
              <w:t xml:space="preserve"> </w:t>
            </w:r>
            <w:r>
              <w:rPr>
                <w:rStyle w:val="VerbatimChar"/>
              </w:rPr>
              <w:t xml:space="preserve">tools</w:t>
            </w:r>
            <w:r>
              <w:t xml:space="preserve">; check with</w:t>
            </w:r>
            <w:r>
              <w:t xml:space="preserve"> </w:t>
            </w:r>
            <w:r>
              <w:rPr>
                <w:rStyle w:val="VerbatimChar"/>
              </w:rPr>
              <w:t xml:space="preserve">dir</w:t>
            </w:r>
          </w:p>
        </w:tc>
      </w:tr>
      <w:tr>
        <w:tc>
          <w:tcPr>
            <w:tcW w:w="3120" w:type="dxa"/>
          </w:tcPr>
          <w:p>
            <w:pPr>
              <w:pStyle w:val="Compact"/>
              <w:jc w:val="left"/>
            </w:pPr>
            <w:r>
              <w:t xml:space="preserve">"ogr2ogr was not found" when rebuilding</w:t>
            </w:r>
          </w:p>
        </w:tc>
        <w:tc>
          <w:tcPr>
            <w:tcW w:w="3120" w:type="dxa"/>
          </w:tcPr>
          <w:p>
            <w:pPr>
              <w:pStyle w:val="Compact"/>
              <w:jc w:val="left"/>
            </w:pPr>
            <w:r>
              <w:t xml:space="preserve">Script run from regular Command Prompt</w:t>
            </w:r>
          </w:p>
        </w:tc>
        <w:tc>
          <w:tcPr>
            <w:tcW w:w="3120" w:type="dxa"/>
          </w:tcPr>
          <w:p>
            <w:pPr>
              <w:pStyle w:val="Compact"/>
              <w:jc w:val="left"/>
            </w:pPr>
            <w:r>
              <w:t xml:space="preserve">Run it from the OSGeo4W Shell installed with QGIS</w:t>
            </w:r>
          </w:p>
        </w:tc>
      </w:tr>
      <w:tr>
        <w:tc>
          <w:tcPr>
            <w:tcW w:w="3120" w:type="dxa"/>
          </w:tcPr>
          <w:p>
            <w:pPr>
              <w:pStyle w:val="Compact"/>
              <w:jc w:val="left"/>
            </w:pPr>
            <w:r>
              <w:t xml:space="preserve">"GDAL … is too old"</w:t>
            </w:r>
          </w:p>
        </w:tc>
        <w:tc>
          <w:tcPr>
            <w:tcW w:w="3120" w:type="dxa"/>
          </w:tcPr>
          <w:p>
            <w:pPr>
              <w:pStyle w:val="Compact"/>
              <w:jc w:val="left"/>
            </w:pPr>
            <w:r>
              <w:t xml:space="preserve">QGIS older than 3.34</w:t>
            </w:r>
          </w:p>
        </w:tc>
        <w:tc>
          <w:tcPr>
            <w:tcW w:w="3120" w:type="dxa"/>
          </w:tcPr>
          <w:p>
            <w:pPr>
              <w:pStyle w:val="Compact"/>
              <w:jc w:val="left"/>
            </w:pPr>
            <w:r>
              <w:t xml:space="preserve">Install a newer QGIS</w:t>
            </w:r>
          </w:p>
        </w:tc>
      </w:tr>
      <w:tr>
        <w:tc>
          <w:tcPr>
            <w:tcW w:w="3120" w:type="dxa"/>
          </w:tcPr>
          <w:p>
            <w:pPr>
              <w:pStyle w:val="Compact"/>
              <w:jc w:val="left"/>
            </w:pPr>
            <w:r>
              <w:t xml:space="preserve">Page says it must be opened through a web server</w:t>
            </w:r>
          </w:p>
        </w:tc>
        <w:tc>
          <w:tcPr>
            <w:tcW w:w="3120" w:type="dxa"/>
          </w:tcPr>
          <w:p>
            <w:pPr>
              <w:pStyle w:val="Compact"/>
              <w:jc w:val="left"/>
            </w:pPr>
            <w:r>
              <w:rPr>
                <w:rStyle w:val="VerbatimChar"/>
              </w:rPr>
              <w:t xml:space="preserve">index.html</w:t>
            </w:r>
            <w:r>
              <w:t xml:space="preserve"> </w:t>
            </w:r>
            <w:r>
              <w:t xml:space="preserve">was double-clicked</w:t>
            </w:r>
          </w:p>
        </w:tc>
        <w:tc>
          <w:tcPr>
            <w:tcW w:w="3120" w:type="dxa"/>
          </w:tcPr>
          <w:p>
            <w:pPr>
              <w:pStyle w:val="Compact"/>
              <w:jc w:val="left"/>
            </w:pPr>
            <w:r>
              <w:t xml:space="preserve">Start</w:t>
            </w:r>
            <w:r>
              <w:t xml:space="preserve"> </w:t>
            </w:r>
            <w:r>
              <w:rPr>
                <w:rStyle w:val="VerbatimChar"/>
              </w:rPr>
              <w:t xml:space="preserve">py tools\serve.py</w:t>
            </w:r>
            <w:r>
              <w:t xml:space="preserve"> </w:t>
            </w:r>
            <w:r>
              <w:t xml:space="preserve">and use http://localhost:8000</w:t>
            </w:r>
          </w:p>
        </w:tc>
      </w:tr>
      <w:tr>
        <w:tc>
          <w:tcPr>
            <w:tcW w:w="3120" w:type="dxa"/>
          </w:tcPr>
          <w:p>
            <w:pPr>
              <w:pStyle w:val="Compact"/>
              <w:jc w:val="left"/>
            </w:pPr>
            <w:r>
              <w:t xml:space="preserve">Page loads but the map is blank</w:t>
            </w:r>
          </w:p>
        </w:tc>
        <w:tc>
          <w:tcPr>
            <w:tcW w:w="3120" w:type="dxa"/>
          </w:tcPr>
          <w:p>
            <w:pPr>
              <w:pStyle w:val="Compact"/>
              <w:jc w:val="left"/>
            </w:pPr>
            <w:r>
              <w:t xml:space="preserve">Punctuation error in</w:t>
            </w:r>
            <w:r>
              <w:t xml:space="preserve"> </w:t>
            </w:r>
            <w:r>
              <w:rPr>
                <w:rStyle w:val="VerbatimChar"/>
              </w:rPr>
              <w:t xml:space="preserve">js/config.js</w:t>
            </w:r>
          </w:p>
        </w:tc>
        <w:tc>
          <w:tcPr>
            <w:tcW w:w="3120" w:type="dxa"/>
          </w:tcPr>
          <w:p>
            <w:pPr>
              <w:pStyle w:val="Compact"/>
              <w:jc w:val="left"/>
            </w:pPr>
            <w:r>
              <w:t xml:space="preserve">Undo the last edit; check F12 console</w:t>
            </w:r>
          </w:p>
        </w:tc>
      </w:tr>
      <w:tr>
        <w:tc>
          <w:tcPr>
            <w:tcW w:w="3120" w:type="dxa"/>
          </w:tcPr>
          <w:p>
            <w:pPr>
              <w:pStyle w:val="Compact"/>
              <w:jc w:val="left"/>
            </w:pPr>
            <w:r>
              <w:t xml:space="preserve">"The geology tiles didn't load"</w:t>
            </w:r>
          </w:p>
        </w:tc>
        <w:tc>
          <w:tcPr>
            <w:tcW w:w="3120" w:type="dxa"/>
          </w:tcPr>
          <w:p>
            <w:pPr>
              <w:pStyle w:val="Compact"/>
              <w:jc w:val="left"/>
            </w:pPr>
            <w:r>
              <w:rPr>
                <w:rStyle w:val="VerbatimChar"/>
              </w:rPr>
              <w:t xml:space="preserve">geology.pmtiles</w:t>
            </w:r>
            <w:r>
              <w:t xml:space="preserve"> </w:t>
            </w:r>
            <w:r>
              <w:t xml:space="preserve">missing, or server blocks it</w:t>
            </w:r>
          </w:p>
        </w:tc>
        <w:tc>
          <w:tcPr>
            <w:tcW w:w="3120" w:type="dxa"/>
          </w:tcPr>
          <w:p>
            <w:pPr>
              <w:pStyle w:val="Compact"/>
              <w:jc w:val="left"/>
            </w:pPr>
            <w:r>
              <w:t xml:space="preserve">Rebuild data; on IIS confirm</w:t>
            </w:r>
            <w:r>
              <w:t xml:space="preserve"> </w:t>
            </w:r>
            <w:r>
              <w:rPr>
                <w:rStyle w:val="VerbatimChar"/>
              </w:rPr>
              <w:t xml:space="preserve">web.config</w:t>
            </w:r>
            <w:r>
              <w:t xml:space="preserve"> </w:t>
            </w:r>
            <w:r>
              <w:t xml:space="preserve">is present</w:t>
            </w:r>
          </w:p>
        </w:tc>
      </w:tr>
      <w:tr>
        <w:tc>
          <w:tcPr>
            <w:tcW w:w="3120" w:type="dxa"/>
          </w:tcPr>
          <w:p>
            <w:pPr>
              <w:pStyle w:val="Compact"/>
              <w:jc w:val="left"/>
            </w:pPr>
            <w:r>
              <w:t xml:space="preserve">Geology shows but no basemap</w:t>
            </w:r>
          </w:p>
        </w:tc>
        <w:tc>
          <w:tcPr>
            <w:tcW w:w="3120" w:type="dxa"/>
          </w:tcPr>
          <w:p>
            <w:pPr>
              <w:pStyle w:val="Compact"/>
              <w:jc w:val="left"/>
            </w:pPr>
            <w:r>
              <w:t xml:space="preserve">USGS service down or its address changed</w:t>
            </w:r>
          </w:p>
        </w:tc>
        <w:tc>
          <w:tcPr>
            <w:tcW w:w="3120" w:type="dxa"/>
          </w:tcPr>
          <w:p>
            <w:pPr>
              <w:pStyle w:val="Compact"/>
              <w:jc w:val="left"/>
            </w:pPr>
            <w:r>
              <w:t xml:space="preserve">Try another basemap; check the address in</w:t>
            </w:r>
            <w:r>
              <w:t xml:space="preserve"> </w:t>
            </w:r>
            <w:r>
              <w:rPr>
                <w:rStyle w:val="VerbatimChar"/>
              </w:rPr>
              <w:t xml:space="preserve">js/config.js</w:t>
            </w:r>
          </w:p>
        </w:tc>
      </w:tr>
      <w:tr>
        <w:tc>
          <w:tcPr>
            <w:tcW w:w="3120" w:type="dxa"/>
          </w:tcPr>
          <w:p>
            <w:pPr>
              <w:pStyle w:val="Compact"/>
              <w:jc w:val="left"/>
            </w:pPr>
            <w:r>
              <w:t xml:space="preserve">Legend empty</w:t>
            </w:r>
          </w:p>
        </w:tc>
        <w:tc>
          <w:tcPr>
            <w:tcW w:w="3120" w:type="dxa"/>
          </w:tcPr>
          <w:p>
            <w:pPr>
              <w:pStyle w:val="Compact"/>
              <w:jc w:val="left"/>
            </w:pPr>
            <w:r>
              <w:t xml:space="preserve">Error in</w:t>
            </w:r>
            <w:r>
              <w:t xml:space="preserve"> </w:t>
            </w:r>
            <w:r>
              <w:rPr>
                <w:rStyle w:val="VerbatimChar"/>
              </w:rPr>
              <w:t xml:space="preserve">mapunits.json</w:t>
            </w:r>
          </w:p>
        </w:tc>
        <w:tc>
          <w:tcPr>
            <w:tcW w:w="3120" w:type="dxa"/>
          </w:tcPr>
          <w:p>
            <w:pPr>
              <w:pStyle w:val="Compact"/>
              <w:jc w:val="left"/>
            </w:pPr>
            <w:r>
              <w:t xml:space="preserve">Rebuild, or fix the missing comma or quote</w:t>
            </w:r>
          </w:p>
        </w:tc>
      </w:tr>
      <w:tr>
        <w:tc>
          <w:tcPr>
            <w:tcW w:w="3120" w:type="dxa"/>
          </w:tcPr>
          <w:p>
            <w:pPr>
              <w:pStyle w:val="Compact"/>
              <w:jc w:val="left"/>
            </w:pPr>
            <w:r>
              <w:t xml:space="preserve">A unit is light gray</w:t>
            </w:r>
          </w:p>
        </w:tc>
        <w:tc>
          <w:tcPr>
            <w:tcW w:w="3120" w:type="dxa"/>
          </w:tcPr>
          <w:p>
            <w:pPr>
              <w:pStyle w:val="Compact"/>
              <w:jc w:val="left"/>
            </w:pPr>
            <w:r>
              <w:t xml:space="preserve">No AreaFillRGB in DescriptionOfMapUnits</w:t>
            </w:r>
          </w:p>
        </w:tc>
        <w:tc>
          <w:tcPr>
            <w:tcW w:w="3120" w:type="dxa"/>
          </w:tcPr>
          <w:p>
            <w:pPr>
              <w:pStyle w:val="Compact"/>
              <w:jc w:val="left"/>
            </w:pPr>
            <w:r>
              <w:t xml:space="preserve">Add the color, rebuild</w:t>
            </w:r>
          </w:p>
        </w:tc>
      </w:tr>
      <w:tr>
        <w:tc>
          <w:tcPr>
            <w:tcW w:w="3120" w:type="dxa"/>
          </w:tcPr>
          <w:p>
            <w:pPr>
              <w:pStyle w:val="Compact"/>
              <w:jc w:val="left"/>
            </w:pPr>
            <w:r>
              <w:t xml:space="preserve">Lines plain gray, no ornaments</w:t>
            </w:r>
          </w:p>
        </w:tc>
        <w:tc>
          <w:tcPr>
            <w:tcW w:w="3120" w:type="dxa"/>
          </w:tcPr>
          <w:p>
            <w:pPr>
              <w:pStyle w:val="Compact"/>
              <w:jc w:val="left"/>
            </w:pPr>
            <w:r>
              <w:t xml:space="preserve">Symbol code not in Symbology table</w:t>
            </w:r>
          </w:p>
        </w:tc>
        <w:tc>
          <w:tcPr>
            <w:tcW w:w="3120" w:type="dxa"/>
          </w:tcPr>
          <w:p>
            <w:pPr>
              <w:pStyle w:val="Compact"/>
              <w:jc w:val="left"/>
            </w:pPr>
            <w:r>
              <w:t xml:space="preserve">Add the Symbology row or correct the code, rebuild</w:t>
            </w:r>
          </w:p>
        </w:tc>
      </w:tr>
      <w:tr>
        <w:tc>
          <w:tcPr>
            <w:tcW w:w="3120" w:type="dxa"/>
          </w:tcPr>
          <w:p>
            <w:pPr>
              <w:pStyle w:val="Compact"/>
              <w:jc w:val="left"/>
            </w:pPr>
            <w:r>
              <w:t xml:space="preserve">Ornaments on the wrong side</w:t>
            </w:r>
          </w:p>
        </w:tc>
        <w:tc>
          <w:tcPr>
            <w:tcW w:w="3120" w:type="dxa"/>
          </w:tcPr>
          <w:p>
            <w:pPr>
              <w:pStyle w:val="Compact"/>
              <w:jc w:val="left"/>
            </w:pPr>
            <w:r>
              <w:t xml:space="preserve">Line drawn in the opposite direction</w:t>
            </w:r>
          </w:p>
        </w:tc>
        <w:tc>
          <w:tcPr>
            <w:tcW w:w="3120" w:type="dxa"/>
          </w:tcPr>
          <w:p>
            <w:pPr>
              <w:pStyle w:val="Compact"/>
              <w:jc w:val="left"/>
            </w:pPr>
            <w:r>
              <w:t xml:space="preserve">Reverse the line's direction in ArcGIS Pro, rebuild</w:t>
            </w:r>
          </w:p>
        </w:tc>
      </w:tr>
      <w:tr>
        <w:tc>
          <w:tcPr>
            <w:tcW w:w="3120" w:type="dxa"/>
          </w:tcPr>
          <w:p>
            <w:pPr>
              <w:pStyle w:val="Compact"/>
              <w:jc w:val="left"/>
            </w:pPr>
            <w:r>
              <w:t xml:space="preserve">Changes don't appear</w:t>
            </w:r>
          </w:p>
        </w:tc>
        <w:tc>
          <w:tcPr>
            <w:tcW w:w="3120" w:type="dxa"/>
          </w:tcPr>
          <w:p>
            <w:pPr>
              <w:pStyle w:val="Compact"/>
              <w:jc w:val="left"/>
            </w:pPr>
            <w:r>
              <w:t xml:space="preserve">Browser showing a cached copy</w:t>
            </w:r>
          </w:p>
        </w:tc>
        <w:tc>
          <w:tcPr>
            <w:tcW w:w="3120" w:type="dxa"/>
          </w:tcPr>
          <w:p>
            <w:pPr>
              <w:pStyle w:val="Compact"/>
              <w:jc w:val="left"/>
            </w:pPr>
            <w:r>
              <w:t xml:space="preserve">Ctrl+F5; on the server, confirm the new files uploaded</w:t>
            </w:r>
          </w:p>
        </w:tc>
      </w:tr>
      <w:tr>
        <w:tc>
          <w:tcPr>
            <w:tcW w:w="3120" w:type="dxa"/>
          </w:tcPr>
          <w:p>
            <w:pPr>
              <w:pStyle w:val="Compact"/>
              <w:jc w:val="left"/>
            </w:pPr>
            <w:r>
              <w:t xml:space="preserve">Rebuild fails with a lock error</w:t>
            </w:r>
          </w:p>
        </w:tc>
        <w:tc>
          <w:tcPr>
            <w:tcW w:w="3120" w:type="dxa"/>
          </w:tcPr>
          <w:p>
            <w:pPr>
              <w:pStyle w:val="Compact"/>
              <w:jc w:val="left"/>
            </w:pPr>
            <w:r>
              <w:t xml:space="preserve">ArcGIS Pro has the geodatabase open</w:t>
            </w:r>
          </w:p>
        </w:tc>
        <w:tc>
          <w:tcPr>
            <w:tcW w:w="3120" w:type="dxa"/>
          </w:tcPr>
          <w:p>
            <w:pPr>
              <w:pStyle w:val="Compact"/>
              <w:jc w:val="left"/>
            </w:pPr>
            <w:r>
              <w:t xml:space="preserve">Close ArcGIS Pro, rebuild</w:t>
            </w:r>
          </w:p>
        </w:tc>
      </w:tr>
    </w:tbl>
    <w:bookmarkEnd w:id="48"/>
    <w:bookmarkStart w:id="49" w:name="known-limitations-and-pending-work"/>
    <w:p>
      <w:pPr>
        <w:pStyle w:val="Heading1"/>
      </w:pPr>
      <w:r>
        <w:t xml:space="preserve">Known limitations and pending work</w:t>
      </w:r>
    </w:p>
    <w:p>
      <w:pPr>
        <w:pStyle w:val="FirstParagraph"/>
      </w:pPr>
      <w:r>
        <w:t xml:space="preserve">The test version is complete apart from the Geologic Maps layer and a few checks that need the live server.</w:t>
      </w:r>
    </w:p>
    <w:p>
      <w:pPr>
        <w:pStyle w:val="Compact"/>
        <w:ind w:left="360"/>
      </w:pPr>
      <w:r>
        <w:t xml:space="preserve">☐ Connect the Geologic Maps layer (map outlines from the AZGS Document Repository). The legend button currently shows a placeholder.</w:t>
      </w:r>
    </w:p>
    <w:p>
      <w:pPr>
        <w:pStyle w:val="Compact"/>
        <w:ind w:left="360"/>
      </w:pPr>
      <w:r>
        <w:t xml:space="preserve">☐ Confirm the USGS basemaps display from the production server; they couldn't be tested in the build environment.</w:t>
      </w:r>
    </w:p>
    <w:p>
      <w:pPr>
        <w:pStyle w:val="Compact"/>
        <w:ind w:left="360"/>
      </w:pPr>
      <w:r>
        <w:t xml:space="preserve">☐ Confirm the footer's University Information Security and Privacy link goes to the right page.</w:t>
      </w:r>
    </w:p>
    <w:p>
      <w:pPr>
        <w:pStyle w:val="Compact"/>
        <w:ind w:left="360"/>
      </w:pPr>
      <w:r>
        <w:t xml:space="preserve">☐ Resolve the data questions listed under Everyday edits (San Rafael Group age, blank IsConcealed values, unit colors).</w:t>
      </w:r>
    </w:p>
    <w:p>
      <w:pPr>
        <w:pStyle w:val="Compact"/>
        <w:ind w:left="360"/>
      </w:pPr>
      <w:r>
        <w:t xml:space="preserve">☐ Screen reader test with NVDA or VoiceOver before launch.</w:t>
      </w:r>
    </w:p>
    <w:p>
      <w:pPr>
        <w:pStyle w:val="Compact"/>
        <w:ind w:left="360"/>
      </w:pPr>
      <w:r>
        <w:t xml:space="preserve">☐ Record the geodatabase path, server path, and site owner in Overview and Software and access.</w:t>
      </w:r>
    </w:p>
    <w:p>
      <w:pPr>
        <w:pStyle w:val="FirstParagraph"/>
      </w:pPr>
      <w:r>
        <w:t xml:space="preserve">Design limitations to be aware of:</w:t>
      </w:r>
    </w:p>
    <w:p>
      <w:pPr>
        <w:pStyle w:val="Compact"/>
        <w:numPr>
          <w:ilvl w:val="0"/>
          <w:numId w:val="1014"/>
        </w:numPr>
      </w:pPr>
      <w:r>
        <w:t xml:space="preserve">Geology is generalized for statewide display (about 1:1,000,000) and isn't suitable for site-specific decisions; the page says so.</w:t>
      </w:r>
    </w:p>
    <w:p>
      <w:pPr>
        <w:pStyle w:val="Compact"/>
        <w:numPr>
          <w:ilvl w:val="0"/>
          <w:numId w:val="1014"/>
        </w:numPr>
      </w:pPr>
      <w:r>
        <w:t xml:space="preserve">Basemaps depend on outside services (USGS, OpenStreetMap) that AZGS doesn't control.</w:t>
      </w:r>
    </w:p>
    <w:p>
      <w:pPr>
        <w:pStyle w:val="Compact"/>
        <w:numPr>
          <w:ilvl w:val="0"/>
          <w:numId w:val="1014"/>
        </w:numPr>
      </w:pPr>
      <w:r>
        <w:t xml:space="preserve">The "arcgis-live" comparison mode depends on the old ArcGIS Online services and will stop working if they're removed. It isn't used by the live site.</w:t>
      </w:r>
    </w:p>
    <w:bookmarkEnd w:id="49"/>
    <w:bookmarkStart w:id="50" w:name="change-log"/>
    <w:p>
      <w:pPr>
        <w:pStyle w:val="Heading1"/>
      </w:pPr>
      <w:r>
        <w:t xml:space="preserve">Change log</w:t>
      </w:r>
    </w:p>
    <w:p>
      <w:pPr>
        <w:pStyle w:val="FirstParagraph"/>
      </w:pPr>
      <w:r>
        <w:t xml:space="preserve">Record every published change here, newest first, so the next maintainer can see what changed and why.</w:t>
      </w:r>
    </w:p>
    <w:tbl>
      <w:tblPr>
        <w:tblStyle w:val="Table"/>
        <w:tblW w:type="dxa" w:w="9360"/>
        <w:jc w:val="start"/>
        <w:tblLayout w:type="fixed"/>
        <w:tblLook w:firstRow="1" w:lastRow="0" w:firstColumn="0" w:lastColumn="0" w:noHBand="0" w:noVBand="0" w:val="0020"/>
      </w:tblPr>
      <w:tblGrid>
        <w:gridCol w:w="1300"/>
        <w:gridCol w:w="5260"/>
        <w:gridCol w:w="1500"/>
        <w:gridCol w:w="1300"/>
      </w:tblGrid>
      <w:tr>
        <w:trPr>
          <w:tblHeader w:val="true"/>
        </w:trPr>
        <w:tc>
          <w:tcPr>
            <w:tcW w:w="1300" w:type="dxa"/>
          </w:tcPr>
          <w:p>
            <w:pPr>
              <w:pStyle w:val="Compact"/>
              <w:jc w:val="left"/>
            </w:pPr>
            <w:r>
              <w:t xml:space="preserve">Date</w:t>
            </w:r>
          </w:p>
        </w:tc>
        <w:tc>
          <w:tcPr>
            <w:tcW w:w="5260" w:type="dxa"/>
          </w:tcPr>
          <w:p>
            <w:pPr>
              <w:pStyle w:val="Compact"/>
              <w:jc w:val="left"/>
            </w:pPr>
            <w:r>
              <w:t xml:space="preserve">Change</w:t>
            </w:r>
          </w:p>
        </w:tc>
        <w:tc>
          <w:tcPr>
            <w:tcW w:w="1500" w:type="dxa"/>
          </w:tcPr>
          <w:p>
            <w:pPr>
              <w:pStyle w:val="Compact"/>
              <w:jc w:val="left"/>
            </w:pPr>
            <w:r>
              <w:t xml:space="preserve">By</w:t>
            </w:r>
          </w:p>
        </w:tc>
        <w:tc>
          <w:tcPr>
            <w:tcW w:w="1300" w:type="dxa"/>
          </w:tcPr>
          <w:p>
            <w:pPr>
              <w:pStyle w:val="Compact"/>
              <w:jc w:val="left"/>
            </w:pPr>
            <w:r>
              <w:t xml:space="preserve">Data rebuilt?</w:t>
            </w:r>
          </w:p>
        </w:tc>
      </w:tr>
      <w:tr>
        <w:tc>
          <w:tcPr>
            <w:tcW w:w="1300" w:type="dxa"/>
          </w:tcPr>
          <w:p>
            <w:pPr>
              <w:pStyle w:val="Compact"/>
              <w:jc w:val="left"/>
            </w:pPr>
            <w:r>
              <w:t xml:space="preserve">2026-09-24</w:t>
            </w:r>
          </w:p>
        </w:tc>
        <w:tc>
          <w:tcPr>
            <w:tcW w:w="5260" w:type="dxa"/>
          </w:tcPr>
          <w:p>
            <w:pPr>
              <w:pStyle w:val="Compact"/>
              <w:jc w:val="left"/>
            </w:pPr>
            <w:r>
              <w:t xml:space="preserve">Test version built from StatewidePolarityFix.gdb: layout matching the original site, Symbology-table line symbols, hover box, legend dialogs, WCAG 2.1/2.2 AA features</w:t>
            </w:r>
          </w:p>
        </w:tc>
        <w:tc>
          <w:tcPr>
            <w:tcW w:w="1500" w:type="dxa"/>
          </w:tcPr>
          <w:p>
            <w:pPr>
              <w:pStyle w:val="Compact"/>
            </w:pPr>
          </w:p>
        </w:tc>
        <w:tc>
          <w:tcPr>
            <w:tcW w:w="1300" w:type="dxa"/>
          </w:tcPr>
          <w:p>
            <w:pPr>
              <w:pStyle w:val="Compact"/>
              <w:jc w:val="left"/>
            </w:pPr>
            <w:r>
              <w:t xml:space="preserve">Yes</w:t>
            </w:r>
          </w:p>
        </w:tc>
      </w:tr>
      <w:tr>
        <w:tc>
          <w:tcPr>
            <w:tcW w:w="1300" w:type="dxa"/>
          </w:tcPr>
          <w:p>
            <w:pPr>
              <w:pStyle w:val="Compact"/>
            </w:pPr>
          </w:p>
        </w:tc>
        <w:tc>
          <w:tcPr>
            <w:tcW w:w="5260" w:type="dxa"/>
          </w:tcPr>
          <w:p>
            <w:pPr>
              <w:pStyle w:val="Compact"/>
            </w:pPr>
          </w:p>
        </w:tc>
        <w:tc>
          <w:tcPr>
            <w:tcW w:w="1500" w:type="dxa"/>
          </w:tcPr>
          <w:p>
            <w:pPr>
              <w:pStyle w:val="Compact"/>
            </w:pPr>
          </w:p>
        </w:tc>
        <w:tc>
          <w:tcPr>
            <w:tcW w:w="1300" w:type="dxa"/>
          </w:tcPr>
          <w:p>
            <w:pPr>
              <w:pStyle w:val="Compact"/>
            </w:pPr>
          </w:p>
        </w:tc>
      </w:tr>
      <w:tr>
        <w:tc>
          <w:tcPr>
            <w:tcW w:w="1300" w:type="dxa"/>
          </w:tcPr>
          <w:p>
            <w:pPr>
              <w:pStyle w:val="Compact"/>
            </w:pPr>
          </w:p>
        </w:tc>
        <w:tc>
          <w:tcPr>
            <w:tcW w:w="5260" w:type="dxa"/>
          </w:tcPr>
          <w:p>
            <w:pPr>
              <w:pStyle w:val="Compact"/>
            </w:pPr>
          </w:p>
        </w:tc>
        <w:tc>
          <w:tcPr>
            <w:tcW w:w="1500" w:type="dxa"/>
          </w:tcPr>
          <w:p>
            <w:pPr>
              <w:pStyle w:val="Compact"/>
            </w:pPr>
          </w:p>
        </w:tc>
        <w:tc>
          <w:tcPr>
            <w:tcW w:w="1300" w:type="dxa"/>
          </w:tcPr>
          <w:p>
            <w:pPr>
              <w:pStyle w:val="Compact"/>
            </w:pPr>
          </w:p>
        </w:tc>
      </w:tr>
      <w:tr>
        <w:tc>
          <w:tcPr>
            <w:tcW w:w="1300" w:type="dxa"/>
          </w:tcPr>
          <w:p>
            <w:pPr>
              <w:pStyle w:val="Compact"/>
            </w:pPr>
          </w:p>
        </w:tc>
        <w:tc>
          <w:tcPr>
            <w:tcW w:w="5260" w:type="dxa"/>
          </w:tcPr>
          <w:p>
            <w:pPr>
              <w:pStyle w:val="Compact"/>
            </w:pPr>
          </w:p>
        </w:tc>
        <w:tc>
          <w:tcPr>
            <w:tcW w:w="1500" w:type="dxa"/>
          </w:tcPr>
          <w:p>
            <w:pPr>
              <w:pStyle w:val="Compact"/>
            </w:pPr>
          </w:p>
        </w:tc>
        <w:tc>
          <w:tcPr>
            <w:tcW w:w="1300" w:type="dxa"/>
          </w:tcPr>
          <w:p>
            <w:pPr>
              <w:pStyle w:val="Compact"/>
            </w:pPr>
          </w:p>
        </w:tc>
      </w:tr>
    </w:tbl>
    <w:bookmarkEnd w:id="50"/>
    <w:sectPr>
      <w:footerReference w:type="default" r:id="rIdFtr1"/>
      <w:pgSz w:w="12240" w:h="15840"/>
      <w:pgMar w:top="1260" w:right="1440" w:bottom="1260" w:left="1440" w:header="720" w:footer="6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tabs>
        <w:tab w:val="right" w:pos="9360"/>
      </w:tabs>
    </w:pPr>
    <w:r>
      <w:rPr>
        <w:color w:val="4E5B6B"/>
        <w:sz w:val="18"/>
      </w:rPr>
      <w:t xml:space="preserve">Geologic Map of Arizona Website: Maintenance Guide</w:t>
    </w:r>
    <w:r>
      <w:rPr>
        <w:color w:val="4E5B6B"/>
        <w:sz w:val="18"/>
      </w:rPr>
      <w:tab/>
      <w:t xml:space="preserve">Page </w:t>
    </w:r>
    <w:r>
      <w:rPr>
        <w:color w:val="4E5B6B"/>
        <w:sz w:val="18"/>
      </w:rPr>
      <w:fldChar w:fldCharType="begin"/>
    </w:r>
    <w:r>
      <w:rPr>
        <w:color w:val="4E5B6B"/>
        <w:sz w:val="18"/>
      </w:rPr>
      <w:instrText xml:space="preserve"> PAGE </w:instrText>
    </w:r>
    <w:r>
      <w:rPr>
        <w:color w:val="4E5B6B"/>
        <w:sz w:val="18"/>
      </w:rPr>
      <w:fldChar w:fldCharType="separate"/>
    </w:r>
    <w:r>
      <w:rPr>
        <w:color w:val="4E5B6B"/>
        <w:sz w:val="18"/>
      </w:rPr>
      <w:t>1</w:t>
    </w:r>
    <w:r>
      <w:rPr>
        <w:color w:val="4E5B6B"/>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color w:val="0C234B"/>
      <w:sz w:val="36"/>
      <w:szCs w:val="36"/>
    </w:rPr>
  </w:style>
  <w:style w:styleId="Subtitle" w:type="paragraph">
    <w:name w:val="Subtitle"/>
    <w:basedOn w:val="Title"/>
    <w:next w:val="BodyText"/>
    <w:qFormat/>
    <w:pPr>
      <w:keepNext/>
      <w:keepLines/>
      <w:spacing w:after="240" w:before="240"/>
      <w:jc w:val="center"/>
    </w:pPr>
    <w:rPr>
      <w:color w:val="4E5B6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AB0520" w:space="4" w:sz="8" w:val="single"/>
      </w:pBdr>
      <w:spacing w:after="0" w:before="480"/>
      <w:outlineLvl w:val="0"/>
    </w:pPr>
    <w:rPr>
      <w:b/>
      <w:bCs/>
      <w:color w:val="0C234B"/>
      <w:sz w:val="32"/>
      <w:szCs w:val="32"/>
    </w:rPr>
  </w:style>
  <w:style w:styleId="Heading2" w:type="paragraph">
    <w:name w:val="Heading 2"/>
    <w:basedOn w:val="Normal"/>
    <w:next w:val="BodyText"/>
    <w:uiPriority w:val="9"/>
    <w:unhideWhenUsed/>
    <w:qFormat/>
    <w:pPr>
      <w:keepNext/>
      <w:keepLines/>
      <w:spacing w:after="0" w:before="200"/>
      <w:outlineLvl w:val="1"/>
    </w:pPr>
    <w:rPr>
      <w:b/>
      <w:bCs/>
      <w:color w:val="0C234B"/>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9B4BA" w:sz="4" w:val="single"/>
        <w:left w:color="A9B4BA" w:sz="4" w:val="single"/>
        <w:bottom w:color="A9B4BA" w:sz="4" w:val="single"/>
        <w:right w:color="A9B4BA" w:sz="4" w:val="single"/>
        <w:insideH w:color="A9B4BA" w:sz="4" w:val="single"/>
        <w:insideV w:color="A9B4BA" w:sz="4" w:val="single"/>
      </w:tblBorders>
      <w:tblCellMar>
        <w:top w:type="dxa" w:w="40"/>
        <w:left w:type="dxa" w:w="90"/>
        <w:bottom w:type="dxa" w:w="40"/>
        <w:right w:type="dxa" w:w="90"/>
      </w:tblCellMar>
    </w:tblPr>
    <w:tblStylePr w:type="firstRow">
      <w:rPr>
        <w:b/>
        <w:color w:val="FFFFFF"/>
      </w:rPr>
      <w:tcPr>
        <w:shd w:color="auto" w:fill="0C234B"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Geologic Map of Arizona Website: Maintenance Guide</dc:title>
  <dc:creator/>
  <cp:keywords/>
  <dcterms:created xsi:type="dcterms:W3CDTF">2026-09-24T19:52:32Z</dcterms:created>
  <dcterms:modified xsi:type="dcterms:W3CDTF">2026-09-24T19:52:32Z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Arizona Geological Survey · As of September 24, 2026</vt:lpwstr>
  </property>
</Properties>
</file>