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eastAsia="Times New Roman"/>
          <w:b/>
          <w:i w:val="0"/>
          <w:color w:val="1F4E79"/>
          <w:sz w:val="36"/>
        </w:rPr>
        <w:t>Technical Report</w:t>
      </w:r>
    </w:p>
    <w:p>
      <w:pPr>
        <w:spacing w:before="0" w:after="80" w:line="276" w:lineRule="auto"/>
        <w:jc w:val="center"/>
      </w:pPr>
      <w:r>
        <w:rPr>
          <w:rFonts w:ascii="Times New Roman" w:hAnsi="Times New Roman" w:eastAsia="Times New Roman"/>
          <w:b/>
          <w:i w:val="0"/>
          <w:sz w:val="26"/>
        </w:rPr>
        <w:t>Custom Reinforcement Learning Agent Implementation using Farama Gymnasium</w:t>
      </w:r>
    </w:p>
    <w:p>
      <w:pPr>
        <w:spacing w:before="0" w:after="120" w:line="276" w:lineRule="auto"/>
        <w:jc w:val="center"/>
      </w:pPr>
      <w:r>
        <w:rPr>
          <w:rFonts w:ascii="Times New Roman" w:hAnsi="Times New Roman" w:eastAsia="Times New Roman"/>
          <w:b w:val="0"/>
          <w:i/>
          <w:color w:val="404040"/>
          <w:sz w:val="24"/>
        </w:rPr>
        <w:t>CliffWalking-v1  |  Q-Learning (from scratch)</w:t>
      </w:r>
    </w:p>
    <w:p>
      <w:pPr>
        <w:spacing w:before="0" w:after="240" w:line="276" w:lineRule="auto"/>
        <w:jc w:val="center"/>
      </w:pPr>
      <w:r>
        <w:rPr>
          <w:rFonts w:ascii="Times New Roman" w:hAnsi="Times New Roman" w:eastAsia="Times New Roman"/>
          <w:b/>
          <w:i w:val="0"/>
          <w:sz w:val="24"/>
        </w:rPr>
        <w:t xml:space="preserve">GitHub Repository: </w:t>
      </w:r>
      <w:r>
        <w:rPr>
          <w:rFonts w:ascii="Times New Roman" w:hAnsi="Times New Roman" w:eastAsia="Times New Roman"/>
          <w:b w:val="0"/>
          <w:i w:val="0"/>
          <w:color w:val="0563C1"/>
          <w:sz w:val="24"/>
        </w:rPr>
        <w:t>https://github.com/azhar-fullstack/RL-Assignment-CliffWalking-QLearning</w:t>
      </w:r>
    </w:p>
    <w:p>
      <w:pPr>
        <w:spacing w:before="240" w:after="120" w:line="276" w:lineRule="auto"/>
      </w:pPr>
      <w:r>
        <w:rPr>
          <w:rFonts w:ascii="Times New Roman" w:hAnsi="Times New Roman" w:eastAsia="Times New Roman"/>
          <w:b/>
          <w:i w:val="0"/>
          <w:color w:val="1F4E79"/>
          <w:sz w:val="28"/>
        </w:rPr>
        <w:t>1. Problem Description</w:t>
      </w:r>
    </w:p>
    <w:p>
      <w:pPr>
        <w:spacing w:before="0" w:after="160" w:line="276" w:lineRule="auto"/>
        <w:jc w:val="both"/>
      </w:pPr>
      <w:r>
        <w:rPr>
          <w:rFonts w:ascii="Times New Roman" w:hAnsi="Times New Roman" w:eastAsia="Times New Roman"/>
          <w:b w:val="0"/>
          <w:i w:val="0"/>
          <w:sz w:val="24"/>
        </w:rPr>
        <w:t>For this assignment I picked CliffWalking-v1 from Gymnasium. It is a small 4x12 grid (48 states), so I could implement the algorithm myself without neural networks. The agent starts at the bottom-left and must reach the goal at the bottom-right. A cliff sits along the bottom row; stepping into it gives a big penalty and sends the agent back to the start. Actions are: 0 = Up, 1 = Right, 2 = Down, 3 = Left.</w:t>
      </w:r>
    </w:p>
    <w:p>
      <w:pPr>
        <w:spacing w:before="0" w:after="160" w:line="276" w:lineRule="auto"/>
        <w:jc w:val="both"/>
      </w:pPr>
      <w:r>
        <w:rPr>
          <w:rFonts w:ascii="Times New Roman" w:hAnsi="Times New Roman" w:eastAsia="Times New Roman"/>
          <w:b w:val="0"/>
          <w:i w:val="0"/>
          <w:sz w:val="24"/>
        </w:rPr>
        <w:t>Every normal step gives reward -1. Falling into the cliff gives -100. Reaching the goal ends the episode. The best safe path is 13 steps, so the best score is -13. A longer upper path is safer in some sense but gets a worse (more negative) score. That tradeoff is why this environment is useful for testing RL.</w:t>
      </w:r>
    </w:p>
    <w:p>
      <w:pPr>
        <w:spacing w:before="240" w:after="120" w:line="276" w:lineRule="auto"/>
      </w:pPr>
      <w:r>
        <w:rPr>
          <w:rFonts w:ascii="Times New Roman" w:hAnsi="Times New Roman" w:eastAsia="Times New Roman"/>
          <w:b/>
          <w:i w:val="0"/>
          <w:color w:val="1F4E79"/>
          <w:sz w:val="28"/>
        </w:rPr>
        <w:t>2. Methodology</w:t>
      </w:r>
    </w:p>
    <w:p>
      <w:pPr>
        <w:spacing w:before="200" w:after="80" w:line="276" w:lineRule="auto"/>
      </w:pPr>
      <w:r>
        <w:rPr>
          <w:rFonts w:ascii="Times New Roman" w:hAnsi="Times New Roman" w:eastAsia="Times New Roman"/>
          <w:b/>
          <w:i w:val="0"/>
          <w:color w:val="2F5496"/>
          <w:sz w:val="24"/>
        </w:rPr>
        <w:t>2.1 Algorithm</w:t>
      </w:r>
    </w:p>
    <w:p>
      <w:pPr>
        <w:spacing w:before="0" w:after="160" w:line="276" w:lineRule="auto"/>
        <w:jc w:val="both"/>
      </w:pPr>
      <w:r>
        <w:rPr>
          <w:rFonts w:ascii="Times New Roman" w:hAnsi="Times New Roman" w:eastAsia="Times New Roman"/>
          <w:b w:val="0"/>
          <w:i w:val="0"/>
          <w:sz w:val="24"/>
        </w:rPr>
        <w:t>I implemented Q-Learning with an epsilon-greedy policy. I keep a table Q(s, a) for every state-action pair. Most of the time the agent picks the best action from the table, but with probability epsilon it picks a random action to explore. After each step:</w:t>
      </w:r>
    </w:p>
    <w:p>
      <w:pPr>
        <w:spacing w:before="120" w:after="160" w:line="276" w:lineRule="auto"/>
        <w:jc w:val="center"/>
      </w:pPr>
      <w:r>
        <w:rPr>
          <w:rFonts w:ascii="Times New Roman" w:hAnsi="Times New Roman" w:eastAsia="Times New Roman"/>
          <w:b/>
          <w:i w:val="0"/>
          <w:sz w:val="24"/>
        </w:rPr>
        <w:t>Q(s,a) = Q(s,a) + alpha * [ r + gamma * max Q(s', a') - Q(s,a) ]</w:t>
      </w:r>
    </w:p>
    <w:p>
      <w:pPr>
        <w:spacing w:before="0" w:after="160" w:line="276" w:lineRule="auto"/>
        <w:jc w:val="both"/>
      </w:pPr>
      <w:r>
        <w:rPr>
          <w:rFonts w:ascii="Times New Roman" w:hAnsi="Times New Roman" w:eastAsia="Times New Roman"/>
          <w:b w:val="0"/>
          <w:i w:val="0"/>
          <w:sz w:val="24"/>
        </w:rPr>
        <w:t>Here alpha is the learning rate and gamma is the discount factor. Epsilon starts at 1.0 and decays each episode down to 0.01. Using max over next actions makes this the normal off-policy Q-Learning update.</w:t>
      </w:r>
    </w:p>
    <w:p>
      <w:pPr>
        <w:spacing w:before="200" w:after="80" w:line="276" w:lineRule="auto"/>
      </w:pPr>
      <w:r>
        <w:rPr>
          <w:rFonts w:ascii="Times New Roman" w:hAnsi="Times New Roman" w:eastAsia="Times New Roman"/>
          <w:b/>
          <w:i w:val="0"/>
          <w:color w:val="2F5496"/>
          <w:sz w:val="24"/>
        </w:rPr>
        <w:t>2.2 Code Structure</w:t>
      </w:r>
    </w:p>
    <w:p>
      <w:pPr>
        <w:spacing w:before="0" w:after="160" w:line="276" w:lineRule="auto"/>
        <w:jc w:val="both"/>
      </w:pPr>
      <w:r>
        <w:rPr>
          <w:rFonts w:ascii="Times New Roman" w:hAnsi="Times New Roman" w:eastAsia="Times New Roman"/>
          <w:b w:val="0"/>
          <w:i w:val="0"/>
          <w:sz w:val="24"/>
        </w:rPr>
        <w:t>I split the project into three files. agent.py has the QLearningAgent class (action selection, Q update, epsilon decay, save/load). utils.py has training, evaluation, plots, and GIF rendering. main.py runs the full pipeline. The environment is created with gymnasium.make("CliffWalking-v1"). After training I save models/q_table.npy and results/agent_demo.gif.</w:t>
      </w:r>
    </w:p>
    <w:p>
      <w:pPr>
        <w:spacing w:before="240" w:after="120" w:line="276" w:lineRule="auto"/>
      </w:pPr>
      <w:r>
        <w:rPr>
          <w:rFonts w:ascii="Times New Roman" w:hAnsi="Times New Roman" w:eastAsia="Times New Roman"/>
          <w:b/>
          <w:i w:val="0"/>
          <w:color w:val="1F4E79"/>
          <w:sz w:val="28"/>
        </w:rPr>
        <w:t>3. Experimental Setup and Hyperparameters</w:t>
      </w:r>
    </w:p>
    <w:p>
      <w:pPr>
        <w:spacing w:before="0" w:after="160" w:line="276" w:lineRule="auto"/>
        <w:jc w:val="both"/>
      </w:pPr>
      <w:r>
        <w:rPr>
          <w:rFonts w:ascii="Times New Roman" w:hAnsi="Times New Roman" w:eastAsia="Times New Roman"/>
          <w:b w:val="0"/>
          <w:i w:val="0"/>
          <w:sz w:val="24"/>
        </w:rPr>
        <w:t>I trained in Python with Gymnasium. The table below shows the final settings used for the saved model and GIF. For sensitivity tests I ran 3000 episodes again and changed one setting at a time with the same seed.</w:t>
      </w:r>
    </w:p>
    <w:tbl>
      <w:tblPr>
        <w:tblW w:type="auto" w:w="0"/>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448"/>
        <w:gridCol w:w="2448"/>
        <w:gridCol w:w="2448"/>
        <w:gridCol w:w="2448"/>
      </w:tblGrid>
      <w:tr>
        <w:tc>
          <w:tcPr>
            <w:tcW w:type="dxa" w:w="2448"/>
            <w:shd w:fill="4472C4" w:val="clear"/>
          </w:tcPr>
          <w:p>
            <w:r/>
            <w:r>
              <w:rPr>
                <w:rFonts w:ascii="Times New Roman" w:hAnsi="Times New Roman" w:eastAsia="Times New Roman"/>
                <w:b/>
                <w:i w:val="0"/>
                <w:color w:val="FFFFFF"/>
                <w:sz w:val="22"/>
              </w:rPr>
              <w:t>Hyperparameter</w:t>
            </w:r>
          </w:p>
        </w:tc>
        <w:tc>
          <w:tcPr>
            <w:tcW w:type="dxa" w:w="2448"/>
            <w:shd w:fill="4472C4" w:val="clear"/>
          </w:tcPr>
          <w:p>
            <w:r/>
            <w:r>
              <w:rPr>
                <w:rFonts w:ascii="Times New Roman" w:hAnsi="Times New Roman" w:eastAsia="Times New Roman"/>
                <w:b/>
                <w:i w:val="0"/>
                <w:color w:val="FFFFFF"/>
                <w:sz w:val="22"/>
              </w:rPr>
              <w:t>Symbol</w:t>
            </w:r>
          </w:p>
        </w:tc>
        <w:tc>
          <w:tcPr>
            <w:tcW w:type="dxa" w:w="2448"/>
            <w:shd w:fill="4472C4" w:val="clear"/>
          </w:tcPr>
          <w:p>
            <w:r/>
            <w:r>
              <w:rPr>
                <w:rFonts w:ascii="Times New Roman" w:hAnsi="Times New Roman" w:eastAsia="Times New Roman"/>
                <w:b/>
                <w:i w:val="0"/>
                <w:color w:val="FFFFFF"/>
                <w:sz w:val="22"/>
              </w:rPr>
              <w:t>Value</w:t>
            </w:r>
          </w:p>
        </w:tc>
        <w:tc>
          <w:tcPr>
            <w:tcW w:type="dxa" w:w="2448"/>
            <w:shd w:fill="4472C4" w:val="clear"/>
          </w:tcPr>
          <w:p>
            <w:r/>
            <w:r>
              <w:rPr>
                <w:rFonts w:ascii="Times New Roman" w:hAnsi="Times New Roman" w:eastAsia="Times New Roman"/>
                <w:b/>
                <w:i w:val="0"/>
                <w:color w:val="FFFFFF"/>
                <w:sz w:val="22"/>
              </w:rPr>
              <w:t>Why I chose it</w:t>
            </w:r>
          </w:p>
        </w:tc>
      </w:tr>
      <w:tr>
        <w:tc>
          <w:tcPr>
            <w:tcW w:type="dxa" w:w="2448"/>
          </w:tcPr>
          <w:p>
            <w:r/>
            <w:r>
              <w:rPr>
                <w:rFonts w:ascii="Times New Roman" w:hAnsi="Times New Roman" w:eastAsia="Times New Roman"/>
                <w:b w:val="0"/>
                <w:i w:val="0"/>
                <w:sz w:val="22"/>
              </w:rPr>
              <w:t>Learning rate</w:t>
            </w:r>
          </w:p>
        </w:tc>
        <w:tc>
          <w:tcPr>
            <w:tcW w:type="dxa" w:w="2448"/>
          </w:tcPr>
          <w:p>
            <w:r/>
            <w:r>
              <w:rPr>
                <w:rFonts w:ascii="Times New Roman" w:hAnsi="Times New Roman" w:eastAsia="Times New Roman"/>
                <w:b w:val="0"/>
                <w:i w:val="0"/>
                <w:sz w:val="22"/>
              </w:rPr>
              <w:t>alpha</w:t>
            </w:r>
          </w:p>
        </w:tc>
        <w:tc>
          <w:tcPr>
            <w:tcW w:type="dxa" w:w="2448"/>
          </w:tcPr>
          <w:p>
            <w:r/>
            <w:r>
              <w:rPr>
                <w:rFonts w:ascii="Times New Roman" w:hAnsi="Times New Roman" w:eastAsia="Times New Roman"/>
                <w:b w:val="0"/>
                <w:i w:val="0"/>
                <w:sz w:val="22"/>
              </w:rPr>
              <w:t>0.5</w:t>
            </w:r>
          </w:p>
        </w:tc>
        <w:tc>
          <w:tcPr>
            <w:tcW w:type="dxa" w:w="2448"/>
          </w:tcPr>
          <w:p>
            <w:r/>
            <w:r>
              <w:rPr>
                <w:rFonts w:ascii="Times New Roman" w:hAnsi="Times New Roman" w:eastAsia="Times New Roman"/>
                <w:b w:val="0"/>
                <w:i w:val="0"/>
                <w:sz w:val="22"/>
              </w:rPr>
              <w:t>0.1 was slow; 0.9 less stable</w:t>
            </w:r>
          </w:p>
        </w:tc>
      </w:tr>
      <w:tr>
        <w:tc>
          <w:tcPr>
            <w:tcW w:type="dxa" w:w="2448"/>
            <w:shd w:fill="F2F2F2" w:val="clear"/>
          </w:tcPr>
          <w:p>
            <w:r/>
            <w:r>
              <w:rPr>
                <w:rFonts w:ascii="Times New Roman" w:hAnsi="Times New Roman" w:eastAsia="Times New Roman"/>
                <w:b w:val="0"/>
                <w:i w:val="0"/>
                <w:sz w:val="22"/>
              </w:rPr>
              <w:t>Discount factor</w:t>
            </w:r>
          </w:p>
        </w:tc>
        <w:tc>
          <w:tcPr>
            <w:tcW w:type="dxa" w:w="2448"/>
            <w:shd w:fill="F2F2F2" w:val="clear"/>
          </w:tcPr>
          <w:p>
            <w:r/>
            <w:r>
              <w:rPr>
                <w:rFonts w:ascii="Times New Roman" w:hAnsi="Times New Roman" w:eastAsia="Times New Roman"/>
                <w:b w:val="0"/>
                <w:i w:val="0"/>
                <w:sz w:val="22"/>
              </w:rPr>
              <w:t>gamma</w:t>
            </w:r>
          </w:p>
        </w:tc>
        <w:tc>
          <w:tcPr>
            <w:tcW w:type="dxa" w:w="2448"/>
            <w:shd w:fill="F2F2F2" w:val="clear"/>
          </w:tcPr>
          <w:p>
            <w:r/>
            <w:r>
              <w:rPr>
                <w:rFonts w:ascii="Times New Roman" w:hAnsi="Times New Roman" w:eastAsia="Times New Roman"/>
                <w:b w:val="0"/>
                <w:i w:val="0"/>
                <w:sz w:val="22"/>
              </w:rPr>
              <w:t>0.99</w:t>
            </w:r>
          </w:p>
        </w:tc>
        <w:tc>
          <w:tcPr>
            <w:tcW w:type="dxa" w:w="2448"/>
            <w:shd w:fill="F2F2F2" w:val="clear"/>
          </w:tcPr>
          <w:p>
            <w:r/>
            <w:r>
              <w:rPr>
                <w:rFonts w:ascii="Times New Roman" w:hAnsi="Times New Roman" w:eastAsia="Times New Roman"/>
                <w:b w:val="0"/>
                <w:i w:val="0"/>
                <w:sz w:val="22"/>
              </w:rPr>
              <w:t>Care more about reaching goal</w:t>
            </w:r>
          </w:p>
        </w:tc>
      </w:tr>
      <w:tr>
        <w:tc>
          <w:tcPr>
            <w:tcW w:type="dxa" w:w="2448"/>
          </w:tcPr>
          <w:p>
            <w:r/>
            <w:r>
              <w:rPr>
                <w:rFonts w:ascii="Times New Roman" w:hAnsi="Times New Roman" w:eastAsia="Times New Roman"/>
                <w:b w:val="0"/>
                <w:i w:val="0"/>
                <w:sz w:val="22"/>
              </w:rPr>
              <w:t>Start epsilon</w:t>
            </w:r>
          </w:p>
        </w:tc>
        <w:tc>
          <w:tcPr>
            <w:tcW w:type="dxa" w:w="2448"/>
          </w:tcPr>
          <w:p>
            <w:r/>
            <w:r>
              <w:rPr>
                <w:rFonts w:ascii="Times New Roman" w:hAnsi="Times New Roman" w:eastAsia="Times New Roman"/>
                <w:b w:val="0"/>
                <w:i w:val="0"/>
                <w:sz w:val="22"/>
              </w:rPr>
              <w:t>eps0</w:t>
            </w:r>
          </w:p>
        </w:tc>
        <w:tc>
          <w:tcPr>
            <w:tcW w:type="dxa" w:w="2448"/>
          </w:tcPr>
          <w:p>
            <w:r/>
            <w:r>
              <w:rPr>
                <w:rFonts w:ascii="Times New Roman" w:hAnsi="Times New Roman" w:eastAsia="Times New Roman"/>
                <w:b w:val="0"/>
                <w:i w:val="0"/>
                <w:sz w:val="22"/>
              </w:rPr>
              <w:t>1.0</w:t>
            </w:r>
          </w:p>
        </w:tc>
        <w:tc>
          <w:tcPr>
            <w:tcW w:type="dxa" w:w="2448"/>
          </w:tcPr>
          <w:p>
            <w:r/>
            <w:r>
              <w:rPr>
                <w:rFonts w:ascii="Times New Roman" w:hAnsi="Times New Roman" w:eastAsia="Times New Roman"/>
                <w:b w:val="0"/>
                <w:i w:val="0"/>
                <w:sz w:val="22"/>
              </w:rPr>
              <w:t>Start fully random</w:t>
            </w:r>
          </w:p>
        </w:tc>
      </w:tr>
      <w:tr>
        <w:tc>
          <w:tcPr>
            <w:tcW w:type="dxa" w:w="2448"/>
            <w:shd w:fill="F2F2F2" w:val="clear"/>
          </w:tcPr>
          <w:p>
            <w:r/>
            <w:r>
              <w:rPr>
                <w:rFonts w:ascii="Times New Roman" w:hAnsi="Times New Roman" w:eastAsia="Times New Roman"/>
                <w:b w:val="0"/>
                <w:i w:val="0"/>
                <w:sz w:val="22"/>
              </w:rPr>
              <w:t>Min epsilon</w:t>
            </w:r>
          </w:p>
        </w:tc>
        <w:tc>
          <w:tcPr>
            <w:tcW w:type="dxa" w:w="2448"/>
            <w:shd w:fill="F2F2F2" w:val="clear"/>
          </w:tcPr>
          <w:p>
            <w:r/>
            <w:r>
              <w:rPr>
                <w:rFonts w:ascii="Times New Roman" w:hAnsi="Times New Roman" w:eastAsia="Times New Roman"/>
                <w:b w:val="0"/>
                <w:i w:val="0"/>
                <w:sz w:val="22"/>
              </w:rPr>
              <w:t>eps_min</w:t>
            </w:r>
          </w:p>
        </w:tc>
        <w:tc>
          <w:tcPr>
            <w:tcW w:type="dxa" w:w="2448"/>
            <w:shd w:fill="F2F2F2" w:val="clear"/>
          </w:tcPr>
          <w:p>
            <w:r/>
            <w:r>
              <w:rPr>
                <w:rFonts w:ascii="Times New Roman" w:hAnsi="Times New Roman" w:eastAsia="Times New Roman"/>
                <w:b w:val="0"/>
                <w:i w:val="0"/>
                <w:sz w:val="22"/>
              </w:rPr>
              <w:t>0.01</w:t>
            </w:r>
          </w:p>
        </w:tc>
        <w:tc>
          <w:tcPr>
            <w:tcW w:type="dxa" w:w="2448"/>
            <w:shd w:fill="F2F2F2" w:val="clear"/>
          </w:tcPr>
          <w:p>
            <w:r/>
            <w:r>
              <w:rPr>
                <w:rFonts w:ascii="Times New Roman" w:hAnsi="Times New Roman" w:eastAsia="Times New Roman"/>
                <w:b w:val="0"/>
                <w:i w:val="0"/>
                <w:sz w:val="22"/>
              </w:rPr>
              <w:t>Keep a little exploration</w:t>
            </w:r>
          </w:p>
        </w:tc>
      </w:tr>
      <w:tr>
        <w:tc>
          <w:tcPr>
            <w:tcW w:type="dxa" w:w="2448"/>
          </w:tcPr>
          <w:p>
            <w:r/>
            <w:r>
              <w:rPr>
                <w:rFonts w:ascii="Times New Roman" w:hAnsi="Times New Roman" w:eastAsia="Times New Roman"/>
                <w:b w:val="0"/>
                <w:i w:val="0"/>
                <w:sz w:val="22"/>
              </w:rPr>
              <w:t>Epsilon decay</w:t>
            </w:r>
          </w:p>
        </w:tc>
        <w:tc>
          <w:tcPr>
            <w:tcW w:type="dxa" w:w="2448"/>
          </w:tcPr>
          <w:p>
            <w:r/>
            <w:r>
              <w:rPr>
                <w:rFonts w:ascii="Times New Roman" w:hAnsi="Times New Roman" w:eastAsia="Times New Roman"/>
                <w:b w:val="0"/>
                <w:i w:val="0"/>
                <w:sz w:val="22"/>
              </w:rPr>
              <w:t>eps_decay</w:t>
            </w:r>
          </w:p>
        </w:tc>
        <w:tc>
          <w:tcPr>
            <w:tcW w:type="dxa" w:w="2448"/>
          </w:tcPr>
          <w:p>
            <w:r/>
            <w:r>
              <w:rPr>
                <w:rFonts w:ascii="Times New Roman" w:hAnsi="Times New Roman" w:eastAsia="Times New Roman"/>
                <w:b w:val="0"/>
                <w:i w:val="0"/>
                <w:sz w:val="22"/>
              </w:rPr>
              <w:t>0.995</w:t>
            </w:r>
          </w:p>
        </w:tc>
        <w:tc>
          <w:tcPr>
            <w:tcW w:type="dxa" w:w="2448"/>
          </w:tcPr>
          <w:p>
            <w:r/>
            <w:r>
              <w:rPr>
                <w:rFonts w:ascii="Times New Roman" w:hAnsi="Times New Roman" w:eastAsia="Times New Roman"/>
                <w:b w:val="0"/>
                <w:i w:val="0"/>
                <w:sz w:val="22"/>
              </w:rPr>
              <w:t>Decay once per episode</w:t>
            </w:r>
          </w:p>
        </w:tc>
      </w:tr>
      <w:tr>
        <w:tc>
          <w:tcPr>
            <w:tcW w:type="dxa" w:w="2448"/>
            <w:shd w:fill="F2F2F2" w:val="clear"/>
          </w:tcPr>
          <w:p>
            <w:r/>
            <w:r>
              <w:rPr>
                <w:rFonts w:ascii="Times New Roman" w:hAnsi="Times New Roman" w:eastAsia="Times New Roman"/>
                <w:b w:val="0"/>
                <w:i w:val="0"/>
                <w:sz w:val="22"/>
              </w:rPr>
              <w:t>Training episodes</w:t>
            </w:r>
          </w:p>
        </w:tc>
        <w:tc>
          <w:tcPr>
            <w:tcW w:type="dxa" w:w="2448"/>
            <w:shd w:fill="F2F2F2" w:val="clear"/>
          </w:tcPr>
          <w:p>
            <w:r/>
            <w:r>
              <w:rPr>
                <w:rFonts w:ascii="Times New Roman" w:hAnsi="Times New Roman" w:eastAsia="Times New Roman"/>
                <w:b w:val="0"/>
                <w:i w:val="0"/>
                <w:sz w:val="22"/>
              </w:rPr>
              <w:t>N</w:t>
            </w:r>
          </w:p>
        </w:tc>
        <w:tc>
          <w:tcPr>
            <w:tcW w:type="dxa" w:w="2448"/>
            <w:shd w:fill="F2F2F2" w:val="clear"/>
          </w:tcPr>
          <w:p>
            <w:r/>
            <w:r>
              <w:rPr>
                <w:rFonts w:ascii="Times New Roman" w:hAnsi="Times New Roman" w:eastAsia="Times New Roman"/>
                <w:b w:val="0"/>
                <w:i w:val="0"/>
                <w:sz w:val="22"/>
              </w:rPr>
              <w:t>5000</w:t>
            </w:r>
          </w:p>
        </w:tc>
        <w:tc>
          <w:tcPr>
            <w:tcW w:type="dxa" w:w="2448"/>
            <w:shd w:fill="F2F2F2" w:val="clear"/>
          </w:tcPr>
          <w:p>
            <w:r/>
            <w:r>
              <w:rPr>
                <w:rFonts w:ascii="Times New Roman" w:hAnsi="Times New Roman" w:eastAsia="Times New Roman"/>
                <w:b w:val="0"/>
                <w:i w:val="0"/>
                <w:sz w:val="22"/>
              </w:rPr>
              <w:t>Main training run</w:t>
            </w:r>
          </w:p>
        </w:tc>
      </w:tr>
      <w:tr>
        <w:tc>
          <w:tcPr>
            <w:tcW w:type="dxa" w:w="2448"/>
          </w:tcPr>
          <w:p>
            <w:r/>
            <w:r>
              <w:rPr>
                <w:rFonts w:ascii="Times New Roman" w:hAnsi="Times New Roman" w:eastAsia="Times New Roman"/>
                <w:b w:val="0"/>
                <w:i w:val="0"/>
                <w:sz w:val="22"/>
              </w:rPr>
              <w:t>Max steps / episode</w:t>
            </w:r>
          </w:p>
        </w:tc>
        <w:tc>
          <w:tcPr>
            <w:tcW w:type="dxa" w:w="2448"/>
          </w:tcPr>
          <w:p>
            <w:r/>
            <w:r>
              <w:rPr>
                <w:rFonts w:ascii="Times New Roman" w:hAnsi="Times New Roman" w:eastAsia="Times New Roman"/>
                <w:b w:val="0"/>
                <w:i w:val="0"/>
                <w:sz w:val="22"/>
              </w:rPr>
              <w:t>T</w:t>
            </w:r>
          </w:p>
        </w:tc>
        <w:tc>
          <w:tcPr>
            <w:tcW w:type="dxa" w:w="2448"/>
          </w:tcPr>
          <w:p>
            <w:r/>
            <w:r>
              <w:rPr>
                <w:rFonts w:ascii="Times New Roman" w:hAnsi="Times New Roman" w:eastAsia="Times New Roman"/>
                <w:b w:val="0"/>
                <w:i w:val="0"/>
                <w:sz w:val="22"/>
              </w:rPr>
              <w:t>200</w:t>
            </w:r>
          </w:p>
        </w:tc>
        <w:tc>
          <w:tcPr>
            <w:tcW w:type="dxa" w:w="2448"/>
          </w:tcPr>
          <w:p>
            <w:r/>
            <w:r>
              <w:rPr>
                <w:rFonts w:ascii="Times New Roman" w:hAnsi="Times New Roman" w:eastAsia="Times New Roman"/>
                <w:b w:val="0"/>
                <w:i w:val="0"/>
                <w:sz w:val="22"/>
              </w:rPr>
              <w:t>Stop very long episodes</w:t>
            </w:r>
          </w:p>
        </w:tc>
      </w:tr>
      <w:tr>
        <w:tc>
          <w:tcPr>
            <w:tcW w:type="dxa" w:w="2448"/>
            <w:shd w:fill="F2F2F2" w:val="clear"/>
          </w:tcPr>
          <w:p>
            <w:r/>
            <w:r>
              <w:rPr>
                <w:rFonts w:ascii="Times New Roman" w:hAnsi="Times New Roman" w:eastAsia="Times New Roman"/>
                <w:b w:val="0"/>
                <w:i w:val="0"/>
                <w:sz w:val="22"/>
              </w:rPr>
              <w:t>Eval episodes</w:t>
            </w:r>
          </w:p>
        </w:tc>
        <w:tc>
          <w:tcPr>
            <w:tcW w:type="dxa" w:w="2448"/>
            <w:shd w:fill="F2F2F2" w:val="clear"/>
          </w:tcPr>
          <w:p>
            <w:r/>
            <w:r>
              <w:rPr>
                <w:rFonts w:ascii="Times New Roman" w:hAnsi="Times New Roman" w:eastAsia="Times New Roman"/>
                <w:b w:val="0"/>
                <w:i w:val="0"/>
                <w:sz w:val="22"/>
              </w:rPr>
              <w:t>-</w:t>
            </w:r>
          </w:p>
        </w:tc>
        <w:tc>
          <w:tcPr>
            <w:tcW w:type="dxa" w:w="2448"/>
            <w:shd w:fill="F2F2F2" w:val="clear"/>
          </w:tcPr>
          <w:p>
            <w:r/>
            <w:r>
              <w:rPr>
                <w:rFonts w:ascii="Times New Roman" w:hAnsi="Times New Roman" w:eastAsia="Times New Roman"/>
                <w:b w:val="0"/>
                <w:i w:val="0"/>
                <w:sz w:val="22"/>
              </w:rPr>
              <w:t>100</w:t>
            </w:r>
          </w:p>
        </w:tc>
        <w:tc>
          <w:tcPr>
            <w:tcW w:type="dxa" w:w="2448"/>
            <w:shd w:fill="F2F2F2" w:val="clear"/>
          </w:tcPr>
          <w:p>
            <w:r/>
            <w:r>
              <w:rPr>
                <w:rFonts w:ascii="Times New Roman" w:hAnsi="Times New Roman" w:eastAsia="Times New Roman"/>
                <w:b w:val="0"/>
                <w:i w:val="0"/>
                <w:sz w:val="22"/>
              </w:rPr>
              <w:t>Greedy policy test</w:t>
            </w:r>
          </w:p>
        </w:tc>
      </w:tr>
      <w:tr>
        <w:tc>
          <w:tcPr>
            <w:tcW w:type="dxa" w:w="2448"/>
          </w:tcPr>
          <w:p>
            <w:r/>
            <w:r>
              <w:rPr>
                <w:rFonts w:ascii="Times New Roman" w:hAnsi="Times New Roman" w:eastAsia="Times New Roman"/>
                <w:b w:val="0"/>
                <w:i w:val="0"/>
                <w:sz w:val="22"/>
              </w:rPr>
              <w:t>Seed</w:t>
            </w:r>
          </w:p>
        </w:tc>
        <w:tc>
          <w:tcPr>
            <w:tcW w:type="dxa" w:w="2448"/>
          </w:tcPr>
          <w:p>
            <w:r/>
            <w:r>
              <w:rPr>
                <w:rFonts w:ascii="Times New Roman" w:hAnsi="Times New Roman" w:eastAsia="Times New Roman"/>
                <w:b w:val="0"/>
                <w:i w:val="0"/>
                <w:sz w:val="22"/>
              </w:rPr>
              <w:t>-</w:t>
            </w:r>
          </w:p>
        </w:tc>
        <w:tc>
          <w:tcPr>
            <w:tcW w:type="dxa" w:w="2448"/>
          </w:tcPr>
          <w:p>
            <w:r/>
            <w:r>
              <w:rPr>
                <w:rFonts w:ascii="Times New Roman" w:hAnsi="Times New Roman" w:eastAsia="Times New Roman"/>
                <w:b w:val="0"/>
                <w:i w:val="0"/>
                <w:sz w:val="22"/>
              </w:rPr>
              <w:t>42</w:t>
            </w:r>
          </w:p>
        </w:tc>
        <w:tc>
          <w:tcPr>
            <w:tcW w:type="dxa" w:w="2448"/>
          </w:tcPr>
          <w:p>
            <w:r/>
            <w:r>
              <w:rPr>
                <w:rFonts w:ascii="Times New Roman" w:hAnsi="Times New Roman" w:eastAsia="Times New Roman"/>
                <w:b w:val="0"/>
                <w:i w:val="0"/>
                <w:sz w:val="22"/>
              </w:rPr>
              <w:t>Fair comparison</w:t>
            </w:r>
          </w:p>
        </w:tc>
      </w:tr>
    </w:tbl>
    <w:p/>
    <w:p>
      <w:pPr>
        <w:spacing w:before="240" w:after="120" w:line="276" w:lineRule="auto"/>
      </w:pPr>
      <w:r>
        <w:rPr>
          <w:rFonts w:ascii="Times New Roman" w:hAnsi="Times New Roman" w:eastAsia="Times New Roman"/>
          <w:b/>
          <w:i w:val="0"/>
          <w:color w:val="1F4E79"/>
          <w:sz w:val="28"/>
        </w:rPr>
        <w:t>4. Results and Discussion</w:t>
      </w:r>
    </w:p>
    <w:p>
      <w:pPr>
        <w:spacing w:before="0" w:after="160" w:line="276" w:lineRule="auto"/>
        <w:jc w:val="both"/>
      </w:pPr>
      <w:r>
        <w:rPr>
          <w:rFonts w:ascii="Times New Roman" w:hAnsi="Times New Roman" w:eastAsia="Times New Roman"/>
          <w:b w:val="0"/>
          <w:i w:val="0"/>
          <w:sz w:val="24"/>
        </w:rPr>
        <w:t>After 5000 episodes, greedy evaluation over 100 episodes gave average return -13.0 (no variance) and 100% success. So the agent learned the optimal 13-step path. In Figure 1, reward improves mainly in the first 1000-2000 episodes, then becomes more stable as epsilon gets small. Figure 2 shows higher values along the good path and lower values near the cliff.</w:t>
      </w:r>
    </w:p>
    <w:p>
      <w:pPr>
        <w:spacing w:before="40" w:after="20" w:line="240" w:lineRule="auto"/>
        <w:jc w:val="center"/>
      </w:pPr>
      <w:r>
        <w:drawing>
          <wp:inline xmlns:a="http://schemas.openxmlformats.org/drawingml/2006/main" xmlns:pic="http://schemas.openxmlformats.org/drawingml/2006/picture">
            <wp:extent cx="5394960" cy="1545499"/>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394960" cy="1545499"/>
                    </a:xfrm>
                    <a:prstGeom prst="rect"/>
                  </pic:spPr>
                </pic:pic>
              </a:graphicData>
            </a:graphic>
          </wp:inline>
        </w:drawing>
      </w:r>
    </w:p>
    <w:p>
      <w:pPr>
        <w:spacing w:before="40" w:after="200" w:line="240" w:lineRule="auto"/>
        <w:jc w:val="center"/>
      </w:pPr>
      <w:r>
        <w:rPr>
          <w:rFonts w:ascii="Times New Roman" w:hAnsi="Times New Roman" w:eastAsia="Times New Roman"/>
          <w:b w:val="0"/>
          <w:i/>
          <w:color w:val="404040"/>
          <w:sz w:val="20"/>
        </w:rPr>
        <w:t>Figure 1. Reward, success rate, and epsilon during training.</w:t>
      </w:r>
    </w:p>
    <w:p>
      <w:pPr>
        <w:spacing w:before="40" w:after="20" w:line="240" w:lineRule="auto"/>
        <w:jc w:val="center"/>
      </w:pPr>
      <w:r>
        <w:drawing>
          <wp:inline xmlns:a="http://schemas.openxmlformats.org/drawingml/2006/main" xmlns:pic="http://schemas.openxmlformats.org/drawingml/2006/picture">
            <wp:extent cx="5120640" cy="1844401"/>
            <wp:docPr id="2" name="Picture 2"/>
            <wp:cNvGraphicFramePr>
              <a:graphicFrameLocks noChangeAspect="1"/>
            </wp:cNvGraphicFramePr>
            <a:graphic>
              <a:graphicData uri="http://schemas.openxmlformats.org/drawingml/2006/picture">
                <pic:pic>
                  <pic:nvPicPr>
                    <pic:cNvPr id="0" name="q_value_heatmap.png"/>
                    <pic:cNvPicPr/>
                  </pic:nvPicPr>
                  <pic:blipFill>
                    <a:blip r:embed="rId10"/>
                    <a:stretch>
                      <a:fillRect/>
                    </a:stretch>
                  </pic:blipFill>
                  <pic:spPr>
                    <a:xfrm>
                      <a:off x="0" y="0"/>
                      <a:ext cx="5120640" cy="1844401"/>
                    </a:xfrm>
                    <a:prstGeom prst="rect"/>
                  </pic:spPr>
                </pic:pic>
              </a:graphicData>
            </a:graphic>
          </wp:inline>
        </w:drawing>
      </w:r>
    </w:p>
    <w:p>
      <w:pPr>
        <w:spacing w:before="40" w:after="200" w:line="240" w:lineRule="auto"/>
        <w:jc w:val="center"/>
      </w:pPr>
      <w:r>
        <w:rPr>
          <w:rFonts w:ascii="Times New Roman" w:hAnsi="Times New Roman" w:eastAsia="Times New Roman"/>
          <w:b w:val="0"/>
          <w:i/>
          <w:color w:val="404040"/>
          <w:sz w:val="20"/>
        </w:rPr>
        <w:t>Figure 2. Max Q-value for each cell on the 4x12 map.</w:t>
      </w:r>
    </w:p>
    <w:p>
      <w:pPr>
        <w:spacing w:before="0" w:after="160" w:line="276" w:lineRule="auto"/>
        <w:jc w:val="both"/>
      </w:pPr>
      <w:r>
        <w:rPr>
          <w:rFonts w:ascii="Times New Roman" w:hAnsi="Times New Roman" w:eastAsia="Times New Roman"/>
          <w:b w:val="0"/>
          <w:i w:val="0"/>
          <w:sz w:val="24"/>
        </w:rPr>
        <w:t>In the hyperparameter check (Figure 3), alpha = 0.5 beat alpha = 0.1 under the same episode budget. Gamma = 0.99 worked fine. Slow epsilon decay (0.999) kept exploration high for longer, so late training return stayed worse. Learning rate and epsilon decay mattered the most in my runs.</w:t>
      </w:r>
    </w:p>
    <w:p>
      <w:pPr>
        <w:spacing w:before="40" w:after="20" w:line="240" w:lineRule="auto"/>
        <w:jc w:val="center"/>
      </w:pPr>
      <w:r>
        <w:drawing>
          <wp:inline xmlns:a="http://schemas.openxmlformats.org/drawingml/2006/main" xmlns:pic="http://schemas.openxmlformats.org/drawingml/2006/picture">
            <wp:extent cx="4846320" cy="2395893"/>
            <wp:docPr id="3" name="Picture 3"/>
            <wp:cNvGraphicFramePr>
              <a:graphicFrameLocks noChangeAspect="1"/>
            </wp:cNvGraphicFramePr>
            <a:graphic>
              <a:graphicData uri="http://schemas.openxmlformats.org/drawingml/2006/picture">
                <pic:pic>
                  <pic:nvPicPr>
                    <pic:cNvPr id="0" name="hyperparameter_sensitivity.png"/>
                    <pic:cNvPicPr/>
                  </pic:nvPicPr>
                  <pic:blipFill>
                    <a:blip r:embed="rId11"/>
                    <a:stretch>
                      <a:fillRect/>
                    </a:stretch>
                  </pic:blipFill>
                  <pic:spPr>
                    <a:xfrm>
                      <a:off x="0" y="0"/>
                      <a:ext cx="4846320" cy="2395893"/>
                    </a:xfrm>
                    <a:prstGeom prst="rect"/>
                  </pic:spPr>
                </pic:pic>
              </a:graphicData>
            </a:graphic>
          </wp:inline>
        </w:drawing>
      </w:r>
    </w:p>
    <w:p>
      <w:pPr>
        <w:spacing w:before="40" w:after="200" w:line="240" w:lineRule="auto"/>
        <w:jc w:val="center"/>
      </w:pPr>
      <w:r>
        <w:rPr>
          <w:rFonts w:ascii="Times New Roman" w:hAnsi="Times New Roman" w:eastAsia="Times New Roman"/>
          <w:b w:val="0"/>
          <w:i/>
          <w:color w:val="404040"/>
          <w:sz w:val="20"/>
        </w:rPr>
        <w:t>Figure 3. Average return in the last 500 episodes for different settings.</w:t>
      </w:r>
    </w:p>
    <w:p>
      <w:pPr>
        <w:spacing w:before="200" w:after="80" w:line="276" w:lineRule="auto"/>
      </w:pPr>
      <w:r>
        <w:rPr>
          <w:rFonts w:ascii="Times New Roman" w:hAnsi="Times New Roman" w:eastAsia="Times New Roman"/>
          <w:b/>
          <w:i w:val="0"/>
          <w:color w:val="2F5496"/>
          <w:sz w:val="24"/>
        </w:rPr>
        <w:t>4.1 Problems I Noticed</w:t>
      </w:r>
    </w:p>
    <w:p>
      <w:pPr>
        <w:spacing w:before="0" w:after="160" w:line="276" w:lineRule="auto"/>
        <w:jc w:val="both"/>
      </w:pPr>
      <w:r>
        <w:rPr>
          <w:rFonts w:ascii="Times New Roman" w:hAnsi="Times New Roman" w:eastAsia="Times New Roman"/>
          <w:b w:val="0"/>
          <w:i w:val="0"/>
          <w:sz w:val="24"/>
        </w:rPr>
        <w:t>Early on the agent falls a lot because epsilon is high; that looks bad in the reward curve but is normal while exploring. It can also learn a longer upper-row path that is safer but worse than -13. This table method works here, but not for continuous tasks like CartPole without something like DQN. The demo GIF shows the final greedy policy reaching the goal without falling.</w:t>
      </w:r>
    </w:p>
    <w:p>
      <w:pPr>
        <w:spacing w:before="240" w:after="120" w:line="276" w:lineRule="auto"/>
      </w:pPr>
      <w:r>
        <w:rPr>
          <w:rFonts w:ascii="Times New Roman" w:hAnsi="Times New Roman" w:eastAsia="Times New Roman"/>
          <w:b/>
          <w:i w:val="0"/>
          <w:color w:val="1F4E79"/>
          <w:sz w:val="28"/>
        </w:rPr>
        <w:t>5. Conclusion</w:t>
      </w:r>
    </w:p>
    <w:p>
      <w:pPr>
        <w:spacing w:before="0" w:after="160" w:line="276" w:lineRule="auto"/>
        <w:jc w:val="both"/>
      </w:pPr>
      <w:r>
        <w:rPr>
          <w:rFonts w:ascii="Times New Roman" w:hAnsi="Times New Roman" w:eastAsia="Times New Roman"/>
          <w:b w:val="0"/>
          <w:i w:val="0"/>
          <w:sz w:val="24"/>
        </w:rPr>
        <w:t>I built a from-scratch Q-Learning agent on CliffWalking-v1, trained it, plotted the curves, saved the Q-table, and recorded a short GIF. In evaluation it reached the optimal score (-13). Changing alpha, gamma, and epsilon decay clearly changed learning speed and final return. Next I would try SARSA or Double Q-Learning. Main files are main.py, agent.py, utils.py, notebooks/training.ipynb, models/q_table.npy, and results/agent_demo.gif.</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