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Arial" w:cs="Arial" w:eastAsia="Arial" w:hAnsi="Arial"/>
          <w:color w:val="3BE494"/>
          <w:sz w:val="28"/>
          <w:szCs w:val="28"/>
        </w:rPr>
        <w:t xml:space="preserve">GeoSoft</w:t>
      </w:r>
    </w:p>
    <w:p>
      <w:pPr>
        <w:spacing w:after="200"/>
        <w:jc w:val="center"/>
      </w:pPr>
      <w:r>
        <w:rPr>
          <w:rFonts w:ascii="Arial" w:cs="Arial" w:eastAsia="Arial" w:hAnsi="Arial"/>
          <w:b/>
          <w:bCs/>
          <w:color w:val="16352B"/>
          <w:sz w:val="52"/>
          <w:szCs w:val="52"/>
        </w:rPr>
        <w:t xml:space="preserve">AssetView Data Model Audit</w:t>
      </w:r>
    </w:p>
    <w:p>
      <w:pPr>
        <w:spacing w:after="120"/>
        <w:jc w:val="center"/>
      </w:pPr>
      <w:r>
        <w:rPr>
          <w:rFonts w:ascii="Arial" w:cs="Arial" w:eastAsia="Arial" w:hAnsi="Arial"/>
          <w:color w:val="171744"/>
          <w:sz w:val="28"/>
          <w:szCs w:val="28"/>
        </w:rPr>
        <w:t xml:space="preserve">Engineering Reality vs Current Implementation</w:t>
      </w:r>
    </w:p>
    <w:p>
      <w:pPr>
        <w:pBdr>
          <w:bottom w:val="single" w:color="3BE494" w:sz="4" w:space="1"/>
        </w:pBdr>
        <w:spacing w:after="400"/>
        <w:jc w:val="center"/>
      </w:pPr>
    </w:p>
    <w:p>
      <w:pPr>
        <w:spacing w:after="80"/>
        <w:jc w:val="center"/>
      </w:pPr>
      <w:r>
        <w:rPr>
          <w:rFonts w:ascii="Arial" w:cs="Arial" w:eastAsia="Arial" w:hAnsi="Arial"/>
          <w:color w:val="888888"/>
          <w:sz w:val="22"/>
          <w:szCs w:val="22"/>
        </w:rPr>
        <w:t xml:space="preserve">Based on Oil &amp; Gas Engineering Document Relationship Analysis</w:t>
      </w:r>
    </w:p>
    <w:p>
      <w:pPr>
        <w:spacing w:before="2000"/>
      </w:pPr>
    </w:p>
    <w:p>
      <w:pPr>
        <w:jc w:val="center"/>
      </w:pPr>
      <w:r>
        <w:rPr>
          <w:rFonts w:ascii="Arial" w:cs="Arial" w:eastAsia="Arial" w:hAnsi="Arial"/>
          <w:color w:val="999999"/>
          <w:sz w:val="20"/>
          <w:szCs w:val="20"/>
        </w:rPr>
        <w:t xml:space="preserve">CONFIDENTIAL — March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30"/>
      </w:pPr>
      <w:r>
        <w:rPr>
          <w:rFonts w:ascii="Arial" w:cs="Arial" w:eastAsia="Arial" w:hAnsi="Arial"/>
          <w:sz w:val="23"/>
          <w:szCs w:val="23"/>
        </w:rPr>
        <w:t xml:space="preserve">This audit compares the AssetView data model and hierarchy implementation against the engineering realities of oil &amp; gas P&amp;ID documentation systems. The reference document provides a detailed analysis of how P&amp;IDs, systems, line numbers, equipment, and instruments relate in real-world upstream/offshore facilities.</w:t>
      </w:r>
    </w:p>
    <w:p>
      <w:pPr>
        <w:spacing w:after="130"/>
      </w:pPr>
      <w:r>
        <w:rPr>
          <w:rFonts w:ascii="Arial" w:cs="Arial" w:eastAsia="Arial" w:hAnsi="Arial"/>
          <w:sz w:val="23"/>
          <w:szCs w:val="23"/>
        </w:rPr>
        <w:t xml:space="preserve">The audit identifies 7 alignment confirmations, 6 critical gaps, and 4 recommended enhancements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20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Count</w:t>
            </w:r>
          </w:p>
        </w:tc>
        <w:tc>
          <w:tcPr>
            <w:tcW w:type="dxa" w:w="43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Impact</w:t>
            </w:r>
          </w:p>
        </w:tc>
      </w:tr>
      <w:tr>
        <w:tc>
          <w:tcPr>
            <w:tcW w:type="dxa" w:w="3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3BE494"/>
                <w:sz w:val="21"/>
                <w:szCs w:val="21"/>
              </w:rPr>
              <w:t xml:space="preserve">✓ ALIGNED</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7 items</w:t>
            </w:r>
          </w:p>
        </w:tc>
        <w:tc>
          <w:tcPr>
            <w:tcW w:type="dxa" w:w="4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Core hierarchy is sound</w:t>
            </w:r>
          </w:p>
        </w:tc>
      </w:tr>
      <w:tr>
        <w:tc>
          <w:tcPr>
            <w:tcW w:type="dxa" w:w="3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F39C12"/>
                <w:sz w:val="21"/>
                <w:szCs w:val="21"/>
              </w:rPr>
              <w:t xml:space="preserve">⚠ GAP</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6 items</w:t>
            </w:r>
          </w:p>
        </w:tc>
        <w:tc>
          <w:tcPr>
            <w:tcW w:type="dxa" w:w="4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Missing relationships that must be addressed in Phase 2</w:t>
            </w:r>
          </w:p>
        </w:tc>
      </w:tr>
      <w:tr>
        <w:tc>
          <w:tcPr>
            <w:tcW w:type="dxa" w:w="3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2D33E0"/>
                <w:sz w:val="21"/>
                <w:szCs w:val="21"/>
              </w:rPr>
              <w:t xml:space="preserve">↑ ENHANCE</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4 items</w:t>
            </w:r>
          </w:p>
        </w:tc>
        <w:tc>
          <w:tcPr>
            <w:tcW w:type="dxa" w:w="4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Opportunities discovered for Phase 2</w:t>
            </w:r>
          </w:p>
        </w:tc>
      </w:tr>
    </w:tbl>
    <w:p>
      <w:r>
        <w:br w:type="page"/>
      </w:r>
    </w:p>
    <w:p>
      <w:pPr>
        <w:pStyle w:val="Heading1"/>
      </w:pPr>
      <w:r>
        <w:t xml:space="preserve">What We Got Right</w:t>
      </w:r>
    </w:p>
    <w:p>
      <w:pPr>
        <w:pStyle w:val="Heading2"/>
      </w:pPr>
      <w:r>
        <w:t xml:space="preserve">1. Platform → System → P&amp;ID Core Path</w:t>
      </w:r>
    </w:p>
    <w:p>
      <w:pPr>
        <w:pBdr>
          <w:left w:val="single" w:color="3BE494" w:sz="12" w:space="8"/>
        </w:pBdr>
        <w:spacing w:after="180"/>
        <w:ind w:left="240"/>
      </w:pPr>
      <w:r>
        <w:rPr>
          <w:rFonts w:ascii="Arial" w:cs="Arial" w:eastAsia="Arial" w:hAnsi="Arial"/>
          <w:color w:val="2d6b4a"/>
          <w:sz w:val="23"/>
          <w:szCs w:val="23"/>
        </w:rPr>
        <w:t xml:space="preserve">ALIGNED — Our hierarchy Platform → System → P&amp;ID matches the reference: "P&amp;IDs are organized by systems" and "Most companies organize drawings by system number."</w:t>
      </w:r>
    </w:p>
    <w:p>
      <w:pPr>
        <w:spacing w:after="130"/>
      </w:pPr>
      <w:r>
        <w:rPr>
          <w:rFonts w:ascii="Arial" w:cs="Arial" w:eastAsia="Arial" w:hAnsi="Arial"/>
          <w:sz w:val="23"/>
          <w:szCs w:val="23"/>
        </w:rPr>
        <w:t xml:space="preserve">Our model correctly places P&amp;IDs under systems as their primary parent. The reference confirms this is standard industry practice with system-based P&amp;ID numbering (e.g., P&amp;ID 20-001 = Separation, P&amp;ID 22-003 = Gas Compression).</w:t>
      </w:r>
    </w:p>
    <w:p>
      <w:pPr>
        <w:pStyle w:val="Heading2"/>
      </w:pPr>
      <w:r>
        <w:t xml:space="preserve">2. Line Numbers Under P&amp;IDs</w:t>
      </w:r>
    </w:p>
    <w:p>
      <w:pPr>
        <w:pBdr>
          <w:left w:val="single" w:color="3BE494" w:sz="12" w:space="8"/>
        </w:pBdr>
        <w:spacing w:after="180"/>
        <w:ind w:left="240"/>
      </w:pPr>
      <w:r>
        <w:rPr>
          <w:rFonts w:ascii="Arial" w:cs="Arial" w:eastAsia="Arial" w:hAnsi="Arial"/>
          <w:color w:val="2d6b4a"/>
          <w:sz w:val="23"/>
          <w:szCs w:val="23"/>
        </w:rPr>
        <w:t xml:space="preserve">ALIGNED — Our model places lines under P&amp;IDs. The reference confirms: "On a P&amp;ID, each pipe segment has a line tag" and the chain is "P&amp;ID → Line Number → Line List → Isometrics."</w:t>
      </w:r>
    </w:p>
    <w:p>
      <w:pPr>
        <w:spacing w:after="130"/>
      </w:pPr>
      <w:r>
        <w:rPr>
          <w:rFonts w:ascii="Arial" w:cs="Arial" w:eastAsia="Arial" w:hAnsi="Arial"/>
          <w:sz w:val="23"/>
          <w:szCs w:val="23"/>
        </w:rPr>
        <w:t xml:space="preserve">Lines are drawn on P&amp;IDs, so placing them as children of P&amp;IDs is correct for the primary relationship. Lines are the connective tissue between P&amp;IDs and physical piping.</w:t>
      </w:r>
    </w:p>
    <w:p>
      <w:pPr>
        <w:pStyle w:val="Heading2"/>
      </w:pPr>
      <w:r>
        <w:t xml:space="preserve">3. Equipment Tag Structure</w:t>
      </w:r>
    </w:p>
    <w:p>
      <w:pPr>
        <w:pBdr>
          <w:left w:val="single" w:color="3BE494" w:sz="12" w:space="8"/>
        </w:pBdr>
        <w:spacing w:after="180"/>
        <w:ind w:left="240"/>
      </w:pPr>
      <w:r>
        <w:rPr>
          <w:rFonts w:ascii="Arial" w:cs="Arial" w:eastAsia="Arial" w:hAnsi="Arial"/>
          <w:color w:val="2d6b4a"/>
          <w:sz w:val="23"/>
          <w:szCs w:val="23"/>
        </w:rPr>
        <w:t xml:space="preserve">ALIGNED — Our equipment tags follow the industry convention. The reference shows V-2101 = Vessel, System 21, Item 01. Our tags (PV019-XT, CV-019S, DHSV-019S) follow the same pattern: prefix encodes type, number encodes system/well.</w:t>
      </w:r>
    </w:p>
    <w:p>
      <w:pPr>
        <w:pStyle w:val="Heading2"/>
      </w:pPr>
      <w:r>
        <w:t xml:space="preserve">4. Line Number Structure</w:t>
      </w:r>
    </w:p>
    <w:p>
      <w:pPr>
        <w:pBdr>
          <w:left w:val="single" w:color="3BE494" w:sz="12" w:space="8"/>
        </w:pBdr>
        <w:spacing w:after="180"/>
        <w:ind w:left="240"/>
      </w:pPr>
      <w:r>
        <w:rPr>
          <w:rFonts w:ascii="Arial" w:cs="Arial" w:eastAsia="Arial" w:hAnsi="Arial"/>
          <w:color w:val="2d6b4a"/>
          <w:sz w:val="23"/>
          <w:szCs w:val="23"/>
        </w:rPr>
        <w:t xml:space="preserve">ALIGNED — Our line numbers (CO-6"-EC12NLD-1195AD) encode size, service, piping class, and sequence. The reference shows the same pattern: 10"-P-2101-A1A-CS where each segment has engineering meaning.</w:t>
      </w:r>
    </w:p>
    <w:p>
      <w:pPr>
        <w:pStyle w:val="Heading2"/>
      </w:pPr>
      <w:r>
        <w:t xml:space="preserve">5. Equipment Belonging to Systems (Not Just Lines)</w:t>
      </w:r>
    </w:p>
    <w:p>
      <w:pPr>
        <w:pBdr>
          <w:left w:val="single" w:color="3BE494" w:sz="12" w:space="8"/>
        </w:pBdr>
        <w:spacing w:after="180"/>
        <w:ind w:left="240"/>
      </w:pPr>
      <w:r>
        <w:rPr>
          <w:rFonts w:ascii="Arial" w:cs="Arial" w:eastAsia="Arial" w:hAnsi="Arial"/>
          <w:color w:val="2d6b4a"/>
          <w:sz w:val="23"/>
          <w:szCs w:val="23"/>
        </w:rPr>
        <w:t xml:space="preserve">ALIGNED — Our standalone equipment concept is correct. Christmas Trees, Choke Valves, and DHSVs belong to the system, not to a specific line. The reference confirms: "Each equipment also belongs to a system" and equipment tags encode system identity.</w:t>
      </w:r>
    </w:p>
    <w:p>
      <w:pPr>
        <w:pStyle w:val="Heading2"/>
      </w:pPr>
      <w:r>
        <w:t xml:space="preserve">6. Multiple P&amp;IDs Per System</w:t>
      </w:r>
    </w:p>
    <w:p>
      <w:pPr>
        <w:pBdr>
          <w:left w:val="single" w:color="3BE494" w:sz="12" w:space="8"/>
        </w:pBdr>
        <w:spacing w:after="180"/>
        <w:ind w:left="240"/>
      </w:pPr>
      <w:r>
        <w:rPr>
          <w:rFonts w:ascii="Arial" w:cs="Arial" w:eastAsia="Arial" w:hAnsi="Arial"/>
          <w:color w:val="2d6b4a"/>
          <w:sz w:val="23"/>
          <w:szCs w:val="23"/>
        </w:rPr>
        <w:t xml:space="preserve">ALIGNED — Well PV019 has 3 P&amp;IDs (production, downhole, HCSS). Production Manifold has 3 P&amp;IDs. This matches the reference: systems have multiple drawings covering different aspects.</w:t>
      </w:r>
    </w:p>
    <w:p>
      <w:pPr>
        <w:pStyle w:val="Heading2"/>
      </w:pPr>
      <w:r>
        <w:t xml:space="preserve">7. Criticality, SIL, and Inspection Classifications</w:t>
      </w:r>
    </w:p>
    <w:p>
      <w:pPr>
        <w:pBdr>
          <w:left w:val="single" w:color="3BE494" w:sz="12" w:space="8"/>
        </w:pBdr>
        <w:spacing w:after="180"/>
        <w:ind w:left="240"/>
      </w:pPr>
      <w:r>
        <w:rPr>
          <w:rFonts w:ascii="Arial" w:cs="Arial" w:eastAsia="Arial" w:hAnsi="Arial"/>
          <w:color w:val="2d6b4a"/>
          <w:sz w:val="23"/>
          <w:szCs w:val="23"/>
        </w:rPr>
        <w:t xml:space="preserve">ALIGNED — Our equipment metadata (criticality, SIL level, inspection group, corrosion loop) goes beyond the reference document and adds value for maintenance and integrity management.</w:t>
      </w:r>
    </w:p>
    <w:p>
      <w:r>
        <w:br w:type="page"/>
      </w:r>
    </w:p>
    <w:p>
      <w:pPr>
        <w:pStyle w:val="Heading1"/>
      </w:pPr>
      <w:r>
        <w:t xml:space="preserve">Critical Gaps Found</w:t>
      </w:r>
    </w:p>
    <w:p>
      <w:pPr>
        <w:pStyle w:val="Heading2"/>
      </w:pPr>
      <w:r>
        <w:t xml:space="preserve">GAP 1: P&amp;IDs Can Cross System Boundaries (Many-to-Many)</w:t>
      </w:r>
    </w:p>
    <w:p>
      <w:pPr>
        <w:pBdr>
          <w:left w:val="single" w:color="E74C3C" w:sz="12" w:space="8"/>
        </w:pBdr>
        <w:spacing w:after="180"/>
        <w:ind w:left="240"/>
      </w:pPr>
      <w:r>
        <w:rPr>
          <w:rFonts w:ascii="Arial" w:cs="Arial" w:eastAsia="Arial" w:hAnsi="Arial"/>
          <w:b/>
          <w:bCs/>
          <w:color w:val="E74C3C"/>
          <w:sz w:val="23"/>
          <w:szCs w:val="23"/>
        </w:rPr>
        <w:t xml:space="preserve">CRITICAL GAP — Our model treats P&amp;ID → System as strict one-to-one. Reality is many-to-many.</w:t>
      </w:r>
    </w:p>
    <w:p>
      <w:pPr>
        <w:spacing w:after="130"/>
      </w:pPr>
      <w:r>
        <w:rPr>
          <w:rFonts w:ascii="Arial" w:cs="Arial" w:eastAsia="Arial" w:hAnsi="Arial"/>
          <w:sz w:val="23"/>
          <w:szCs w:val="23"/>
        </w:rPr>
        <w:t xml:space="preserve">The reference states clearly: "A single P&amp;ID can contain equipment belonging to multiple systems." Example: A gas compressor P&amp;ID includes a flare relief line (flare system), instrument air supply (utility system), and anti-surge recycle (compression system). The P&amp;ID "belongs" to gas compression but contains cross-system content.</w:t>
      </w:r>
    </w:p>
    <w:p>
      <w:pPr>
        <w:spacing w:after="130"/>
      </w:pPr>
      <w:r>
        <w:rPr>
          <w:rFonts w:ascii="Arial" w:cs="Arial" w:eastAsia="Arial" w:hAnsi="Arial"/>
          <w:sz w:val="23"/>
          <w:szCs w:val="23"/>
        </w:rPr>
        <w:t xml:space="preserve">Our P1.1 spec actually defined a pnid_system junction table with is_primary flag for this exact reason. However, the POC hierarchy implementation treats P&amp;ID-to-system as strict parent-child, which loses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Current Model</w:t>
            </w:r>
          </w:p>
        </w:tc>
        <w:tc>
          <w:tcPr>
            <w:tcW w:type="dxa" w:w="34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Engineering Reality</w:t>
            </w:r>
          </w:p>
        </w:tc>
        <w:tc>
          <w:tcPr>
            <w:tcW w:type="dxa" w:w="31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Required Change</w:t>
            </w:r>
          </w:p>
        </w:tc>
      </w:tr>
      <w:tr>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P&amp;ID belongs to exactly 1 system</w:t>
            </w:r>
          </w:p>
        </w:tc>
        <w:tc>
          <w:tcPr>
            <w:tcW w:type="dxa" w:w="3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P&amp;ID has 1 primary system + N secondary systems</w:t>
            </w:r>
          </w:p>
        </w:tc>
        <w:tc>
          <w:tcPr>
            <w:tcW w:type="dxa" w:w="31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Implement pnid_system junction table from spec. Show P&amp;ID under primary system but add cross-reference badges for secondary systems.</w:t>
            </w:r>
          </w:p>
        </w:tc>
      </w:tr>
      <w:tr>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Lines on a P&amp;ID all belong to that system</w:t>
            </w:r>
          </w:p>
        </w:tc>
        <w:tc>
          <w:tcPr>
            <w:tcW w:type="dxa" w:w="3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Lines on a P&amp;ID may belong to different systems</w:t>
            </w:r>
          </w:p>
        </w:tc>
        <w:tc>
          <w:tcPr>
            <w:tcW w:type="dxa" w:w="31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Add system_id to line entity. A line belongs to its own system regardless of which P&amp;ID shows it.</w:t>
            </w:r>
          </w:p>
        </w:tc>
      </w:tr>
    </w:tbl>
    <w:p>
      <w:pPr>
        <w:pStyle w:val="Heading2"/>
      </w:pPr>
      <w:r>
        <w:t xml:space="preserve">GAP 2: Lines Can Span Multiple P&amp;IDs (Many-to-Many)</w:t>
      </w:r>
    </w:p>
    <w:p>
      <w:pPr>
        <w:pBdr>
          <w:left w:val="single" w:color="E74C3C" w:sz="12" w:space="8"/>
        </w:pBdr>
        <w:spacing w:after="180"/>
        <w:ind w:left="240"/>
      </w:pPr>
      <w:r>
        <w:rPr>
          <w:rFonts w:ascii="Arial" w:cs="Arial" w:eastAsia="Arial" w:hAnsi="Arial"/>
          <w:b/>
          <w:bCs/>
          <w:color w:val="E74C3C"/>
          <w:sz w:val="23"/>
          <w:szCs w:val="23"/>
        </w:rPr>
        <w:t xml:space="preserve">CRITICAL GAP — Our model treats Line → P&amp;ID as strict one-to-one. Reality is many-to-many.</w:t>
      </w:r>
    </w:p>
    <w:p>
      <w:pPr>
        <w:spacing w:after="130"/>
      </w:pPr>
      <w:r>
        <w:rPr>
          <w:rFonts w:ascii="Arial" w:cs="Arial" w:eastAsia="Arial" w:hAnsi="Arial"/>
          <w:sz w:val="23"/>
          <w:szCs w:val="23"/>
        </w:rPr>
        <w:t xml:space="preserve">The reference states: "A flare header collects relief from many systems. The same flare header line appears on many P&amp;IDs." A production line may start on Well P&amp;ID 15101, continue through Manifold P&amp;ID 15117, and terminate at the export riser on another P&amp;ID.</w:t>
      </w:r>
    </w:p>
    <w:p>
      <w:pPr>
        <w:spacing w:after="130"/>
      </w:pPr>
      <w:r>
        <w:rPr>
          <w:rFonts w:ascii="Arial" w:cs="Arial" w:eastAsia="Arial" w:hAnsi="Arial"/>
          <w:sz w:val="23"/>
          <w:szCs w:val="23"/>
        </w:rPr>
        <w:t xml:space="preserve">Our spec defined pnid_line junction table with sheet_entry_point and sheet_exit_point. The POC implementation did not use this; instead lines are strict children of one P&amp;ID.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Current Model</w:t>
            </w:r>
          </w:p>
        </w:tc>
        <w:tc>
          <w:tcPr>
            <w:tcW w:type="dxa" w:w="34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Engineering Reality</w:t>
            </w:r>
          </w:p>
        </w:tc>
        <w:tc>
          <w:tcPr>
            <w:tcW w:type="dxa" w:w="31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Required Change</w:t>
            </w:r>
          </w:p>
        </w:tc>
      </w:tr>
      <w:tr>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 belongs to exactly 1 P&amp;ID</w:t>
            </w:r>
          </w:p>
        </w:tc>
        <w:tc>
          <w:tcPr>
            <w:tcW w:type="dxa" w:w="3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 appears on 1+ P&amp;IDs with entry/exit points</w:t>
            </w:r>
          </w:p>
        </w:tc>
        <w:tc>
          <w:tcPr>
            <w:tcW w:type="dxa" w:w="31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Implement pnid_line junction table. Lines become first-class entities belonging to a system, with appearances on multiple P&amp;IDs.</w:t>
            </w:r>
          </w:p>
        </w:tc>
      </w:tr>
      <w:tr>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Continuation arrows not modeled</w:t>
            </w:r>
          </w:p>
        </w:tc>
        <w:tc>
          <w:tcPr>
            <w:tcW w:type="dxa" w:w="3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P&amp;IDs show continuation marks to other sheets</w:t>
            </w:r>
          </w:p>
        </w:tc>
        <w:tc>
          <w:tcPr>
            <w:tcW w:type="dxa" w:w="31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Add continuation references linking line segments across P&amp;IDs.</w:t>
            </w:r>
          </w:p>
        </w:tc>
      </w:tr>
    </w:tbl>
    <w:p>
      <w:pPr>
        <w:pStyle w:val="Heading2"/>
      </w:pPr>
      <w:r>
        <w:t xml:space="preserve">GAP 3: Missing Line List as Master Entity</w:t>
      </w:r>
    </w:p>
    <w:p>
      <w:pPr>
        <w:pBdr>
          <w:left w:val="single" w:color="E74C3C" w:sz="12" w:space="8"/>
        </w:pBdr>
        <w:spacing w:after="180"/>
        <w:ind w:left="240"/>
      </w:pPr>
      <w:r>
        <w:rPr>
          <w:rFonts w:ascii="Arial" w:cs="Arial" w:eastAsia="Arial" w:hAnsi="Arial"/>
          <w:b/>
          <w:bCs/>
          <w:color w:val="E74C3C"/>
          <w:sz w:val="23"/>
          <w:szCs w:val="23"/>
        </w:rPr>
        <w:t xml:space="preserve">SIGNIFICANT GAP — The Line List is the critical master table in engineering, but we don't model it.</w:t>
      </w:r>
    </w:p>
    <w:p>
      <w:pPr>
        <w:spacing w:after="130"/>
      </w:pPr>
      <w:r>
        <w:rPr>
          <w:rFonts w:ascii="Arial" w:cs="Arial" w:eastAsia="Arial" w:hAnsi="Arial"/>
          <w:sz w:val="23"/>
          <w:szCs w:val="23"/>
        </w:rPr>
        <w:t xml:space="preserve">The reference emphasizes: "The line list is critical. It contains: line number, size, material, service, insulation, test class, P&amp;ID reference. Most digital twins use line lists as source data."</w:t>
      </w:r>
    </w:p>
    <w:p>
      <w:pPr>
        <w:spacing w:after="130"/>
      </w:pPr>
      <w:r>
        <w:rPr>
          <w:rFonts w:ascii="Arial" w:cs="Arial" w:eastAsia="Arial" w:hAnsi="Arial"/>
          <w:sz w:val="23"/>
          <w:szCs w:val="23"/>
        </w:rPr>
        <w:t xml:space="preserve">Our current line entity has basic attributes but doesn't represent the full line list record. The line list is what connects P&amp;ID to isometrics to fabrication to inspection. Without it, we lose the traceability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Missing Attribute</w:t>
            </w:r>
          </w:p>
        </w:tc>
        <w:tc>
          <w:tcPr>
            <w:tcW w:type="dxa" w:w="30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W w:type="dxa" w:w="35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Impact</w:t>
            </w:r>
          </w:p>
        </w:tc>
      </w:tr>
      <w:tr>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insulation_type</w:t>
            </w:r>
          </w:p>
        </w:tc>
        <w:tc>
          <w:tcPr>
            <w:tcW w:type="dxa" w:w="3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Thermal protection classification</w:t>
            </w:r>
          </w:p>
        </w:tc>
        <w:tc>
          <w:tcPr>
            <w:tcW w:type="dxa" w:w="3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Required for maintenance and inspection</w:t>
            </w:r>
          </w:p>
        </w:tc>
      </w:tr>
      <w:tr>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test_pressure</w:t>
            </w:r>
          </w:p>
        </w:tc>
        <w:tc>
          <w:tcPr>
            <w:tcW w:type="dxa" w:w="3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Hydrostatic test requirement</w:t>
            </w:r>
          </w:p>
        </w:tc>
        <w:tc>
          <w:tcPr>
            <w:tcW w:type="dxa" w:w="35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Required for commissioning and integrity</w:t>
            </w:r>
          </w:p>
        </w:tc>
      </w:tr>
      <w:tr>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operating_pressure</w:t>
            </w:r>
          </w:p>
        </w:tc>
        <w:tc>
          <w:tcPr>
            <w:tcW w:type="dxa" w:w="3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Normal operating condition</w:t>
            </w:r>
          </w:p>
        </w:tc>
        <w:tc>
          <w:tcPr>
            <w:tcW w:type="dxa" w:w="3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Required for process safety</w:t>
            </w:r>
          </w:p>
        </w:tc>
      </w:tr>
      <w:tr>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operating_temperature</w:t>
            </w:r>
          </w:p>
        </w:tc>
        <w:tc>
          <w:tcPr>
            <w:tcW w:type="dxa" w:w="3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Normal operating condition</w:t>
            </w:r>
          </w:p>
        </w:tc>
        <w:tc>
          <w:tcPr>
            <w:tcW w:type="dxa" w:w="35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Required for material verification</w:t>
            </w:r>
          </w:p>
        </w:tc>
      </w:tr>
      <w:tr>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line_class_spec</w:t>
            </w:r>
          </w:p>
        </w:tc>
        <w:tc>
          <w:tcPr>
            <w:tcW w:type="dxa" w:w="3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Full piping specification</w:t>
            </w:r>
          </w:p>
        </w:tc>
        <w:tc>
          <w:tcPr>
            <w:tcW w:type="dxa" w:w="3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Links to material standards</w:t>
            </w:r>
          </w:p>
        </w:tc>
      </w:tr>
      <w:tr>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isometric_reference</w:t>
            </w:r>
          </w:p>
        </w:tc>
        <w:tc>
          <w:tcPr>
            <w:tcW w:type="dxa" w:w="3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Fabrication drawing number</w:t>
            </w:r>
          </w:p>
        </w:tc>
        <w:tc>
          <w:tcPr>
            <w:tcW w:type="dxa" w:w="35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Links to physical pipe</w:t>
            </w:r>
          </w:p>
        </w:tc>
      </w:tr>
      <w:tr>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stress_analysis_ref</w:t>
            </w:r>
          </w:p>
        </w:tc>
        <w:tc>
          <w:tcPr>
            <w:tcW w:type="dxa" w:w="3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Stress calculation reference</w:t>
            </w:r>
          </w:p>
        </w:tc>
        <w:tc>
          <w:tcPr>
            <w:tcW w:type="dxa" w:w="3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Integrity management</w:t>
            </w:r>
          </w:p>
        </w:tc>
      </w:tr>
    </w:tbl>
    <w:p>
      <w:pPr>
        <w:pStyle w:val="Heading2"/>
      </w:pPr>
      <w:r>
        <w:t xml:space="preserve">GAP 4: Equipment Exists Outside P&amp;IDs</w:t>
      </w:r>
    </w:p>
    <w:p>
      <w:pPr>
        <w:pBdr>
          <w:left w:val="single" w:color="E74C3C" w:sz="12" w:space="8"/>
        </w:pBdr>
        <w:spacing w:after="180"/>
        <w:ind w:left="240"/>
      </w:pPr>
      <w:r>
        <w:rPr>
          <w:rFonts w:ascii="Arial" w:cs="Arial" w:eastAsia="Arial" w:hAnsi="Arial"/>
          <w:b/>
          <w:bCs/>
          <w:color w:val="E74C3C"/>
          <w:sz w:val="23"/>
          <w:szCs w:val="23"/>
        </w:rPr>
        <w:t xml:space="preserve">SIGNIFICANT GAP — Our model assumes all equipment appears on P&amp;IDs. Many assets do not.</w:t>
      </w:r>
    </w:p>
    <w:p>
      <w:pPr>
        <w:spacing w:after="130"/>
      </w:pPr>
      <w:r>
        <w:rPr>
          <w:rFonts w:ascii="Arial" w:cs="Arial" w:eastAsia="Arial" w:hAnsi="Arial"/>
          <w:sz w:val="23"/>
          <w:szCs w:val="23"/>
        </w:rPr>
        <w:t xml:space="preserve">The reference lists equipment categories that exist outside P&amp;IDs: structural (cranes, helideck, walkways), electrical (switchgear, transformers, UPS), HVAC (ventilation, air handling), safety (fire detectors, gas panels), and vendor package internals.</w:t>
      </w:r>
    </w:p>
    <w:p>
      <w:pPr>
        <w:spacing w:after="130"/>
      </w:pPr>
      <w:r>
        <w:rPr>
          <w:rFonts w:ascii="Arial" w:cs="Arial" w:eastAsia="Arial" w:hAnsi="Arial"/>
          <w:sz w:val="23"/>
          <w:szCs w:val="23"/>
        </w:rPr>
        <w:t xml:space="preserve">These assets still need to be in AssetView for maintenance, inspection, and digital twin purposes. They appear in other document types: Single Line Diagrams (electrical), HVAC schematics, F&amp;G drawings, structural drawings.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26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Examples</w:t>
            </w:r>
          </w:p>
        </w:tc>
        <w:tc>
          <w:tcPr>
            <w:tcW w:type="dxa" w:w="24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Document Type</w:t>
            </w:r>
          </w:p>
        </w:tc>
        <w:tc>
          <w:tcPr>
            <w:tcW w:type="dxa" w:w="25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Current Status</w:t>
            </w:r>
          </w:p>
        </w:tc>
      </w:tr>
      <w:tr>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Structural</w:t>
            </w:r>
          </w:p>
        </w:tc>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Crane, helideck, walkways</w:t>
            </w:r>
          </w:p>
        </w:tc>
        <w:tc>
          <w:tcPr>
            <w:tcW w:type="dxa" w:w="2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Structural drawings</w:t>
            </w:r>
          </w:p>
        </w:tc>
        <w:tc>
          <w:tcPr>
            <w:tcW w:type="dxa" w:w="2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NOT MODELED</w:t>
            </w:r>
          </w:p>
        </w:tc>
      </w:tr>
      <w:tr>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Electrical</w:t>
            </w:r>
          </w:p>
        </w:tc>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Switchgear, transformers, UPS, MCC</w:t>
            </w:r>
          </w:p>
        </w:tc>
        <w:tc>
          <w:tcPr>
            <w:tcW w:type="dxa" w:w="2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Single Line Diagram (SLD)</w:t>
            </w:r>
          </w:p>
        </w:tc>
        <w:tc>
          <w:tcPr>
            <w:tcW w:type="dxa" w:w="25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NOT MODELED</w:t>
            </w:r>
          </w:p>
        </w:tc>
      </w:tr>
      <w:tr>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HVAC</w:t>
            </w:r>
          </w:p>
        </w:tc>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Ventilation fans, AHU, ducting</w:t>
            </w:r>
          </w:p>
        </w:tc>
        <w:tc>
          <w:tcPr>
            <w:tcW w:type="dxa" w:w="2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HVAC schematics</w:t>
            </w:r>
          </w:p>
        </w:tc>
        <w:tc>
          <w:tcPr>
            <w:tcW w:type="dxa" w:w="2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NOT MODELED</w:t>
            </w:r>
          </w:p>
        </w:tc>
      </w:tr>
      <w:tr>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Fire &amp; Gas</w:t>
            </w:r>
          </w:p>
        </w:tc>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Detectors, panels, suppression</w:t>
            </w:r>
          </w:p>
        </w:tc>
        <w:tc>
          <w:tcPr>
            <w:tcW w:type="dxa" w:w="2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F&amp;G drawings</w:t>
            </w:r>
          </w:p>
        </w:tc>
        <w:tc>
          <w:tcPr>
            <w:tcW w:type="dxa" w:w="25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NOT MODELED</w:t>
            </w:r>
          </w:p>
        </w:tc>
      </w:tr>
      <w:tr>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Vendor packages</w:t>
            </w:r>
          </w:p>
        </w:tc>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Internal components of skids</w:t>
            </w:r>
          </w:p>
        </w:tc>
        <w:tc>
          <w:tcPr>
            <w:tcW w:type="dxa" w:w="2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Vendor P&amp;IDs</w:t>
            </w:r>
          </w:p>
        </w:tc>
        <w:tc>
          <w:tcPr>
            <w:tcW w:type="dxa" w:w="25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PARTIALLY (tagged as 'Package')</w:t>
            </w:r>
          </w:p>
        </w:tc>
      </w:tr>
      <w:tr>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Telecom</w:t>
            </w:r>
          </w:p>
        </w:tc>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Radios, PA system, CCTV</w:t>
            </w:r>
          </w:p>
        </w:tc>
        <w:tc>
          <w:tcPr>
            <w:tcW w:type="dxa" w:w="2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Telecom drawings</w:t>
            </w:r>
          </w:p>
        </w:tc>
        <w:tc>
          <w:tcPr>
            <w:tcW w:type="dxa" w:w="25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NOT MODELED</w:t>
            </w:r>
          </w:p>
        </w:tc>
      </w:tr>
    </w:tbl>
    <w:p>
      <w:pPr>
        <w:pStyle w:val="Heading2"/>
      </w:pPr>
      <w:r>
        <w:t xml:space="preserve">GAP 5: Missing Equipment List as Master Entity</w:t>
      </w:r>
    </w:p>
    <w:p>
      <w:pPr>
        <w:pBdr>
          <w:left w:val="single" w:color="E74C3C" w:sz="12" w:space="8"/>
        </w:pBdr>
        <w:spacing w:after="180"/>
        <w:ind w:left="240"/>
      </w:pPr>
      <w:r>
        <w:rPr>
          <w:rFonts w:ascii="Arial" w:cs="Arial" w:eastAsia="Arial" w:hAnsi="Arial"/>
          <w:b/>
          <w:bCs/>
          <w:color w:val="E74C3C"/>
          <w:sz w:val="23"/>
          <w:szCs w:val="23"/>
        </w:rPr>
        <w:t xml:space="preserve">MODERATE GAP — Equipment List (like Line List) is a master register not explicitly modeled.</w:t>
      </w:r>
    </w:p>
    <w:p>
      <w:pPr>
        <w:spacing w:after="130"/>
      </w:pPr>
      <w:r>
        <w:rPr>
          <w:rFonts w:ascii="Arial" w:cs="Arial" w:eastAsia="Arial" w:hAnsi="Arial"/>
          <w:sz w:val="23"/>
          <w:szCs w:val="23"/>
        </w:rPr>
        <w:t xml:space="preserve">In real facilities, the Equipment List (or Equipment Register) is the master table containing: tag number, description, system, weight, dimensions, material, manufacturer, model, datasheet reference, PO number, commissioning date, and criticality assessment. Our equipment entity has some of these but is missing many operational fields.</w:t>
      </w:r>
    </w:p>
    <w:p>
      <w:pPr>
        <w:pStyle w:val="Heading2"/>
      </w:pPr>
      <w:r>
        <w:t xml:space="preserve">GAP 6: Missing Instrument Index</w:t>
      </w:r>
    </w:p>
    <w:p>
      <w:pPr>
        <w:pBdr>
          <w:left w:val="single" w:color="E74C3C" w:sz="12" w:space="8"/>
        </w:pBdr>
        <w:spacing w:after="180"/>
        <w:ind w:left="240"/>
      </w:pPr>
      <w:r>
        <w:rPr>
          <w:rFonts w:ascii="Arial" w:cs="Arial" w:eastAsia="Arial" w:hAnsi="Arial"/>
          <w:b/>
          <w:bCs/>
          <w:color w:val="E74C3C"/>
          <w:sz w:val="23"/>
          <w:szCs w:val="23"/>
        </w:rPr>
        <w:t xml:space="preserve">MODERATE GAP — The Instrument Index is a master document not explicitly modeled.</w:t>
      </w:r>
    </w:p>
    <w:p>
      <w:pPr>
        <w:spacing w:after="130"/>
      </w:pPr>
      <w:r>
        <w:rPr>
          <w:rFonts w:ascii="Arial" w:cs="Arial" w:eastAsia="Arial" w:hAnsi="Arial"/>
          <w:sz w:val="23"/>
          <w:szCs w:val="23"/>
        </w:rPr>
        <w:t xml:space="preserve">The Instrument Index links every instrument to its: loop number, I/O type, set point, calibration range, DCS/SCADA tag, junction box, cable number, and hook-up drawing. Our instrument entity has tag, type, range, and SCADA tag but misses loop sheets, cable routing, and hook-up references.</w:t>
      </w:r>
    </w:p>
    <w:p>
      <w:r>
        <w:br w:type="page"/>
      </w:r>
    </w:p>
    <w:p>
      <w:pPr>
        <w:pStyle w:val="Heading1"/>
      </w:pPr>
      <w:r>
        <w:t xml:space="preserve">Recommended Enhancements for Phase 2</w:t>
      </w:r>
    </w:p>
    <w:p>
      <w:pPr>
        <w:pStyle w:val="Heading2"/>
      </w:pPr>
      <w:r>
        <w:t xml:space="preserve">Enhancement 1: Process Flow Diagram (PFD) Layer</w:t>
      </w:r>
    </w:p>
    <w:p>
      <w:pPr>
        <w:spacing w:after="130"/>
      </w:pPr>
      <w:r>
        <w:rPr>
          <w:rFonts w:ascii="Arial" w:cs="Arial" w:eastAsia="Arial" w:hAnsi="Arial"/>
          <w:sz w:val="23"/>
          <w:szCs w:val="23"/>
        </w:rPr>
        <w:t xml:space="preserve">The reference shows the hierarchy: System → PFD → P&amp;ID. PFDs are higher-level diagrams showing the overall process flow without instrumentation detail. Adding PFDs would provide an intermediate navigation level between system and P&amp;ID, useful for the Process Storytelling feature (Innovation #7).</w:t>
      </w:r>
    </w:p>
    <w:p>
      <w:pPr>
        <w:pStyle w:val="Heading2"/>
      </w:pPr>
      <w:r>
        <w:t xml:space="preserve">Enhancement 2: Document Type Classification</w:t>
      </w:r>
    </w:p>
    <w:p>
      <w:pPr>
        <w:spacing w:after="130"/>
      </w:pPr>
      <w:r>
        <w:rPr>
          <w:rFonts w:ascii="Arial" w:cs="Arial" w:eastAsia="Arial" w:hAnsi="Arial"/>
          <w:sz w:val="23"/>
          <w:szCs w:val="23"/>
        </w:rPr>
        <w:t xml:space="preserve">Instead of only supporting P&amp;IDs, AssetView should support multiple document types: P&amp;IDs, PFDs, Single Line Diagrams, HVAC diagrams, F&amp;G cause &amp; effect charts, isometric drawings. Each document type follows the same pattern (a drawing containing tagged items) but serves different engineering disciplines.</w:t>
      </w:r>
    </w:p>
    <w:p>
      <w:pPr>
        <w:pStyle w:val="Heading2"/>
      </w:pPr>
      <w:r>
        <w:t xml:space="preserve">Enhancement 3: Tag Decoding Intelligence</w:t>
      </w:r>
    </w:p>
    <w:p>
      <w:pPr>
        <w:spacing w:after="130"/>
      </w:pPr>
      <w:r>
        <w:rPr>
          <w:rFonts w:ascii="Arial" w:cs="Arial" w:eastAsia="Arial" w:hAnsi="Arial"/>
          <w:sz w:val="23"/>
          <w:szCs w:val="23"/>
        </w:rPr>
        <w:t xml:space="preserve">Since tags encode system and type information (V-2101 = Vessel, System 21, Item 01; 6"-FG-5203-CS = 6 inch, Fuel Gas, System 52), the AI should be able to decode tags automatically. This enables: search by system code within tags, automatic system assignment suggestions, tag validation against conventions.</w:t>
      </w:r>
    </w:p>
    <w:p>
      <w:pPr>
        <w:pStyle w:val="Heading2"/>
      </w:pPr>
      <w:r>
        <w:t xml:space="preserve">Enhancement 4: Traceability Chain</w:t>
      </w:r>
    </w:p>
    <w:p>
      <w:pPr>
        <w:spacing w:after="130"/>
      </w:pPr>
      <w:r>
        <w:rPr>
          <w:rFonts w:ascii="Arial" w:cs="Arial" w:eastAsia="Arial" w:hAnsi="Arial"/>
          <w:sz w:val="23"/>
          <w:szCs w:val="23"/>
        </w:rPr>
        <w:t xml:space="preserve">The reference describes the full traceability chain: P&amp;ID Tag → Line Number → Equipment Tag → 3D Object → Maintenance/SAP Record. Phase 2 should begin building this chain by adding: isometric references on lines, 3D model object IDs on equipment, and CMMS/SAP reference fields. This directly enables the Virtual Tool integration and predictive maintenance features.</w:t>
      </w:r>
    </w:p>
    <w:p>
      <w:r>
        <w:br w:type="page"/>
      </w:r>
    </w:p>
    <w:p>
      <w:pPr>
        <w:pStyle w:val="Heading1"/>
      </w:pPr>
      <w:r>
        <w:t xml:space="preserve">Corrected Data Model for Phase 2</w:t>
      </w:r>
    </w:p>
    <w:p>
      <w:pPr>
        <w:spacing w:after="130"/>
      </w:pPr>
      <w:r>
        <w:rPr>
          <w:rFonts w:ascii="Arial" w:cs="Arial" w:eastAsia="Arial" w:hAnsi="Arial"/>
          <w:sz w:val="23"/>
          <w:szCs w:val="23"/>
        </w:rPr>
        <w:t xml:space="preserve">Based on the audit findings, here is the corrected entity-relationship structure:</w:t>
      </w:r>
    </w:p>
    <w:p>
      <w:pPr>
        <w:pStyle w:val="Heading2"/>
      </w:pPr>
      <w:r>
        <w:t xml:space="preserve">Corrected Hierarchy (Not Strict Tree — Graph)</w:t>
      </w:r>
    </w:p>
    <w:p>
      <w:pPr>
        <w:spacing w:after="130"/>
      </w:pPr>
      <w:r>
        <w:rPr>
          <w:rFonts w:ascii="Arial" w:cs="Arial" w:eastAsia="Arial" w:hAnsi="Arial"/>
          <w:sz w:val="23"/>
          <w:szCs w:val="23"/>
        </w:rPr>
        <w:t xml:space="preserve">The key insight from the audit is that the asset hierarchy is NOT a strict tree. It is a graph with primary paths and cross-references. The navigation should present a primary path (tree) while surfacing cross-references as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Relationship</w:t>
            </w:r>
          </w:p>
        </w:tc>
        <w:tc>
          <w:tcPr>
            <w:tcW w:type="dxa" w:w="14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Cardinality</w:t>
            </w:r>
          </w:p>
        </w:tc>
        <w:tc>
          <w:tcPr>
            <w:tcW w:type="dxa" w:w="2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Primary Path</w:t>
            </w:r>
          </w:p>
        </w:tc>
        <w:tc>
          <w:tcPr>
            <w:tcW w:type="dxa" w:w="29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Cross-Reference</w:t>
            </w:r>
          </w:p>
        </w:tc>
      </w:tr>
      <w:tr>
        <w:tc>
          <w:tcPr>
            <w:tcW w:type="dxa" w:w="22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Platform → System</w:t>
            </w:r>
          </w:p>
        </w:tc>
        <w:tc>
          <w:tcPr>
            <w:tcW w:type="dxa" w:w="1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1 : N</w:t>
            </w:r>
          </w:p>
        </w:tc>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Yes — systems belong to a platform</w:t>
            </w:r>
          </w:p>
        </w:tc>
        <w:tc>
          <w:tcPr>
            <w:tcW w:type="dxa" w:w="2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Shared systems (e.g., flare) may serve multiple platforms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System → P&amp;ID</w:t>
            </w:r>
          </w:p>
        </w:tc>
        <w:tc>
          <w:tcPr>
            <w:tcW w:type="dxa" w:w="1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M : N</w:t>
            </w:r>
          </w:p>
        </w:tc>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Yes — P&amp;ID has one primary system</w:t>
            </w:r>
          </w:p>
        </w:tc>
        <w:tc>
          <w:tcPr>
            <w:tcW w:type="dxa" w:w="2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P&amp;ID can reference secondary systems (pnid_system junction)</w:t>
            </w:r>
          </w:p>
        </w:tc>
      </w:tr>
      <w:tr>
        <w:tc>
          <w:tcPr>
            <w:tcW w:type="dxa" w:w="22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P&amp;ID → Line (appearance)</w:t>
            </w:r>
          </w:p>
        </w:tc>
        <w:tc>
          <w:tcPr>
            <w:tcW w:type="dxa" w:w="1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M : N</w:t>
            </w:r>
          </w:p>
        </w:tc>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Yes — lines are drawn on P&amp;IDs</w:t>
            </w:r>
          </w:p>
        </w:tc>
        <w:tc>
          <w:tcPr>
            <w:tcW w:type="dxa" w:w="2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A line can appear on multiple P&amp;IDs (pnid_line junction)</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System → Line (ownership)</w:t>
            </w:r>
          </w:p>
        </w:tc>
        <w:tc>
          <w:tcPr>
            <w:tcW w:type="dxa" w:w="1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1 : N</w:t>
            </w:r>
          </w:p>
        </w:tc>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Yes — line belongs to its system</w:t>
            </w:r>
          </w:p>
        </w:tc>
        <w:tc>
          <w:tcPr>
            <w:tcW w:type="dxa" w:w="2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NEW: line.system_id defines ownership, separate from P&amp;ID appearance</w:t>
            </w:r>
          </w:p>
        </w:tc>
      </w:tr>
      <w:tr>
        <w:tc>
          <w:tcPr>
            <w:tcW w:type="dxa" w:w="22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System → Equipment</w:t>
            </w:r>
          </w:p>
        </w:tc>
        <w:tc>
          <w:tcPr>
            <w:tcW w:type="dxa" w:w="1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1 : N</w:t>
            </w:r>
          </w:p>
        </w:tc>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Yes — equipment belongs to system</w:t>
            </w:r>
          </w:p>
        </w:tc>
        <w:tc>
          <w:tcPr>
            <w:tcW w:type="dxa" w:w="2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Equipment appears on P&amp;IDs via annotations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Line → Equipment</w:t>
            </w:r>
          </w:p>
        </w:tc>
        <w:tc>
          <w:tcPr>
            <w:tcW w:type="dxa" w:w="1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M : N</w:t>
            </w:r>
          </w:p>
        </w:tc>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Yes — inline equipment on pipes</w:t>
            </w:r>
          </w:p>
        </w:tc>
        <w:tc>
          <w:tcPr>
            <w:tcW w:type="dxa" w:w="2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Equipment can connect to multiple lines (line_equipment junction)</w:t>
            </w:r>
          </w:p>
        </w:tc>
      </w:tr>
      <w:tr>
        <w:tc>
          <w:tcPr>
            <w:tcW w:type="dxa" w:w="22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 → Instrument</w:t>
            </w:r>
          </w:p>
        </w:tc>
        <w:tc>
          <w:tcPr>
            <w:tcW w:type="dxa" w:w="14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M : N</w:t>
            </w:r>
          </w:p>
        </w:tc>
        <w:tc>
          <w:tcPr>
            <w:tcW w:type="dxa" w:w="2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Yes — instruments on lines</w:t>
            </w:r>
          </w:p>
        </w:tc>
        <w:tc>
          <w:tcPr>
            <w:tcW w:type="dxa" w:w="2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Instruments can appear on multiple P&amp;IDs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Equipment → P&amp;ID (appearance)</w:t>
            </w:r>
          </w:p>
        </w:tc>
        <w:tc>
          <w:tcPr>
            <w:tcW w:type="dxa" w:w="14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M : N</w:t>
            </w:r>
          </w:p>
        </w:tc>
        <w:tc>
          <w:tcPr>
            <w:tcW w:type="dxa" w:w="2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Via annotations</w:t>
            </w:r>
          </w:p>
        </w:tc>
        <w:tc>
          <w:tcPr>
            <w:tcW w:type="dxa" w:w="2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Equipment can appear on multiple P&amp;IDs (pnid_equipment junction)</w:t>
            </w:r>
          </w:p>
        </w:tc>
      </w:tr>
    </w:tbl>
    <w:p>
      <w:pPr>
        <w:pStyle w:val="Heading2"/>
      </w:pPr>
      <w:r>
        <w:t xml:space="preserve">New Entity: Line (Corrected)</w:t>
      </w:r>
    </w:p>
    <w:p>
      <w:pPr>
        <w:spacing w:after="130"/>
      </w:pPr>
      <w:r>
        <w:rPr>
          <w:rFonts w:ascii="Arial" w:cs="Arial" w:eastAsia="Arial" w:hAnsi="Arial"/>
          <w:sz w:val="23"/>
          <w:szCs w:val="23"/>
        </w:rPr>
        <w:t xml:space="preserve">The line entity now belongs to a SYSTEM (ownership) and APPEARS ON P&amp;IDs (many-to-many). This is the critical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1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line_id</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UUID (PK)</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Unique identifier</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system_id</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UUID (FK → system)</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NEW: The system this line belongs to (ownership)</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line_number</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VARCHAR(100)</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Full line number (e.g., 6"-FG-5203-CS)</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nominal_size</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VARCHAR(20)</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Pipe size</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fluid_code</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VARCHAR(50)</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Service/fluid code</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pipe_class</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VARCHAR(50)</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Piping specification class</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material</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VARCHAR(100)</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NEW: Pipe material (CS, SS316, etc.)</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insulation_code</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VARCHAR(20)</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Insulation type</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design_pressure</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DECIMAL</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Design pressure (barg)</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design_temperature</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DECIMAL</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Design temperature (°C)</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operating_pressure</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DECIMAL</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NEW: Normal operating pressure</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operating_temperature</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DECIMAL</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NEW: Normal operating temperature</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test_pressure</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DECIMAL</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NEW: Hydrotest pressure</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line_class_spec</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VARCHAR(50)</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NEW: Full piping specification reference</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isometric_ref</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VARCHAR(100)</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NEW: Isometric drawing number(s)</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from_equipment_id</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UUID (FK)</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Origin equipment</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to_equipment_id</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UUID (FK)</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Destination equipment</w:t>
            </w:r>
          </w:p>
        </w:tc>
      </w:tr>
    </w:tbl>
    <w:p>
      <w:pPr>
        <w:pStyle w:val="Heading2"/>
      </w:pPr>
      <w:r>
        <w:t xml:space="preserve">New Junction: pnid_line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1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pnid_id</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UUID (FK → pnid)</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P&amp;ID where this line appears</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line_id</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UUID (FK → line)</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The line shown</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sheet_entry_point</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VARCHAR</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Where line enters the drawing (e.g., 'from left, row D')</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sheet_exit_point</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VARCHAR</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Where line exits (e.g., 'to right, row D')</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is_continuation</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BOOLEAN</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Whether this is a continuation from another sheet</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continuation_from_pnid_id</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UUID</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Reference to the P&amp;ID this line continues from</w:t>
            </w:r>
          </w:p>
        </w:tc>
      </w:tr>
    </w:tbl>
    <w:p>
      <w:pPr>
        <w:pStyle w:val="Heading2"/>
      </w:pPr>
      <w:r>
        <w:t xml:space="preserve">New Junction: pnid_system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1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pnid_id</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UUID (FK → pnid)</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P&amp;ID document</w:t>
            </w:r>
          </w:p>
        </w:tc>
      </w:tr>
      <w:tr>
        <w:tc>
          <w:tcPr>
            <w:tcW w:type="dxa" w:w="26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system_id</w:t>
            </w:r>
          </w:p>
        </w:tc>
        <w:tc>
          <w:tcPr>
            <w:tcW w:type="dxa" w:w="1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UUID (FK → system)</w:t>
            </w:r>
          </w:p>
        </w:tc>
        <w:tc>
          <w:tcPr>
            <w:tcW w:type="dxa" w:w="49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System referenced</w:t>
            </w:r>
          </w:p>
        </w:tc>
      </w:tr>
      <w:tr>
        <w:tc>
          <w:tcPr>
            <w:tcW w:type="dxa" w:w="26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is_primary</w:t>
            </w:r>
          </w:p>
        </w:tc>
        <w:tc>
          <w:tcPr>
            <w:tcW w:type="dxa" w:w="1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BOOLEAN</w:t>
            </w:r>
          </w:p>
        </w:tc>
        <w:tc>
          <w:tcPr>
            <w:tcW w:type="dxa" w:w="49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TRUE = P&amp;ID belongs to this system. FALSE = cross-reference only</w:t>
            </w:r>
          </w:p>
        </w:tc>
      </w:tr>
    </w:tbl>
    <w:p>
      <w:r>
        <w:br w:type="page"/>
      </w:r>
    </w:p>
    <w:p>
      <w:pPr>
        <w:pStyle w:val="Heading1"/>
      </w:pPr>
      <w:r>
        <w:t xml:space="preserve">Impact on Miller Column Navigation</w:t>
      </w:r>
    </w:p>
    <w:p>
      <w:pPr>
        <w:spacing w:after="130"/>
      </w:pPr>
      <w:r>
        <w:rPr>
          <w:rFonts w:ascii="Arial" w:cs="Arial" w:eastAsia="Arial" w:hAnsi="Arial"/>
          <w:sz w:val="23"/>
          <w:szCs w:val="23"/>
        </w:rPr>
        <w:t xml:space="preserve">The Miller column approach is still the right pattern, but needs adjustment for many-to-many relationships:</w:t>
      </w:r>
    </w:p>
    <w:p>
      <w:pPr>
        <w:pStyle w:val="Heading2"/>
      </w:pPr>
      <w:r>
        <w:t xml:space="preserve">Current Behavior (Strict Cascade)</w:t>
      </w:r>
    </w:p>
    <w:p>
      <w:pPr>
        <w:spacing w:after="130"/>
      </w:pPr>
      <w:r>
        <w:rPr>
          <w:rFonts w:ascii="Arial" w:cs="Arial" w:eastAsia="Arial" w:hAnsi="Arial"/>
          <w:sz w:val="23"/>
          <w:szCs w:val="23"/>
        </w:rPr>
        <w:t xml:space="preserve">Click System → shows only P&amp;IDs owned by that system → shows only lines on those P&amp;IDs → shows only equipment on those lines. This is correct for the PRIMARY path but misses cross-references.</w:t>
      </w:r>
    </w:p>
    <w:p>
      <w:pPr>
        <w:pStyle w:val="Heading2"/>
      </w:pPr>
      <w:r>
        <w:t xml:space="preserve">Corrected Behavior (Cascade + Cross-References)</w:t>
      </w:r>
    </w:p>
    <w:p>
      <w:pPr>
        <w:pStyle w:val="ListParagraph"/>
        <w:numPr>
          <w:ilvl w:val="0"/>
          <w:numId w:val="2"/>
        </w:numPr>
        <w:spacing w:after="70"/>
      </w:pPr>
      <w:r>
        <w:rPr>
          <w:rFonts w:ascii="Arial" w:cs="Arial" w:eastAsia="Arial" w:hAnsi="Arial"/>
          <w:sz w:val="23"/>
          <w:szCs w:val="23"/>
        </w:rPr>
        <w:t xml:space="preserve">When a P&amp;ID is selected, show lines that APPEAR on that P&amp;ID (from any system). Lines from other systems should be marked with a cross-reference badge showing their owning system.</w:t>
      </w:r>
    </w:p>
    <w:p>
      <w:pPr>
        <w:pStyle w:val="ListParagraph"/>
        <w:numPr>
          <w:ilvl w:val="0"/>
          <w:numId w:val="2"/>
        </w:numPr>
        <w:spacing w:after="70"/>
      </w:pPr>
      <w:r>
        <w:rPr>
          <w:rFonts w:ascii="Arial" w:cs="Arial" w:eastAsia="Arial" w:hAnsi="Arial"/>
          <w:sz w:val="23"/>
          <w:szCs w:val="23"/>
        </w:rPr>
        <w:t xml:space="preserve">When a system is selected, show ALL lines owned by that system, regardless of which P&amp;ID shows them. Add a small P&amp;ID reference badge on each line.</w:t>
      </w:r>
    </w:p>
    <w:p>
      <w:pPr>
        <w:pStyle w:val="ListParagraph"/>
        <w:numPr>
          <w:ilvl w:val="0"/>
          <w:numId w:val="2"/>
        </w:numPr>
        <w:spacing w:after="70"/>
      </w:pPr>
      <w:r>
        <w:rPr>
          <w:rFonts w:ascii="Arial" w:cs="Arial" w:eastAsia="Arial" w:hAnsi="Arial"/>
          <w:sz w:val="23"/>
          <w:szCs w:val="23"/>
        </w:rPr>
        <w:t xml:space="preserve">When a line appears on multiple P&amp;IDs, show all P&amp;IDs it appears on in the P&amp;ID column (with the non-primary ones having a lighter style or a continuation indicator).</w:t>
      </w:r>
    </w:p>
    <w:p>
      <w:pPr>
        <w:pStyle w:val="ListParagraph"/>
        <w:numPr>
          <w:ilvl w:val="0"/>
          <w:numId w:val="2"/>
        </w:numPr>
        <w:spacing w:after="70"/>
      </w:pPr>
      <w:r>
        <w:rPr>
          <w:rFonts w:ascii="Arial" w:cs="Arial" w:eastAsia="Arial" w:hAnsi="Arial"/>
          <w:sz w:val="23"/>
          <w:szCs w:val="23"/>
        </w:rPr>
        <w:t xml:space="preserve">Equipment that appears on multiple P&amp;IDs should show in the equipment column with a multi-P&amp;ID indicator.</w:t>
      </w:r>
    </w:p>
    <w:p>
      <w:pPr>
        <w:pStyle w:val="ListParagraph"/>
        <w:numPr>
          <w:ilvl w:val="0"/>
          <w:numId w:val="2"/>
        </w:numPr>
        <w:spacing w:after="70"/>
      </w:pPr>
      <w:r>
        <w:rPr>
          <w:rFonts w:ascii="Arial" w:cs="Arial" w:eastAsia="Arial" w:hAnsi="Arial"/>
          <w:sz w:val="23"/>
          <w:szCs w:val="23"/>
        </w:rPr>
        <w:t xml:space="preserve">Add a toggle: 'Show cross-references' that reveals items from other systems appearing on the selected P&amp;IDs.</w:t>
      </w:r>
    </w:p>
    <w:p>
      <w:pPr>
        <w:pStyle w:val="Heading2"/>
      </w:pPr>
      <w:r>
        <w:t xml:space="preserve">Visual Treatment for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Element</w:t>
            </w:r>
          </w:p>
        </w:tc>
        <w:tc>
          <w:tcPr>
            <w:tcW w:type="dxa" w:w="358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Primary Appearance</w:t>
            </w:r>
          </w:p>
        </w:tc>
        <w:tc>
          <w:tcPr>
            <w:tcW w:type="dxa" w:w="358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Cross-Reference Appearance</w:t>
            </w:r>
          </w:p>
        </w:tc>
      </w:tr>
      <w:tr>
        <w:tc>
          <w:tcPr>
            <w:tcW w:type="dxa" w:w="22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System color dot</w:t>
            </w:r>
          </w:p>
        </w:tc>
        <w:tc>
          <w:tcPr>
            <w:tcW w:type="dxa" w:w="358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Solid colored dot</w:t>
            </w:r>
          </w:p>
        </w:tc>
        <w:tc>
          <w:tcPr>
            <w:tcW w:type="dxa" w:w="358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Dotted outline in the other system's color</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P&amp;ID in list</w:t>
            </w:r>
          </w:p>
        </w:tc>
        <w:tc>
          <w:tcPr>
            <w:tcW w:type="dxa" w:w="358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Full opacity, bold</w:t>
            </w:r>
          </w:p>
        </w:tc>
        <w:tc>
          <w:tcPr>
            <w:tcW w:type="dxa" w:w="358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Reduced opacity with 'also on' prefix</w:t>
            </w:r>
          </w:p>
        </w:tc>
      </w:tr>
      <w:tr>
        <w:tc>
          <w:tcPr>
            <w:tcW w:type="dxa" w:w="22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Line in list</w:t>
            </w:r>
          </w:p>
        </w:tc>
        <w:tc>
          <w:tcPr>
            <w:tcW w:type="dxa" w:w="358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Full item with service description</w:t>
            </w:r>
          </w:p>
        </w:tc>
        <w:tc>
          <w:tcPr>
            <w:tcW w:type="dxa" w:w="358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Lighter style with system badge: '[FLARE] 4"-FL-5001'</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Equipment</w:t>
            </w:r>
          </w:p>
        </w:tc>
        <w:tc>
          <w:tcPr>
            <w:tcW w:type="dxa" w:w="358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Full card</w:t>
            </w:r>
          </w:p>
        </w:tc>
        <w:tc>
          <w:tcPr>
            <w:tcW w:type="dxa" w:w="358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Outlined card with source system label</w:t>
            </w:r>
          </w:p>
        </w:tc>
      </w:tr>
    </w:tbl>
    <w:p>
      <w:r>
        <w:br w:type="page"/>
      </w:r>
    </w:p>
    <w:p>
      <w:pPr>
        <w:pStyle w:val="Heading1"/>
      </w:pPr>
      <w:r>
        <w:t xml:space="preserve">Action Plan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00"/>
        <w:gridCol w:w="1360"/>
      </w:tblGrid>
      <w:tr>
        <w:tc>
          <w:tcPr>
            <w:tcW w:type="dxa" w:w="22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38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200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Phase 2 Step</w:t>
            </w:r>
          </w:p>
        </w:tc>
        <w:tc>
          <w:tcPr>
            <w:tcW w:type="dxa" w:w="1360"/>
            <w:tcBorders>
              <w:top w:val="single" w:color="D3DFE2" w:sz="1"/>
              <w:left w:val="single" w:color="D3DFE2" w:sz="1"/>
              <w:bottom w:val="single" w:color="D3DFE2" w:sz="1"/>
              <w:right w:val="single" w:color="D3DFE2" w:sz="1"/>
            </w:tcBorders>
            <w:shd w:fill="16352B" w:val="clear"/>
            <w:tcMar>
              <w:top w:type="dxa" w:w="80"/>
              <w:left w:type="dxa" w:w="120"/>
              <w:bottom w:type="dxa" w:w="80"/>
              <w:right w:type="dxa" w:w="120"/>
            </w:tcMar>
          </w:tcPr>
          <w:p>
            <w:r>
              <w:rPr>
                <w:rFonts w:ascii="Arial" w:cs="Arial" w:eastAsia="Arial" w:hAnsi="Arial"/>
                <w:b/>
                <w:bCs/>
                <w:color w:val="FFFFFF"/>
                <w:sz w:val="21"/>
                <w:szCs w:val="21"/>
              </w:rPr>
              <w:t xml:space="preserve">Effort</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E74C3C"/>
                <w:sz w:val="21"/>
                <w:szCs w:val="21"/>
              </w:rPr>
              <w:t xml:space="preserve">P0 — CRITICAL</w:t>
            </w:r>
          </w:p>
        </w:tc>
        <w:tc>
          <w:tcPr>
            <w:tcW w:type="dxa" w:w="3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Implement pnid_system junction (M:N)</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2 hours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E74C3C"/>
                <w:sz w:val="21"/>
                <w:szCs w:val="21"/>
              </w:rPr>
              <w:t xml:space="preserve">P0 — CRITICAL</w:t>
            </w:r>
          </w:p>
        </w:tc>
        <w:tc>
          <w:tcPr>
            <w:tcW w:type="dxa" w:w="3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Implement pnid_line junction (M:N)</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2 hours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E74C3C"/>
                <w:sz w:val="21"/>
                <w:szCs w:val="21"/>
              </w:rPr>
              <w:t xml:space="preserve">P0 — CRITICAL</w:t>
            </w:r>
          </w:p>
        </w:tc>
        <w:tc>
          <w:tcPr>
            <w:tcW w:type="dxa" w:w="3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Add system_id to line entity (ownership vs appearance)</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1 hour</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F39C12"/>
                <w:sz w:val="21"/>
                <w:szCs w:val="21"/>
              </w:rPr>
              <w:t xml:space="preserve">P1 — HIGH</w:t>
            </w:r>
          </w:p>
        </w:tc>
        <w:tc>
          <w:tcPr>
            <w:tcW w:type="dxa" w:w="3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Extend line entity with line list fields</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2 hours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F39C12"/>
                <w:sz w:val="21"/>
                <w:szCs w:val="21"/>
              </w:rPr>
              <w:t xml:space="preserve">P1 — HIGH</w:t>
            </w:r>
          </w:p>
        </w:tc>
        <w:tc>
          <w:tcPr>
            <w:tcW w:type="dxa" w:w="3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Add cross-reference display in Miller columns</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P2.4 Production Viewer</w:t>
            </w:r>
          </w:p>
        </w:tc>
        <w:tc>
          <w:tcPr>
            <w:tcW w:type="dxa" w:w="1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4 hours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F39C12"/>
                <w:sz w:val="21"/>
                <w:szCs w:val="21"/>
              </w:rPr>
              <w:t xml:space="preserve">P1 — HIGH</w:t>
            </w:r>
          </w:p>
        </w:tc>
        <w:tc>
          <w:tcPr>
            <w:tcW w:type="dxa" w:w="3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Add document_type field to support non-P&amp;ID drawings</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1 hour</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2D33E0"/>
                <w:sz w:val="21"/>
                <w:szCs w:val="21"/>
              </w:rPr>
              <w:t xml:space="preserve">P2 — MEDIUM</w:t>
            </w:r>
          </w:p>
        </w:tc>
        <w:tc>
          <w:tcPr>
            <w:tcW w:type="dxa" w:w="3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Model equipment outside P&amp;IDs (electrical, structural, etc.)</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P2.5 Context Card</w:t>
            </w:r>
          </w:p>
        </w:tc>
        <w:tc>
          <w:tcPr>
            <w:tcW w:type="dxa" w:w="1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4 hours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2D33E0"/>
                <w:sz w:val="21"/>
                <w:szCs w:val="21"/>
              </w:rPr>
              <w:t xml:space="preserve">P2 — MEDIUM</w:t>
            </w:r>
          </w:p>
        </w:tc>
        <w:tc>
          <w:tcPr>
            <w:tcW w:type="dxa" w:w="3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Add instrument index fields (loop, cable, hook-up)</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2 hours</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2D33E0"/>
                <w:sz w:val="21"/>
                <w:szCs w:val="21"/>
              </w:rPr>
              <w:t xml:space="preserve">P2 — MEDIUM</w:t>
            </w:r>
          </w:p>
        </w:tc>
        <w:tc>
          <w:tcPr>
            <w:tcW w:type="dxa" w:w="3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Add isometric references to lines</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P2.1 Database Schema</w:t>
            </w:r>
          </w:p>
        </w:tc>
        <w:tc>
          <w:tcPr>
            <w:tcW w:type="dxa" w:w="1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1 hour</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3BE494"/>
                <w:sz w:val="21"/>
                <w:szCs w:val="21"/>
              </w:rPr>
              <w:t xml:space="preserve">P3 — FUTURE</w:t>
            </w:r>
          </w:p>
        </w:tc>
        <w:tc>
          <w:tcPr>
            <w:tcW w:type="dxa" w:w="3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PFD layer for process storytelling</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P3.3 Storytelling</w:t>
            </w:r>
          </w:p>
        </w:tc>
        <w:tc>
          <w:tcPr>
            <w:tcW w:type="dxa" w:w="1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Phase 3</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3BE494"/>
                <w:sz w:val="21"/>
                <w:szCs w:val="21"/>
              </w:rPr>
              <w:t xml:space="preserve">P3 — FUTURE</w:t>
            </w:r>
          </w:p>
        </w:tc>
        <w:tc>
          <w:tcPr>
            <w:tcW w:type="dxa" w:w="38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Tag decoding intelligence in AI</w:t>
            </w:r>
          </w:p>
        </w:tc>
        <w:tc>
          <w:tcPr>
            <w:tcW w:type="dxa" w:w="200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P2.6 AI Production</w:t>
            </w:r>
          </w:p>
        </w:tc>
        <w:tc>
          <w:tcPr>
            <w:tcW w:type="dxa" w:w="1360"/>
            <w:tcBorders>
              <w:top w:val="single" w:color="D3DFE2" w:sz="1"/>
              <w:left w:val="single" w:color="D3DFE2" w:sz="1"/>
              <w:bottom w:val="single" w:color="D3DFE2" w:sz="1"/>
              <w:right w:val="single" w:color="D3DFE2" w:sz="1"/>
            </w:tcBorders>
            <w:shd w:fill="F5F7F7" w:val="clear"/>
            <w:tcMar>
              <w:top w:type="dxa" w:w="80"/>
              <w:left w:type="dxa" w:w="120"/>
              <w:bottom w:type="dxa" w:w="80"/>
              <w:right w:type="dxa" w:w="120"/>
            </w:tcMar>
          </w:tcPr>
          <w:p>
            <w:r>
              <w:rPr>
                <w:rFonts w:ascii="Arial" w:cs="Arial" w:eastAsia="Arial" w:hAnsi="Arial"/>
                <w:sz w:val="21"/>
                <w:szCs w:val="21"/>
              </w:rPr>
              <w:t xml:space="preserve">Phase 2/3</w:t>
            </w:r>
          </w:p>
        </w:tc>
      </w:tr>
      <w:tr>
        <w:tc>
          <w:tcPr>
            <w:tcW w:type="dxa" w:w="22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b/>
                <w:bCs/>
                <w:color w:val="3BE494"/>
                <w:sz w:val="21"/>
                <w:szCs w:val="21"/>
              </w:rPr>
              <w:t xml:space="preserve">P3 — FUTURE</w:t>
            </w:r>
          </w:p>
        </w:tc>
        <w:tc>
          <w:tcPr>
            <w:tcW w:type="dxa" w:w="38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Full traceability chain (P&amp;ID → 3D → SAP)</w:t>
            </w:r>
          </w:p>
        </w:tc>
        <w:tc>
          <w:tcPr>
            <w:tcW w:type="dxa" w:w="200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P4.6 Context Card Full</w:t>
            </w:r>
          </w:p>
        </w:tc>
        <w:tc>
          <w:tcPr>
            <w:tcW w:type="dxa" w:w="1360"/>
            <w:tcBorders>
              <w:top w:val="single" w:color="D3DFE2" w:sz="1"/>
              <w:left w:val="single" w:color="D3DFE2" w:sz="1"/>
              <w:bottom w:val="single" w:color="D3DFE2" w:sz="1"/>
              <w:right w:val="single" w:color="D3DFE2" w:sz="1"/>
            </w:tcBorders>
            <w:tcMar>
              <w:top w:type="dxa" w:w="80"/>
              <w:left w:type="dxa" w:w="120"/>
              <w:bottom w:type="dxa" w:w="80"/>
              <w:right w:type="dxa" w:w="120"/>
            </w:tcMar>
          </w:tcPr>
          <w:p>
            <w:r>
              <w:rPr>
                <w:rFonts w:ascii="Arial" w:cs="Arial" w:eastAsia="Arial" w:hAnsi="Arial"/>
                <w:sz w:val="21"/>
                <w:szCs w:val="21"/>
              </w:rPr>
              <w:t xml:space="preserve">Phase 4</w:t>
            </w:r>
          </w:p>
        </w:tc>
      </w:tr>
    </w:tbl>
    <w:p>
      <w:pPr>
        <w:spacing w:before="400"/>
      </w:pPr>
    </w:p>
    <w:p>
      <w:pPr>
        <w:pBdr>
          <w:left w:val="single" w:color="3BE494" w:sz="12" w:space="8"/>
        </w:pBdr>
        <w:spacing w:after="180"/>
        <w:ind w:left="240"/>
      </w:pPr>
      <w:r>
        <w:rPr>
          <w:rFonts w:ascii="Arial" w:cs="Arial" w:eastAsia="Arial" w:hAnsi="Arial"/>
          <w:i/>
          <w:iCs/>
          <w:color w:val="444444"/>
          <w:sz w:val="23"/>
          <w:szCs w:val="23"/>
        </w:rPr>
        <w:t xml:space="preserve">This audit confirms the AssetView POC is architecturally sound. The core hierarchy is correct. The gaps identified are about enriching the many-to-many relationships that exist in real engineering practice. All gaps were anticipated in the P1.1 spec (junction tables) but not yet implemented in the POC prototypes. Phase 2 will close these gaps as the database schema is built.</w:t>
      </w:r>
    </w:p>
    <w:p>
      <w:pPr>
        <w:spacing w:before="200"/>
      </w:pPr>
    </w:p>
    <w:p>
      <w:pPr>
        <w:spacing w:after="130"/>
      </w:pPr>
      <w:r>
        <w:rPr>
          <w:rFonts w:ascii="Arial" w:cs="Arial" w:eastAsia="Arial" w:hAnsi="Arial"/>
          <w:sz w:val="23"/>
          <w:szCs w:val="23"/>
        </w:rPr>
        <w:t xml:space="preserve">Prepared for Phase 2 kickoff. Awaiting P&amp;ID-to-3D model mapping data for the next audit cycle.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E494" w:sz="3" w:space="1"/>
      </w:pBdr>
    </w:pPr>
    <w:r>
      <w:rPr>
        <w:rFonts w:ascii="Arial" w:cs="Arial" w:eastAsia="Arial" w:hAnsi="Arial"/>
        <w:color w:val="999999"/>
        <w:sz w:val="17"/>
        <w:szCs w:val="17"/>
      </w:rPr>
      <w:t xml:space="preserve">AssetView Data Model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6352B"/>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171744"/>
      <w:sz w:val="28"/>
      <w:szCs w:val="28"/>
    </w:rPr>
  </w:style>
  <w:style w:type="paragraph" w:styleId="Heading3">
    <w:name w:val="Heading 3"/>
    <w:basedOn w:val="Normal"/>
    <w:next w:val="Normal"/>
    <w:qFormat/>
    <w:pPr>
      <w:spacing w:before="200" w:after="110"/>
      <w:outlineLvl w:val="2"/>
    </w:pPr>
    <w:rPr>
      <w:rFonts w:ascii="Arial" w:cs="Arial" w:eastAsia="Arial" w:hAnsi="Arial"/>
      <w:b/>
      <w:bCs/>
      <w:color w:val="4040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2026-03-06T13:15:35.934Z</dcterms:created>
  <dcterms:modified xsi:type="dcterms:W3CDTF">2026-03-06T13:15:35.936Z</dcterms:modified>
</cp:coreProperties>
</file>

<file path=docProps/custom.xml><?xml version="1.0" encoding="utf-8"?>
<Properties xmlns="http://schemas.openxmlformats.org/officeDocument/2006/custom-properties" xmlns:vt="http://schemas.openxmlformats.org/officeDocument/2006/docPropsVTypes"/>
</file>