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GeoSoft AssetView</w:t>
      </w:r>
    </w:p>
    <w:p>
      <w:pPr>
        <w:jc w:val="center"/>
      </w:pPr>
      <w:r>
        <w:rPr>
          <w:b/>
        </w:rPr>
        <w:t>Full Application &amp; Code Test Report</w:t>
      </w:r>
    </w:p>
    <w:p>
      <w:pPr>
        <w:jc w:val="center"/>
      </w:pPr>
      <w:r>
        <w:t>Report Date: 18 June 2026</w:t>
        <w:br/>
      </w:r>
      <w:r>
        <w:t>Environment: Local development (Windows)</w:t>
        <w:br/>
      </w:r>
      <w:r>
        <w:t>Version: 2.0.0</w:t>
      </w:r>
    </w:p>
    <w:p/>
    <w:p>
      <w:pPr>
        <w:pStyle w:val="Heading1"/>
      </w:pPr>
      <w:r>
        <w:t>1. Executive Summary</w:t>
      </w:r>
    </w:p>
    <w:p>
      <w:r>
        <w:rPr>
          <w:b w:val="0"/>
        </w:rPr>
        <w:t>AssetView is a full-stack oil &amp; gas asset management platform comprising a React 18 frontend, Fastify/Prisma backend, and PostgreSQL 15 database. This report covers automated test execution, production build verification, live API smoke testing, database state analysis, and code quality review.</w:t>
      </w:r>
    </w:p>
    <w:p>
      <w:r>
        <w:rPr>
          <w:b/>
        </w:rPr>
        <w:t>Overall Assessment: FUNCTIONAL WITH GAPS</w:t>
      </w:r>
    </w:p>
    <w:p>
      <w:pPr>
        <w:pStyle w:val="ListBullet"/>
      </w:pPr>
      <w:r>
        <w:t>Core API and UI stack runs successfully on localhost.</w:t>
      </w:r>
    </w:p>
    <w:p>
      <w:pPr>
        <w:pStyle w:val="ListBullet"/>
      </w:pPr>
      <w:r>
        <w:t>Frontend production build completes without errors.</w:t>
      </w:r>
    </w:p>
    <w:p>
      <w:pPr>
        <w:pStyle w:val="ListBullet"/>
      </w:pPr>
      <w:r>
        <w:t>OCR unit tests (49/49 non-API tests) pass; legacy integration tests fail due to database seed mismatch.</w:t>
      </w:r>
    </w:p>
    <w:p>
      <w:pPr>
        <w:pStyle w:val="ListBullet"/>
      </w:pPr>
      <w:r>
        <w:t>Central Hub smoke test fails at writeback creation (HTTP 500).</w:t>
      </w:r>
    </w:p>
    <w:p>
      <w:pPr>
        <w:pStyle w:val="ListBullet"/>
      </w:pPr>
      <w:r>
        <w:t>No frontend automated tests exist; security/auth layer is not implemented.</w:t>
      </w:r>
    </w:p>
    <w:p>
      <w:pPr>
        <w:pStyle w:val="Heading1"/>
      </w:pPr>
      <w:r>
        <w:t>2.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 (build 26200)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v24.12.0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29.5.2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15 (container: assetview-db)</w:t>
            </w:r>
          </w:p>
        </w:tc>
      </w:tr>
      <w:tr>
        <w:tc>
          <w:tcPr>
            <w:tcW w:type="dxa" w:w="4320"/>
          </w:tcPr>
          <w:p>
            <w:r>
              <w:t>Backend URL</w:t>
            </w:r>
          </w:p>
        </w:tc>
        <w:tc>
          <w:tcPr>
            <w:tcW w:type="dxa" w:w="4320"/>
          </w:tcPr>
          <w:p>
            <w:r>
              <w:t>http://localhost:3001</w:t>
            </w:r>
          </w:p>
        </w:tc>
      </w:tr>
      <w:tr>
        <w:tc>
          <w:tcPr>
            <w:tcW w:type="dxa" w:w="4320"/>
          </w:tcPr>
          <w:p>
            <w:r>
              <w:t>Frontend URL</w:t>
            </w:r>
          </w:p>
        </w:tc>
        <w:tc>
          <w:tcPr>
            <w:tcW w:type="dxa" w:w="4320"/>
          </w:tcPr>
          <w:p>
            <w:r>
              <w:t>http://localhost:5174</w:t>
            </w:r>
          </w:p>
        </w:tc>
      </w:tr>
      <w:tr>
        <w:tc>
          <w:tcPr>
            <w:tcW w:type="dxa" w:w="4320"/>
          </w:tcPr>
          <w:p>
            <w:r>
              <w:t>API Base</w:t>
            </w:r>
          </w:p>
        </w:tc>
        <w:tc>
          <w:tcPr>
            <w:tcW w:type="dxa" w:w="4320"/>
          </w:tcPr>
          <w:p>
            <w:r>
              <w:t>http://localhost:3001/api/v1</w:t>
            </w:r>
          </w:p>
        </w:tc>
      </w:tr>
    </w:tbl>
    <w:p/>
    <w:p>
      <w:pPr>
        <w:pStyle w:val="Heading1"/>
      </w:pPr>
      <w:r>
        <w:t>3. Automated Test Results</w:t>
      </w:r>
    </w:p>
    <w:p>
      <w:pPr>
        <w:pStyle w:val="Heading2"/>
      </w:pPr>
      <w:r>
        <w:t>3.1 Backend Unit &amp; Integration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npm test (backend)</w:t>
            </w:r>
          </w:p>
        </w:tc>
      </w:tr>
      <w:tr>
        <w:tc>
          <w:tcPr>
            <w:tcW w:type="dxa" w:w="4320"/>
          </w:tcPr>
          <w:p>
            <w:r>
              <w:t>Total Tests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49 (56%)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38 (44%)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~304 ms</w:t>
            </w:r>
          </w:p>
        </w:tc>
      </w:tr>
      <w:tr>
        <w:tc>
          <w:tcPr>
            <w:tcW w:type="dxa" w:w="4320"/>
          </w:tcPr>
          <w:p>
            <w:r>
              <w:t>Exit Code</w:t>
            </w:r>
          </w:p>
        </w:tc>
        <w:tc>
          <w:tcPr>
            <w:tcW w:type="dxa" w:w="4320"/>
          </w:tcPr>
          <w:p>
            <w:r>
              <w:t>1 (FAIL)</w:t>
            </w:r>
          </w:p>
        </w:tc>
      </w:tr>
    </w:tbl>
    <w:p/>
    <w:p>
      <w:r>
        <w:rPr>
          <w:b/>
        </w:rPr>
        <w:t>Passed Test Suites:</w:t>
      </w:r>
    </w:p>
    <w:p>
      <w:pPr>
        <w:pStyle w:val="ListBullet"/>
      </w:pPr>
      <w:r>
        <w:t>OCR Pipeline JSON parsing (14 tests) — handles fenced JSON, truncated responses, production failure patterns</w:t>
      </w:r>
    </w:p>
    <w:p>
      <w:pPr>
        <w:pStyle w:val="ListBullet"/>
      </w:pPr>
      <w:r>
        <w:t>Paddle word normalizer (3 tests)</w:t>
      </w:r>
    </w:p>
    <w:p>
      <w:pPr>
        <w:pStyle w:val="ListBullet"/>
      </w:pPr>
      <w:r>
        <w:t>Symbol region detector (3 tests)</w:t>
      </w:r>
    </w:p>
    <w:p>
      <w:pPr>
        <w:pStyle w:val="ListBullet"/>
      </w:pPr>
      <w:r>
        <w:t>Tag classifier (3 tests)</w:t>
      </w:r>
    </w:p>
    <w:p>
      <w:pPr>
        <w:pStyle w:val="ListBullet"/>
      </w:pPr>
      <w:r>
        <w:t>Word grouper / ISA vertical assembly (12 tests)</w:t>
      </w:r>
    </w:p>
    <w:p>
      <w:pPr>
        <w:pStyle w:val="ListBullet"/>
      </w:pPr>
      <w:r>
        <w:t>Continuation reference service (1 test)</w:t>
      </w:r>
    </w:p>
    <w:p>
      <w:pPr>
        <w:pStyle w:val="ListBullet"/>
      </w:pPr>
      <w:r>
        <w:t>API health check (1 test)</w:t>
      </w:r>
    </w:p>
    <w:p>
      <w:pPr>
        <w:pStyle w:val="ListBullet"/>
      </w:pPr>
      <w:r>
        <w:t>Partial API validation tests (12 tests — error handling, param validation)</w:t>
      </w:r>
    </w:p>
    <w:p>
      <w:r>
        <w:rPr>
          <w:b/>
        </w:rPr>
        <w:t>Failed Test Suites:</w:t>
      </w:r>
    </w:p>
    <w:p>
      <w:pPr>
        <w:pStyle w:val="ListBullet"/>
      </w:pPr>
      <w:r>
        <w:t>P2.1 Database row counts — expects WHT-5/WHT-6 AD219 seed data; database contains ABK (AD28) platform data instead</w:t>
      </w:r>
    </w:p>
    <w:p>
      <w:pPr>
        <w:pStyle w:val="ListBullet"/>
      </w:pPr>
      <w:r>
        <w:t>P2.2 API integration — hardcoded UUIDs (WHT-5 platform, PV019 system, P&amp;ID 15101) not present in current DB</w:t>
      </w:r>
    </w:p>
    <w:p>
      <w:pPr>
        <w:pStyle w:val="ListBullet"/>
      </w:pPr>
      <w:r>
        <w:t>P2.4 P&amp;ID Viewer annotation tests — depend on missing seed P&amp;ID 15101</w:t>
      </w:r>
    </w:p>
    <w:p>
      <w:r>
        <w:rPr>
          <w:b w:val="0"/>
        </w:rPr>
        <w:t>Root Cause: The integration test suite (api.test.js) assumes the original AD219 WHT-5/WHT-6 seed dataset. The live database has been migrated and populated with Abu Al Bukhoosh (AD28) project data. Tests are stale relative to the current database state — not necessarily indicative of application bugs.</w:t>
      </w:r>
    </w:p>
    <w:p>
      <w:pPr>
        <w:pStyle w:val="Heading2"/>
      </w:pPr>
      <w:r>
        <w:t>3.2 Central Hub Smoke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Health check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Create tenant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Tenant idempotency replay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Tenant idempotency conflict detection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Create change package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Package idempotency replay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Lifecycle transitions (submit/validate/map)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Approval matrix enforcement (HIGH)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Inject + publish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Event subscription create/patch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Checkpoint idempotency replay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Writeback create</w:t>
            </w:r>
          </w:p>
        </w:tc>
        <w:tc>
          <w:tcPr>
            <w:tcW w:type="dxa" w:w="4320"/>
          </w:tcPr>
          <w:p>
            <w:r>
              <w:t>FAIL — expected HTTP 201, got 500</w:t>
            </w:r>
          </w:p>
        </w:tc>
      </w:tr>
    </w:tbl>
    <w:p/>
    <w:p>
      <w:pPr>
        <w:pStyle w:val="Heading2"/>
      </w:pPr>
      <w:r>
        <w:t>3.3 Frontend Tests &amp;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Unit tests</w:t>
            </w:r>
          </w:p>
        </w:tc>
        <w:tc>
          <w:tcPr>
            <w:tcW w:type="dxa" w:w="4320"/>
          </w:tcPr>
          <w:p>
            <w:r>
              <w:t>NONE — no test script or test files in frontend</w:t>
            </w:r>
          </w:p>
        </w:tc>
      </w:tr>
      <w:tr>
        <w:tc>
          <w:tcPr>
            <w:tcW w:type="dxa" w:w="4320"/>
          </w:tcPr>
          <w:p>
            <w:r>
              <w:t>Lint script</w:t>
            </w:r>
          </w:p>
        </w:tc>
        <w:tc>
          <w:tcPr>
            <w:tcW w:type="dxa" w:w="4320"/>
          </w:tcPr>
          <w:p>
            <w:r>
              <w:t>NONE — no ESLint configuration in package.json</w:t>
            </w:r>
          </w:p>
        </w:tc>
      </w:tr>
      <w:tr>
        <w:tc>
          <w:tcPr>
            <w:tcW w:type="dxa" w:w="4320"/>
          </w:tcPr>
          <w:p>
            <w:r>
              <w:t>Production build (npm run build)</w:t>
            </w:r>
          </w:p>
        </w:tc>
        <w:tc>
          <w:tcPr>
            <w:tcW w:type="dxa" w:w="4320"/>
          </w:tcPr>
          <w:p>
            <w:r>
              <w:t>PASS — built in 13.19s</w:t>
            </w:r>
          </w:p>
        </w:tc>
      </w:tr>
      <w:tr>
        <w:tc>
          <w:tcPr>
            <w:tcW w:type="dxa" w:w="4320"/>
          </w:tcPr>
          <w:p>
            <w:r>
              <w:t>Modules transformed</w:t>
            </w:r>
          </w:p>
        </w:tc>
        <w:tc>
          <w:tcPr>
            <w:tcW w:type="dxa" w:w="4320"/>
          </w:tcPr>
          <w:p>
            <w:r>
              <w:t>879</w:t>
            </w:r>
          </w:p>
        </w:tc>
      </w:tr>
      <w:tr>
        <w:tc>
          <w:tcPr>
            <w:tcW w:type="dxa" w:w="4320"/>
          </w:tcPr>
          <w:p>
            <w:r>
              <w:t>Main bundle size</w:t>
            </w:r>
          </w:p>
        </w:tc>
        <w:tc>
          <w:tcPr>
            <w:tcW w:type="dxa" w:w="4320"/>
          </w:tcPr>
          <w:p>
            <w:r>
              <w:t>3,628 KB (1,030 KB gzip) — exceeds 500 KB warning threshold</w:t>
            </w:r>
          </w:p>
        </w:tc>
      </w:tr>
      <w:tr>
        <w:tc>
          <w:tcPr>
            <w:tcW w:type="dxa" w:w="4320"/>
          </w:tcPr>
          <w:p>
            <w:r>
              <w:t>CSS bundle</w:t>
            </w:r>
          </w:p>
        </w:tc>
        <w:tc>
          <w:tcPr>
            <w:tcW w:type="dxa" w:w="4320"/>
          </w:tcPr>
          <w:p>
            <w:r>
              <w:t>85 KB (15 KB gzip)</w:t>
            </w:r>
          </w:p>
        </w:tc>
      </w:tr>
      <w:tr>
        <w:tc>
          <w:tcPr>
            <w:tcW w:type="dxa" w:w="4320"/>
          </w:tcPr>
          <w:p>
            <w:r>
              <w:t>PDF worker asset</w:t>
            </w:r>
          </w:p>
        </w:tc>
        <w:tc>
          <w:tcPr>
            <w:tcW w:type="dxa" w:w="4320"/>
          </w:tcPr>
          <w:p>
            <w:r>
              <w:t>1,370 KB</w:t>
            </w:r>
          </w:p>
        </w:tc>
      </w:tr>
    </w:tbl>
    <w:p/>
    <w:p>
      <w:pPr>
        <w:pStyle w:val="Heading1"/>
      </w:pPr>
      <w:r>
        <w:t>4. Live API Smoke Test Results</w:t>
      </w:r>
    </w:p>
    <w:p>
      <w:r>
        <w:rPr>
          <w:b w:val="0"/>
        </w:rPr>
        <w:t>Manual HTTP testing against the running local instance using current database (AD28 platform).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GET /health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Returns status: ok, service: assetview-api, version: 2.0.0</w:t>
            </w:r>
          </w:p>
        </w:tc>
      </w:tr>
      <w:tr>
        <w:tc>
          <w:tcPr>
            <w:tcW w:type="dxa" w:w="2880"/>
          </w:tcPr>
          <w:p>
            <w:r>
              <w:t>GET /api/v1/platforms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2 platforms: AD28 (AKK4), PLT-001 (Cp1)</w:t>
            </w:r>
          </w:p>
        </w:tc>
      </w:tr>
      <w:tr>
        <w:tc>
          <w:tcPr>
            <w:tcW w:type="dxa" w:w="2880"/>
          </w:tcPr>
          <w:p>
            <w:r>
              <w:t>GET /api/v1/platforms/{AD28}/systems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8 systems returned</w:t>
            </w:r>
          </w:p>
        </w:tc>
      </w:tr>
      <w:tr>
        <w:tc>
          <w:tcPr>
            <w:tcW w:type="dxa" w:w="2880"/>
          </w:tcPr>
          <w:p>
            <w:r>
              <w:t>GET /api/v1/pnids?platform_id=AD28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1 P&amp;ID (AD-28-D-100001-SHT-001)</w:t>
            </w:r>
          </w:p>
        </w:tc>
      </w:tr>
      <w:tr>
        <w:tc>
          <w:tcPr>
            <w:tcW w:type="dxa" w:w="2880"/>
          </w:tcPr>
          <w:p>
            <w:r>
              <w:t>GET /api/v1/lines?platform_id=AD28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70 lines (~35 KB response)</w:t>
            </w:r>
          </w:p>
        </w:tc>
      </w:tr>
      <w:tr>
        <w:tc>
          <w:tcPr>
            <w:tcW w:type="dxa" w:w="2880"/>
          </w:tcPr>
          <w:p>
            <w:r>
              <w:t>GET /api/v1/equipment?platform_id=AD28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104 equipment items</w:t>
            </w:r>
          </w:p>
        </w:tc>
      </w:tr>
      <w:tr>
        <w:tc>
          <w:tcPr>
            <w:tcW w:type="dxa" w:w="2880"/>
          </w:tcPr>
          <w:p>
            <w:r>
              <w:t>GET /api/v1/instruments?platform_id=AD28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65 instruments</w:t>
            </w:r>
          </w:p>
        </w:tc>
      </w:tr>
      <w:tr>
        <w:tc>
          <w:tcPr>
            <w:tcW w:type="dxa" w:w="2880"/>
          </w:tcPr>
          <w:p>
            <w:r>
              <w:t>GET /api/v1/registers/pnids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Paginated register returns data</w:t>
            </w:r>
          </w:p>
        </w:tc>
      </w:tr>
      <w:tr>
        <w:tc>
          <w:tcPr>
            <w:tcW w:type="dxa" w:w="2880"/>
          </w:tcPr>
          <w:p>
            <w:r>
              <w:t>GET /api/v1/tag-dictionary/{AD28}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Tag dictionary populated (~39 KB)</w:t>
            </w:r>
          </w:p>
        </w:tc>
      </w:tr>
      <w:tr>
        <w:tc>
          <w:tcPr>
            <w:tcW w:type="dxa" w:w="2880"/>
          </w:tcPr>
          <w:p>
            <w:r>
              <w:t>GET /api/v1/admin/hierarchy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Full client/project/concession hierarchy</w:t>
            </w:r>
          </w:p>
        </w:tc>
      </w:tr>
      <w:tr>
        <w:tc>
          <w:tcPr>
            <w:tcW w:type="dxa" w:w="2880"/>
          </w:tcPr>
          <w:p>
            <w:r>
              <w:t>GET /api/v1/topology/system/{29-Chemical Injection}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Nodes and edges returned</w:t>
            </w:r>
          </w:p>
        </w:tc>
      </w:tr>
      <w:tr>
        <w:tc>
          <w:tcPr>
            <w:tcW w:type="dxa" w:w="2880"/>
          </w:tcPr>
          <w:p>
            <w:r>
              <w:t>GET /api/v1/platforms/{invalid-uuid}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Correct error handling</w:t>
            </w:r>
          </w:p>
        </w:tc>
      </w:tr>
      <w:tr>
        <w:tc>
          <w:tcPr>
            <w:tcW w:type="dxa" w:w="2880"/>
          </w:tcPr>
          <w:p>
            <w:r>
              <w:t>GET /api/v1/search?q=P-2802&amp;type=equipment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Requires additional params or different query format</w:t>
            </w:r>
          </w:p>
        </w:tc>
      </w:tr>
      <w:tr>
        <w:tc>
          <w:tcPr>
            <w:tcW w:type="dxa" w:w="2880"/>
          </w:tcPr>
          <w:p>
            <w:r>
              <w:t>GET /api/v1/asset-tree?platform_id=AD28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Route not found or not implemented for this path</w:t>
            </w:r>
          </w:p>
        </w:tc>
      </w:tr>
      <w:tr>
        <w:tc>
          <w:tcPr>
            <w:tcW w:type="dxa" w:w="2880"/>
          </w:tcPr>
          <w:p>
            <w:r>
              <w:t>GET /api/v1/ai/models</w:t>
            </w:r>
          </w:p>
        </w:tc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AI annotation service unavailable (external API keys not configured)</w:t>
            </w:r>
          </w:p>
        </w:tc>
      </w:tr>
    </w:tbl>
    <w:p/>
    <w:p>
      <w:pPr>
        <w:pStyle w:val="Heading1"/>
      </w:pPr>
      <w:r>
        <w:t>5. Database State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Row 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by Tests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 (WHT-5, WHT-6)</w:t>
            </w:r>
          </w:p>
        </w:tc>
        <w:tc>
          <w:tcPr>
            <w:tcW w:type="dxa" w:w="2160"/>
          </w:tcPr>
          <w:p>
            <w:r>
              <w:t>Different platforms (AD28, PLT-001)</w:t>
            </w:r>
          </w:p>
        </w:tc>
      </w:tr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14 (12+2)</w:t>
            </w:r>
          </w:p>
        </w:tc>
        <w:tc>
          <w:tcPr>
            <w:tcW w:type="dxa" w:w="2160"/>
          </w:tcPr>
          <w:p>
            <w:r>
              <w:t>Mismatch — ABK systems loaded</w:t>
            </w:r>
          </w:p>
        </w:tc>
      </w:tr>
      <w:tr>
        <w:tc>
          <w:tcPr>
            <w:tcW w:type="dxa" w:w="2160"/>
          </w:tcPr>
          <w:p>
            <w:r>
              <w:t>pnid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Mismatch — only 1 P&amp;ID registered</w:t>
            </w:r>
          </w:p>
        </w:tc>
      </w:tr>
      <w:tr>
        <w:tc>
          <w:tcPr>
            <w:tcW w:type="dxa" w:w="2160"/>
          </w:tcPr>
          <w:p>
            <w:r>
              <w:t>line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More lines than WHT-5 seed (ABK import data)</w:t>
            </w:r>
          </w:p>
        </w:tc>
      </w:tr>
      <w:tr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More equipment than WHT-5 seed</w:t>
            </w:r>
          </w:p>
        </w:tc>
      </w:tr>
      <w:tr>
        <w:tc>
          <w:tcPr>
            <w:tcW w:type="dxa" w:w="2160"/>
          </w:tcPr>
          <w:p>
            <w:r>
              <w:t>instrument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More instruments than WHT-5 seed</w:t>
            </w:r>
          </w:p>
        </w:tc>
      </w:tr>
    </w:tbl>
    <w:p/>
    <w:p>
      <w:r>
        <w:rPr>
          <w:b w:val="0"/>
        </w:rPr>
        <w:t>Migration warnings observed at startup: 020_central_hub_enterprise_writeback.sql (connector error) and migration_pid_annotation_module.sql (multi-command prepared statement error). 33 migrations were applied successfully overall.</w:t>
      </w:r>
    </w:p>
    <w:p>
      <w:pPr>
        <w:pStyle w:val="Heading1"/>
      </w:pPr>
      <w:r>
        <w:t>6. Codebase Analysis</w:t>
      </w:r>
    </w:p>
    <w:p>
      <w:pPr>
        <w:pStyle w:val="Heading2"/>
      </w:pPr>
      <w:r>
        <w:t>6.1 Size &amp;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Lines of Code (approx.)</w:t>
            </w:r>
          </w:p>
        </w:tc>
      </w:tr>
      <w:tr>
        <w:tc>
          <w:tcPr>
            <w:tcW w:type="dxa" w:w="2880"/>
          </w:tcPr>
          <w:p>
            <w:r>
              <w:t>Backend (src/)</w:t>
            </w:r>
          </w:p>
        </w:tc>
        <w:tc>
          <w:tcPr>
            <w:tcW w:type="dxa" w:w="2880"/>
          </w:tcPr>
          <w:p>
            <w:r>
              <w:t>92 JavaScript files</w:t>
            </w:r>
          </w:p>
        </w:tc>
        <w:tc>
          <w:tcPr>
            <w:tcW w:type="dxa" w:w="2880"/>
          </w:tcPr>
          <w:p>
            <w:r>
              <w:t>~36,947</w:t>
            </w:r>
          </w:p>
        </w:tc>
      </w:tr>
      <w:tr>
        <w:tc>
          <w:tcPr>
            <w:tcW w:type="dxa" w:w="2880"/>
          </w:tcPr>
          <w:p>
            <w:r>
              <w:t>Frontend (src/)</w:t>
            </w:r>
          </w:p>
        </w:tc>
        <w:tc>
          <w:tcPr>
            <w:tcW w:type="dxa" w:w="2880"/>
          </w:tcPr>
          <w:p>
            <w:r>
              <w:t>155 JS/JSX files</w:t>
            </w:r>
          </w:p>
        </w:tc>
        <w:tc>
          <w:tcPr>
            <w:tcW w:type="dxa" w:w="2880"/>
          </w:tcPr>
          <w:p>
            <w:r>
              <w:t>~47,859</w:t>
            </w:r>
          </w:p>
        </w:tc>
      </w:tr>
      <w:tr>
        <w:tc>
          <w:tcPr>
            <w:tcW w:type="dxa" w:w="2880"/>
          </w:tcPr>
          <w:p>
            <w:r>
              <w:t>Backend routes</w:t>
            </w:r>
          </w:p>
        </w:tc>
        <w:tc>
          <w:tcPr>
            <w:tcW w:type="dxa" w:w="2880"/>
          </w:tcPr>
          <w:p>
            <w:r>
              <w:t>31 route modules</w:t>
            </w:r>
          </w:p>
        </w:tc>
        <w:tc>
          <w:tcPr>
            <w:tcW w:type="dxa" w:w="2880"/>
          </w:tcPr>
          <w:p>
            <w:r>
              <w:t>Platforms, systems, P&amp;IDs, lines, equipment, instruments, topology, OCR, AI annotate, admin, central hub</w:t>
            </w:r>
          </w:p>
        </w:tc>
      </w:tr>
      <w:tr>
        <w:tc>
          <w:tcPr>
            <w:tcW w:type="dxa" w:w="2880"/>
          </w:tcPr>
          <w:p>
            <w:r>
              <w:t>Frontend components</w:t>
            </w:r>
          </w:p>
        </w:tc>
        <w:tc>
          <w:tcPr>
            <w:tcW w:type="dxa" w:w="2880"/>
          </w:tcPr>
          <w:p>
            <w:r>
              <w:t>155 source files</w:t>
            </w:r>
          </w:p>
        </w:tc>
        <w:tc>
          <w:tcPr>
            <w:tcW w:type="dxa" w:w="2880"/>
          </w:tcPr>
          <w:p>
            <w:r>
              <w:t>Canvas, P&amp;ID viewer, Miller columns, OCR pipeline, admin, 3D viewer, annotations</w:t>
            </w:r>
          </w:p>
        </w:tc>
      </w:tr>
    </w:tbl>
    <w:p/>
    <w:p>
      <w:pPr>
        <w:pStyle w:val="Heading2"/>
      </w:pPr>
      <w:r>
        <w:t>6.2 Architecture Overview</w:t>
      </w:r>
    </w:p>
    <w:p>
      <w:pPr>
        <w:pStyle w:val="ListBullet"/>
      </w:pPr>
      <w:r>
        <w:t>Frontend: React 18 + Vite 6 + Tailwind + Zustand + React Flow (@xyflow/react) + ELK.js layout</w:t>
      </w:r>
    </w:p>
    <w:p>
      <w:pPr>
        <w:pStyle w:val="ListBullet"/>
      </w:pPr>
      <w:r>
        <w:t>Backend: Fastify 5 + Prisma 6 + PostgreSQL with recursive CTE topology queries</w:t>
      </w:r>
    </w:p>
    <w:p>
      <w:pPr>
        <w:pStyle w:val="ListBullet"/>
      </w:pPr>
      <w:r>
        <w:t>Canvas: Semantic zoom (overview/system/detail), tracing, isolation overlays</w:t>
      </w:r>
    </w:p>
    <w:p>
      <w:pPr>
        <w:pStyle w:val="ListBullet"/>
      </w:pPr>
      <w:r>
        <w:t>OCR Pipeline: Multi-stage (Paddle/Florence OCR → word grouping → AI classification → register staging)</w:t>
      </w:r>
    </w:p>
    <w:p>
      <w:pPr>
        <w:pStyle w:val="ListBullet"/>
      </w:pPr>
      <w:r>
        <w:t>AI Annotate: T-Rex2 / GroundingDINO integration for P&amp;ID symbol detection</w:t>
      </w:r>
    </w:p>
    <w:p>
      <w:pPr>
        <w:pStyle w:val="ListBullet"/>
      </w:pPr>
      <w:r>
        <w:t>Central Hub: Enterprise writeback, change packages, approval matrix</w:t>
      </w:r>
    </w:p>
    <w:p>
      <w:pPr>
        <w:pStyle w:val="Heading2"/>
      </w:pPr>
      <w:r>
        <w:t>6.3 Test Coverage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2880"/>
          </w:tcPr>
          <w:p>
            <w:r>
              <w:t>OCR services</w:t>
            </w:r>
          </w:p>
        </w:tc>
        <w:tc>
          <w:tcPr>
            <w:tcW w:type="dxa" w:w="2880"/>
          </w:tcPr>
          <w:p>
            <w:r>
              <w:t>Good — 6 dedicated test files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Core API (platforms, Miller columns)</w:t>
            </w:r>
          </w:p>
        </w:tc>
        <w:tc>
          <w:tcPr>
            <w:tcW w:type="dxa" w:w="2880"/>
          </w:tcPr>
          <w:p>
            <w:r>
              <w:t>Stale integration tests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Frontend components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Canvas / topology UI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Admin CRUD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AI annotate routes</w:t>
            </w:r>
          </w:p>
        </w:tc>
        <w:tc>
          <w:tcPr>
            <w:tcW w:type="dxa" w:w="2880"/>
          </w:tcPr>
          <w:p>
            <w:r>
              <w:t>None (requires external APIs)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E2E / browser tests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6.4 Known TODOs &amp; Incomplete Features</w:t>
      </w:r>
    </w:p>
    <w:p>
      <w:pPr>
        <w:pStyle w:val="ListBullet"/>
      </w:pPr>
      <w:r>
        <w:t>chat.js — marked TODO: implement with Prisma queries</w:t>
      </w:r>
    </w:p>
    <w:p>
      <w:pPr>
        <w:pStyle w:val="ListBullet"/>
      </w:pPr>
      <w:r>
        <w:t>OcrPipeline.js — Stages 2–4 marked TODO (partially implemented elsewhere in ocrPipeline routes)</w:t>
      </w:r>
    </w:p>
    <w:p>
      <w:pPr>
        <w:pStyle w:val="ListBullet"/>
      </w:pPr>
      <w:r>
        <w:t>useCorrosionOverlay.js — uses mock data; real API endpoint not wired</w:t>
      </w:r>
    </w:p>
    <w:p>
      <w:pPr>
        <w:pStyle w:val="ListBullet"/>
      </w:pPr>
      <w:r>
        <w:t>Frontend has no lint or type-checking pipeline configured</w:t>
      </w:r>
    </w:p>
    <w:p>
      <w:pPr>
        <w:pStyle w:val="Heading1"/>
      </w:pPr>
      <w:r>
        <w:t>7. Security &amp; Configuration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No authentication/authorization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All API routes are open; CORS origin: true accepts any origin</w:t>
            </w:r>
          </w:p>
        </w:tc>
      </w:tr>
      <w:tr>
        <w:tc>
          <w:tcPr>
            <w:tcW w:type="dxa" w:w="2880"/>
          </w:tcPr>
          <w:p>
            <w:r>
              <w:t>Admin routes unprotected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Hierarchy, transmittal, storage, file manager accessible without login</w:t>
            </w:r>
          </w:p>
        </w:tc>
      </w:tr>
      <w:tr>
        <w:tc>
          <w:tcPr>
            <w:tcW w:type="dxa" w:w="2880"/>
          </w:tcPr>
          <w:p>
            <w:r>
              <w:t>AI keys optional locally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Expected for dev; /ai/models returns 503 without keys</w:t>
            </w:r>
          </w:p>
        </w:tc>
      </w:tr>
      <w:tr>
        <w:tc>
          <w:tcPr>
            <w:tcW w:type="dxa" w:w="2880"/>
          </w:tcPr>
          <w:p>
            <w:r>
              <w:t>100 MB upload limit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Configured for P&amp;ID PDF uploads</w:t>
            </w:r>
          </w:p>
        </w:tc>
      </w:tr>
      <w:tr>
        <w:tc>
          <w:tcPr>
            <w:tcW w:type="dxa" w:w="2880"/>
          </w:tcPr>
          <w:p>
            <w:r>
              <w:t>Local storage for P&amp;IDs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STORAGE_PROVIDER=local, path ./storage/pids</w:t>
            </w:r>
          </w:p>
        </w:tc>
      </w:tr>
      <w:tr>
        <w:tc>
          <w:tcPr>
            <w:tcW w:type="dxa" w:w="2880"/>
          </w:tcPr>
          <w:p>
            <w:r>
              <w:t>WebSocket enabled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Used for real-time OCR/annotation progress</w:t>
            </w:r>
          </w:p>
        </w:tc>
      </w:tr>
    </w:tbl>
    <w:p/>
    <w:p>
      <w:pPr>
        <w:pStyle w:val="Heading1"/>
      </w:pPr>
      <w:r>
        <w:t>8. Application Feature Inventory</w:t>
      </w:r>
    </w:p>
    <w:p>
      <w:r>
        <w:rPr>
          <w:b w:val="0"/>
        </w:rPr>
        <w:t>Features verified as present in codebase and partially exercised via API/UI hosting: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Miller Columns Explorer</w:t>
            </w:r>
          </w:p>
        </w:tc>
        <w:tc>
          <w:tcPr>
            <w:tcW w:type="dxa" w:w="4320"/>
          </w:tcPr>
          <w:p>
            <w:r>
              <w:t>Systems → P&amp;IDs → Lines → Equipment → Instruments cascade filtering</w:t>
            </w:r>
          </w:p>
        </w:tc>
      </w:tr>
      <w:tr>
        <w:tc>
          <w:tcPr>
            <w:tcW w:type="dxa" w:w="4320"/>
          </w:tcPr>
          <w:p>
            <w:r>
              <w:t>P&amp;ID Viewer</w:t>
            </w:r>
          </w:p>
        </w:tc>
        <w:tc>
          <w:tcPr>
            <w:tcW w:type="dxa" w:w="4320"/>
          </w:tcPr>
          <w:p>
            <w:r>
              <w:t>Konva-based annotation overlay on engineering drawings</w:t>
            </w:r>
          </w:p>
        </w:tc>
      </w:tr>
      <w:tr>
        <w:tc>
          <w:tcPr>
            <w:tcW w:type="dxa" w:w="4320"/>
          </w:tcPr>
          <w:p>
            <w:r>
              <w:t>System Canvas</w:t>
            </w:r>
          </w:p>
        </w:tc>
        <w:tc>
          <w:tcPr>
            <w:tcW w:type="dxa" w:w="4320"/>
          </w:tcPr>
          <w:p>
            <w:r>
              <w:t>React Flow topology viewer with ELK layout and semantic zoom</w:t>
            </w:r>
          </w:p>
        </w:tc>
      </w:tr>
      <w:tr>
        <w:tc>
          <w:tcPr>
            <w:tcW w:type="dxa" w:w="4320"/>
          </w:tcPr>
          <w:p>
            <w:r>
              <w:t>Register Views</w:t>
            </w:r>
          </w:p>
        </w:tc>
        <w:tc>
          <w:tcPr>
            <w:tcW w:type="dxa" w:w="4320"/>
          </w:tcPr>
          <w:p>
            <w:r>
              <w:t>Paginated P&amp;ID, line, equipment, instrument registers</w:t>
            </w:r>
          </w:p>
        </w:tc>
      </w:tr>
      <w:tr>
        <w:tc>
          <w:tcPr>
            <w:tcW w:type="dxa" w:w="4320"/>
          </w:tcPr>
          <w:p>
            <w:r>
              <w:t>Admin Panel</w:t>
            </w:r>
          </w:p>
        </w:tc>
        <w:tc>
          <w:tcPr>
            <w:tcW w:type="dxa" w:w="4320"/>
          </w:tcPr>
          <w:p>
            <w:r>
              <w:t>Hierarchy, entity management, transmittals, storage, audit log, file manager</w:t>
            </w:r>
          </w:p>
        </w:tc>
      </w:tr>
      <w:tr>
        <w:tc>
          <w:tcPr>
            <w:tcW w:type="dxa" w:w="4320"/>
          </w:tcPr>
          <w:p>
            <w:r>
              <w:t>OCR Pipeline</w:t>
            </w:r>
          </w:p>
        </w:tc>
        <w:tc>
          <w:tcPr>
            <w:tcW w:type="dxa" w:w="4320"/>
          </w:tcPr>
          <w:p>
            <w:r>
              <w:t>Multi-stage OCR with review workspace and register staging</w:t>
            </w:r>
          </w:p>
        </w:tc>
      </w:tr>
      <w:tr>
        <w:tc>
          <w:tcPr>
            <w:tcW w:type="dxa" w:w="4320"/>
          </w:tcPr>
          <w:p>
            <w:r>
              <w:t>AI Annotate</w:t>
            </w:r>
          </w:p>
        </w:tc>
        <w:tc>
          <w:tcPr>
            <w:tcW w:type="dxa" w:w="4320"/>
          </w:tcPr>
          <w:p>
            <w:r>
              <w:t>Batch detection, symbol placement, confidence scoring</w:t>
            </w:r>
          </w:p>
        </w:tc>
      </w:tr>
      <w:tr>
        <w:tc>
          <w:tcPr>
            <w:tcW w:type="dxa" w:w="4320"/>
          </w:tcPr>
          <w:p>
            <w:r>
              <w:t>AI Analysis</w:t>
            </w:r>
          </w:p>
        </w:tc>
        <w:tc>
          <w:tcPr>
            <w:tcW w:type="dxa" w:w="4320"/>
          </w:tcPr>
          <w:p>
            <w:r>
              <w:t>Relationship view, entity editing, import/export</w:t>
            </w:r>
          </w:p>
        </w:tc>
      </w:tr>
      <w:tr>
        <w:tc>
          <w:tcPr>
            <w:tcW w:type="dxa" w:w="4320"/>
          </w:tcPr>
          <w:p>
            <w:r>
              <w:t>Annotation Workspace</w:t>
            </w:r>
          </w:p>
        </w:tc>
        <w:tc>
          <w:tcPr>
            <w:tcW w:type="dxa" w:w="4320"/>
          </w:tcPr>
          <w:p>
            <w:r>
              <w:t>Bulk approve, link entities, orphan cleanup</w:t>
            </w:r>
          </w:p>
        </w:tc>
      </w:tr>
      <w:tr>
        <w:tc>
          <w:tcPr>
            <w:tcW w:type="dxa" w:w="4320"/>
          </w:tcPr>
          <w:p>
            <w:r>
              <w:t>Central Hub</w:t>
            </w:r>
          </w:p>
        </w:tc>
        <w:tc>
          <w:tcPr>
            <w:tcW w:type="dxa" w:w="4320"/>
          </w:tcPr>
          <w:p>
            <w:r>
              <w:t>Enterprise change management (writeback failing in smoke test)</w:t>
            </w:r>
          </w:p>
        </w:tc>
      </w:tr>
      <w:tr>
        <w:tc>
          <w:tcPr>
            <w:tcW w:type="dxa" w:w="4320"/>
          </w:tcPr>
          <w:p>
            <w:r>
              <w:t>3D Viewer</w:t>
            </w:r>
          </w:p>
        </w:tc>
        <w:tc>
          <w:tcPr>
            <w:tcW w:type="dxa" w:w="4320"/>
          </w:tcPr>
          <w:p>
            <w:r>
              <w:t>Three.js-based model viewer with tag search</w:t>
            </w:r>
          </w:p>
        </w:tc>
      </w:tr>
      <w:tr>
        <w:tc>
          <w:tcPr>
            <w:tcW w:type="dxa" w:w="4320"/>
          </w:tcPr>
          <w:p>
            <w:r>
              <w:t>Tag Dictionary</w:t>
            </w:r>
          </w:p>
        </w:tc>
        <w:tc>
          <w:tcPr>
            <w:tcW w:type="dxa" w:w="4320"/>
          </w:tcPr>
          <w:p>
            <w:r>
              <w:t>Platform-scoped tag pattern management</w:t>
            </w:r>
          </w:p>
        </w:tc>
      </w:tr>
    </w:tbl>
    <w:p/>
    <w:p>
      <w:pPr>
        <w:pStyle w:val="Heading1"/>
      </w:pPr>
      <w:r>
        <w:t>9. Issues &amp; Recommendations</w:t>
      </w:r>
    </w:p>
    <w:p>
      <w:pPr>
        <w:pStyle w:val="Heading2"/>
      </w:pPr>
      <w:r>
        <w:t>9.1 Critical</w:t>
      </w:r>
    </w:p>
    <w:p>
      <w:pPr>
        <w:pStyle w:val="ListBullet"/>
      </w:pPr>
      <w:r>
        <w:t>Update or parameterize api.test.js to use current platform/system UUIDs, or provide a dedicated test database with WHT-5 seed data.</w:t>
      </w:r>
    </w:p>
    <w:p>
      <w:pPr>
        <w:pStyle w:val="ListBullet"/>
      </w:pPr>
      <w:r>
        <w:t>Investigate Central Hub writeback 500 error — blocks enterprise integration workflow.</w:t>
      </w:r>
    </w:p>
    <w:p>
      <w:pPr>
        <w:pStyle w:val="ListBullet"/>
      </w:pPr>
      <w:r>
        <w:t>Implement authentication before any production deployment.</w:t>
      </w:r>
    </w:p>
    <w:p>
      <w:pPr>
        <w:pStyle w:val="Heading2"/>
      </w:pPr>
      <w:r>
        <w:t>9.2 High Priority</w:t>
      </w:r>
    </w:p>
    <w:p>
      <w:pPr>
        <w:pStyle w:val="ListBullet"/>
      </w:pPr>
      <w:r>
        <w:t>Add frontend unit tests (Vitest + React Testing Library) for core hooks and Miller column logic.</w:t>
      </w:r>
    </w:p>
    <w:p>
      <w:pPr>
        <w:pStyle w:val="ListBullet"/>
      </w:pPr>
      <w:r>
        <w:t>Add E2E tests (Playwright) for primary user flows: platform select → system browse → P&amp;ID view.</w:t>
      </w:r>
    </w:p>
    <w:p>
      <w:pPr>
        <w:pStyle w:val="ListBullet"/>
      </w:pPr>
      <w:r>
        <w:t>Code-split frontend bundle — main JS chunk is 3.6 MB; implement dynamic imports for admin, OCR, 3D viewer.</w:t>
      </w:r>
    </w:p>
    <w:p>
      <w:pPr>
        <w:pStyle w:val="ListBullet"/>
      </w:pPr>
      <w:r>
        <w:t>Fix migration warnings for 020_central_hub_enterprise_writeback.sql and migration_pid_annotation_module.sql.</w:t>
      </w:r>
    </w:p>
    <w:p>
      <w:pPr>
        <w:pStyle w:val="Heading2"/>
      </w:pPr>
      <w:r>
        <w:t>9.3 Medium Priority</w:t>
      </w:r>
    </w:p>
    <w:p>
      <w:pPr>
        <w:pStyle w:val="ListBullet"/>
      </w:pPr>
      <w:r>
        <w:t>Add ESLint + Prettier to frontend and backend.</w:t>
      </w:r>
    </w:p>
    <w:p>
      <w:pPr>
        <w:pStyle w:val="ListBullet"/>
      </w:pPr>
      <w:r>
        <w:t>Implement /asset-tree endpoint or remove frontend references if deprecated.</w:t>
      </w:r>
    </w:p>
    <w:p>
      <w:pPr>
        <w:pStyle w:val="ListBullet"/>
      </w:pPr>
      <w:r>
        <w:t>Complete chat.js route implementation or remove from server registration.</w:t>
      </w:r>
    </w:p>
    <w:p>
      <w:pPr>
        <w:pStyle w:val="ListBullet"/>
      </w:pPr>
      <w:r>
        <w:t>Wire corrosion overlay to real API instead of mock data.</w:t>
      </w:r>
    </w:p>
    <w:p>
      <w:pPr>
        <w:pStyle w:val="ListBullet"/>
      </w:pPr>
      <w:r>
        <w:t>Document which docker-compose services are required for local dev vs full OCR/AI stack.</w:t>
      </w:r>
    </w:p>
    <w:p>
      <w:pPr>
        <w:pStyle w:val="Heading2"/>
      </w:pPr>
      <w:r>
        <w:t>9.4 Low Priority</w:t>
      </w:r>
    </w:p>
    <w:p>
      <w:pPr>
        <w:pStyle w:val="ListBullet"/>
      </w:pPr>
      <w:r>
        <w:t>Align README port documentation (5173 vs actual vite.config.js port 5174).</w:t>
      </w:r>
    </w:p>
    <w:p>
      <w:pPr>
        <w:pStyle w:val="ListBullet"/>
      </w:pPr>
      <w:r>
        <w:t>Add npm audit to CI pipeline.</w:t>
      </w:r>
    </w:p>
    <w:p>
      <w:pPr>
        <w:pStyle w:val="ListBullet"/>
      </w:pPr>
      <w:r>
        <w:t>Consider TypeScript migration for frontend contracts and canvas store.</w:t>
      </w:r>
    </w:p>
    <w:p>
      <w:pPr>
        <w:pStyle w:val="Heading1"/>
      </w:pPr>
      <w:r>
        <w:t>10. Conclusion</w:t>
      </w:r>
    </w:p>
    <w:p>
      <w:r>
        <w:rPr>
          <w:b w:val="0"/>
        </w:rPr>
        <w:t>GeoSoft AssetView v2.0.0 is a mature, feature-rich engineering platform with substantial backend and frontend codebases (~85,000 lines). The application successfully hosts locally with a working API, populated ABK platform data, and a passing production frontend build.</w:t>
      </w:r>
    </w:p>
    <w:p>
      <w:r>
        <w:rPr>
          <w:b w:val="0"/>
        </w:rPr>
        <w:t>The primary quality gaps are: (1) stale integration tests tied to obsolete seed data, (2) zero frontend automated tests, (3) no authentication layer, and (4) one Central Hub writeback failure. OCR-specific unit tests demonstrate good coverage of the most complex business logic (word grouping, tag classification, JSON parsing resilience).</w:t>
      </w:r>
    </w:p>
    <w:p>
      <w:r>
        <w:rPr>
          <w:b w:val="0"/>
        </w:rPr>
        <w:t>Recommendation: Address test database seeding and auth before production; the core application is suitable for continued development and internal demo use in its current local configuration.</w:t>
      </w:r>
    </w:p>
    <w:p>
      <w:pPr>
        <w:pStyle w:val="Heading1"/>
      </w:pPr>
      <w:r>
        <w:t>Appendix A — Test Commands Executed</w:t>
      </w:r>
    </w:p>
    <w:p>
      <w:pPr>
        <w:pStyle w:val="ListBullet"/>
      </w:pPr>
      <w:r>
        <w:t>docker start assetview-db</w:t>
      </w:r>
    </w:p>
    <w:p>
      <w:pPr>
        <w:pStyle w:val="ListBullet"/>
      </w:pPr>
      <w:r>
        <w:t>npm run dev (root — backend :3001, frontend :5174)</w:t>
      </w:r>
    </w:p>
    <w:p>
      <w:pPr>
        <w:pStyle w:val="ListBullet"/>
      </w:pPr>
      <w:r>
        <w:t>cd backend &amp;&amp; npm test</w:t>
      </w:r>
    </w:p>
    <w:p>
      <w:pPr>
        <w:pStyle w:val="ListBullet"/>
      </w:pPr>
      <w:r>
        <w:t>cd backend &amp;&amp; npm run test:central-hub-smoke</w:t>
      </w:r>
    </w:p>
    <w:p>
      <w:pPr>
        <w:pStyle w:val="ListBullet"/>
      </w:pPr>
      <w:r>
        <w:t>cd frontend &amp;&amp; npm run build</w:t>
      </w:r>
    </w:p>
    <w:p>
      <w:pPr>
        <w:pStyle w:val="ListBullet"/>
      </w:pPr>
      <w:r>
        <w:t>Manual API probes via Invoke-RestMethod / Invoke-WebRequest</w:t>
      </w:r>
    </w:p>
    <w:p>
      <w:pPr>
        <w:pStyle w:val="ListBullet"/>
      </w:pPr>
      <w:r>
        <w:t>docker exec assetview-db psql — row count queries</w:t>
      </w:r>
    </w:p>
    <w:p>
      <w:pPr>
        <w:pStyle w:val="Heading1"/>
      </w:pPr>
      <w:r>
        <w:t>Appendix B — OCR Unit Test Files</w:t>
      </w:r>
    </w:p>
    <w:p>
      <w:pPr>
        <w:pStyle w:val="ListBullet"/>
      </w:pPr>
      <w:r>
        <w:t>backend/src/services/ocr/WordGrouper.test.js</w:t>
      </w:r>
    </w:p>
    <w:p>
      <w:pPr>
        <w:pStyle w:val="ListBullet"/>
      </w:pPr>
      <w:r>
        <w:t>backend/src/services/ocr/PaddleWordNormalizer.test.js</w:t>
      </w:r>
    </w:p>
    <w:p>
      <w:pPr>
        <w:pStyle w:val="ListBullet"/>
      </w:pPr>
      <w:r>
        <w:t>backend/src/services/ocr/TagClassifier.test.js</w:t>
      </w:r>
    </w:p>
    <w:p>
      <w:pPr>
        <w:pStyle w:val="ListBullet"/>
      </w:pPr>
      <w:r>
        <w:t>backend/src/services/ocr/SymbolRegionDetector.test.js</w:t>
      </w:r>
    </w:p>
    <w:p>
      <w:pPr>
        <w:pStyle w:val="ListBullet"/>
      </w:pPr>
      <w:r>
        <w:t>backend/src/services/ocr/ContinuationReferenceService.test.js</w:t>
      </w:r>
    </w:p>
    <w:p>
      <w:pPr>
        <w:pStyle w:val="ListBullet"/>
      </w:pPr>
      <w:r>
        <w:t>backend/src/services/ocr/OcrPipeline.parseStage2.test.js</w:t>
      </w:r>
    </w:p>
    <w:p>
      <w:pPr>
        <w:pStyle w:val="ListBullet"/>
      </w:pPr>
      <w:r>
        <w:t>backend/src/api.test.js (integration — 38 failures due to seed mismatch)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