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8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mallCaps/>
          <w:color w:val="7B2CBF"/>
          <w:sz w:val="24"/>
        </w:rPr>
        <w:t>FINAL PROJECT PROPOSAL</w:t>
      </w:r>
    </w:p>
    <w:p>
      <w:pPr>
        <w:spacing w:before="40" w:after="40"/>
        <w:jc w:val="center"/>
      </w:pPr>
      <w:r>
        <w:rPr>
          <w:rFonts w:ascii="Calibri" w:hAnsi="Calibri"/>
          <w:b/>
          <w:color w:val="2B0B3F"/>
          <w:sz w:val="44"/>
        </w:rPr>
        <w:t>AI-Based Handwritten Text Recognition System</w:t>
      </w:r>
    </w:p>
    <w:p>
      <w:pPr>
        <w:spacing w:after="80"/>
        <w:jc w:val="center"/>
      </w:pPr>
      <w:r>
        <w:rPr>
          <w:rFonts w:ascii="Calibri" w:hAnsi="Calibri"/>
          <w:i/>
          <w:color w:val="3D1A52"/>
          <w:sz w:val="23"/>
        </w:rPr>
        <w:t>A Final-Year Machine-Learning Project Proposal</w:t>
      </w:r>
    </w:p>
    <w:p>
      <w:pPr>
        <w:spacing w:before="40" w:after="160"/>
        <w:pBdr>
          <w:bottom w:val="single" w:sz="12" w:space="1" w:color="7B2CBF"/>
        </w:pBdr>
      </w:pPr>
    </w:p>
    <w:p>
      <w:pPr>
        <w:spacing w:after="60"/>
        <w:jc w:val="center"/>
      </w:pPr>
      <w:r>
        <w:rPr>
          <w:rFonts w:ascii="Calibri" w:hAnsi="Calibri"/>
          <w:b/>
          <w:color w:val="2B0B3F"/>
          <w:sz w:val="32"/>
        </w:rPr>
        <w:t>Riphah International University</w:t>
      </w:r>
    </w:p>
    <w:p>
      <w:pPr>
        <w:spacing w:after="60"/>
        <w:jc w:val="center"/>
      </w:pPr>
      <w:r>
        <w:rPr>
          <w:rFonts w:ascii="Calibri" w:hAnsi="Calibri"/>
          <w:b/>
          <w:color w:val="3D1A52"/>
          <w:sz w:val="25"/>
        </w:rPr>
        <w:t>Department of RISE MSAI</w:t>
      </w:r>
    </w:p>
    <w:p>
      <w:pPr>
        <w:spacing w:after="60"/>
        <w:jc w:val="center"/>
      </w:pPr>
      <w:r>
        <w:rPr>
          <w:rFonts w:ascii="Calibri" w:hAnsi="Calibri"/>
          <w:b w:val="0"/>
          <w:color w:val="333333"/>
          <w:sz w:val="23"/>
        </w:rPr>
        <w:t>Course / Subject:  Machine Learning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7DFF"/>
          <w:left w:val="single" w:sz="6" w:space="0" w:color="C77DFF"/>
          <w:bottom w:val="single" w:sz="6" w:space="0" w:color="C77DFF"/>
          <w:right w:val="single" w:sz="6" w:space="0" w:color="C77DFF"/>
          <w:insideH w:val="single" w:sz="6" w:space="0" w:color="C77DFF"/>
          <w:insideV w:val="single" w:sz="6" w:space="0" w:color="C77DFF"/>
        </w:tblBorders>
      </w:tblPr>
      <w:tblGrid>
        <w:gridCol w:w="5328"/>
        <w:gridCol w:w="3888"/>
      </w:tblGrid>
      <w:tr>
        <w:tc>
          <w:tcPr>
            <w:tcW w:type="dxa" w:w="5328"/>
            <w:shd w:val="clear" w:color="auto" w:fill="7B2CBF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Submitted By — Group Members</w:t>
            </w:r>
          </w:p>
        </w:tc>
        <w:tc>
          <w:tcPr>
            <w:tcW w:type="dxa" w:w="3888"/>
            <w:shd w:val="clear" w:color="auto" w:fill="7B2CBF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Submitted To</w:t>
            </w:r>
          </w:p>
        </w:tc>
      </w:tr>
      <w:tr>
        <w:tc>
          <w:tcPr>
            <w:tcW w:type="dxa" w:w="5328"/>
            <w:tcMar>
              <w:top w:w="90" w:type="dxa"/>
              <w:bottom w:w="90" w:type="dxa"/>
              <w:left w:w="150" w:type="dxa"/>
              <w:right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2"/>
              </w:rPr>
              <w:t>1.  Azhar Hussain</w:t>
            </w:r>
            <w:r>
              <w:rPr>
                <w:rFonts w:ascii="Calibri" w:hAnsi="Calibri"/>
                <w:i/>
                <w:color w:val="3D1A52"/>
                <w:sz w:val="19"/>
              </w:rPr>
              <w:t xml:space="preserve">   (Group Lead)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2.  Rahma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3.  Haris Javaid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4.  Syed Farakh Abbas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B0B3F"/>
                <w:sz w:val="25"/>
              </w:rPr>
              <w:t>Junaid Khan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3D1A52"/>
                <w:sz w:val="19"/>
              </w:rPr>
              <w:t>Course Instructor — Machine Learning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rPr>
          <w:rFonts w:ascii="Calibri" w:hAnsi="Calibri"/>
          <w:b/>
          <w:color w:val="2B0B3F"/>
          <w:sz w:val="22"/>
        </w:rPr>
        <w:t xml:space="preserve">Date of Submission:  </w:t>
      </w:r>
      <w:r>
        <w:rPr>
          <w:rFonts w:ascii="Calibri" w:hAnsi="Calibri"/>
          <w:color w:val="333333"/>
          <w:sz w:val="22"/>
        </w:rPr>
        <w:t>11 May 2026</w:t>
      </w:r>
    </w:p>
    <w:p>
      <w:pPr>
        <w:spacing w:before="40" w:after="160"/>
        <w:pBdr>
          <w:bottom w:val="single" w:sz="8" w:space="1" w:color="C77DFF"/>
        </w:pBdr>
      </w:pPr>
    </w:p>
    <w:p>
      <w:pPr>
        <w:jc w:val="center"/>
      </w:pPr>
      <w:r>
        <w:rPr>
          <w:rFonts w:ascii="Calibri" w:hAnsi="Calibri"/>
          <w:i/>
          <w:color w:val="3D1A52"/>
          <w:sz w:val="17"/>
        </w:rPr>
        <w:t>Academic Session 2025–2026   |   Confidential — For Academic Evaluation Only</w:t>
      </w:r>
    </w:p>
    <w:p>
      <w:r>
        <w:br w:type="page"/>
      </w:r>
    </w:p>
    <w:p>
      <w:pPr>
        <w:spacing w:after="160"/>
        <w:shd w:val="clear" w:color="auto" w:fill="EBDFF5"/>
        <w:pBdr>
          <w:left w:val="single" w:sz="24" w:space="6" w:color="7B2CBF"/>
          <w:bottom w:val="single" w:sz="6" w:space="2" w:color="7B2CBF"/>
        </w:pBdr>
      </w:pPr>
      <w:r>
        <w:rPr>
          <w:rFonts w:ascii="Calibri" w:hAnsi="Calibri"/>
          <w:b/>
          <w:color w:val="2B0B3F"/>
          <w:sz w:val="32"/>
        </w:rPr>
        <w:t>Table of Contents</w:t>
      </w:r>
    </w:p>
    <w:p>
      <w:pPr>
        <w:spacing w:after="160"/>
      </w:pPr>
      <w:r>
        <w:rPr>
          <w:rFonts w:ascii="Calibri" w:hAnsi="Calibri"/>
          <w:i/>
          <w:color w:val="888888"/>
          <w:sz w:val="17"/>
        </w:rPr>
        <w:t>If the entries below do not display page numbers in your viewer, place the cursor in the table and press Ctrl+A then F9 (Word) — “Update Field → Update entire table”.</w:t>
      </w:r>
    </w:p>
    <w:p>
      <w:fldSimple w:instr=" TOC \o &quot;1-3&quot; \h \z \u ">
        <w:r>
          <w:rPr>
            <w:sz w:val="22"/>
            <w:color w:val="888888"/>
          </w:rPr>
          <w:t xml:space="preserve">Table of contents — update this field to populate it.</w:t>
        </w:r>
      </w:fldSimple>
    </w:p>
    <w:p>
      <w:r>
        <w:br w:type="page"/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2.  Abstract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Vast amounts of human knowledge — lecture notes, examination scripts, historical manuscripts, medical records, official registers, filled forms — still exist only as handwriting on paper. Converting this content into editable, searchable digital text unlocks indexing, translation, accessibility and long-term preservation. This project proposes an AI-Based Handwritten Text Recognition (HTR) system that takes an image, scanned page or PDF of handwritten text and outputs editable text, exportable as TXT, DOCX or a searchable PDF. The recognition engine is a Convolutional Recurrent Neural Network (CRNN): a CNN feature extractor (a compact 7-layer stack or a MobileNet-style backbone) feeds a bidirectional LSTM sequence encoder, which is decoded with Connectionist Temporal Classification (CTC) — the architecture introduced by Shi et al. for image-based sequence recognition. Around this core the system adds image pre-processing (deskewing, binarisation, line and word segmentation), a dictionary/edit-distance spell-correction post-processor (SymSpell), basic layout reconstruction, and an optional second model for Urdu/regional scripts. The system is trained on the IAM Handwriting Database (and synthetic data generated from handwriting fonts) using a free Google Colab GPU. Targeted performance is a word-level Character Error Rate (CER) of roughly 8–12 % on IAM lines without a language model and lower with post-processing — comfortably achievable by a student team — together with a usable desktop/web application for everyday note digitisation.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5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r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/>
          <w:color w:val="222222"/>
          <w:sz w:val="20"/>
        </w:rPr>
        <w:t>Keywords:  Handwritten text recognition, OCR, CRNN, CTC loss, BiLSTM, transfer learning, document digitisation, IAM database, multi-language OCR.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3.  Introduction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Optical Character Recognition (OCR) for printed text is largely a solved problem, but handwritten text recognition remains challenging because handwriting is highly variable — slant, spacing, letter shapes, ligatures and pen pressure differ between writers and even within one writer’s page. Classical HTR pipelines first segmented a line into individual characters and classified each one, a brittle approach that fails when letters touch or overlap. The breakthrough came with segmentation-free sequence learning: an image of an entire word or text line is processed by a CNN to extract a feature sequence, a recurrent network models the left-to-right context, and a CTC layer aligns the variable-length prediction to the variable-length label without needing per-character segmentation. Shi, Bai and Yao’s CRNN (2015) established this end-to-end design and remains the practical workhorse of HTR; later work (Puigcerver 2017; Bluche &amp; Messina 2017) refined the convolutional and recurrent blocks, and recent Transformer models such as TrOCR (2021) push accuracy further at much higher computational cost.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This project deliberately builds on the CRNN+CTC design because it is accurate, well documented, and trainable on a free cloud GPU. To make the system genuinely useful rather than a bare model, we add a complete document pipeline: pre-processing (deskew, binarise, denoise), line/word segmentation, the CRNN recogniser, a spell-correction post-processor, simple layout reconstruction, and export to editable formats. Multi-language support (an English model plus an optional Urdu/Arabic-script model) and a clean user interface complete the deliverable.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4.  Problem Statement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Organisations and individuals accumulate large volumes of handwritten material that cannot be searched, edited, translated or efficiently archived. Manual transcription is the current fallback, but it is: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Costly: </w:t>
      </w:r>
      <w:r>
        <w:rPr>
          <w:rFonts w:ascii="Calibri" w:hAnsi="Calibri"/>
          <w:color w:val="222222"/>
          <w:sz w:val="21"/>
        </w:rPr>
        <w:t>Extremely time-consuming and expensive at scale (thousands of pages of notes, forms, registers).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Inaccurate: </w:t>
      </w:r>
      <w:r>
        <w:rPr>
          <w:rFonts w:ascii="Calibri" w:hAnsi="Calibri"/>
          <w:color w:val="222222"/>
          <w:sz w:val="21"/>
        </w:rPr>
        <w:t>Error-prone and inconsistent, especially for unfamiliar handwriting or domain jargon.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Inaccessible: </w:t>
      </w:r>
      <w:r>
        <w:rPr>
          <w:rFonts w:ascii="Calibri" w:hAnsi="Calibri"/>
          <w:color w:val="222222"/>
          <w:sz w:val="21"/>
        </w:rPr>
        <w:t>A barrier to accessibility — handwritten notes are not screen-reader friendly for visually impaired users.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Fragile: </w:t>
      </w:r>
      <w:r>
        <w:rPr>
          <w:rFonts w:ascii="Calibri" w:hAnsi="Calibri"/>
          <w:color w:val="222222"/>
          <w:sz w:val="21"/>
        </w:rPr>
        <w:t>An obstacle to preservation — paper degrades, and without digitisation the content is at risk.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Formally: given an input image / scan / PDF page P containing handwritten text, produce an editable digital transcript T that closely matches the written content (low character and word error rates), preserving basic layout (lines, paragraphs), supporting more than one language/script, and exporting to TXT / DOCX / searchable PDF — all runnable on student hardware. Research models address the core recognition step; this project additionally delivers the surrounding, user-facing document workflow.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5.  Objectives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Primary objective: </w:t>
      </w:r>
      <w:r>
        <w:rPr>
          <w:rFonts w:ascii="Calibri" w:hAnsi="Calibri"/>
          <w:color w:val="222222"/>
          <w:sz w:val="21"/>
        </w:rPr>
        <w:t>Implement a CRNN + CTC handwriting recogniser achieving a line-level CER of roughly 8–12 % on the IAM test set without a language model (lower with post-processing).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Build a robust pre-processing stage: orientation correction, binarisation, denoising, and line/word segmentation for multi-line documents.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Add a dictionary + edit-distance spell-correction post-processor (SymSpell) to reduce word-level errors.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Provide multi-language support — an English model plus an optional Urdu/Arabic-script model — with a simple language selector.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Reconstruct basic layout (line order, paragraphs) and export results as TXT, DOCX and searchable PDF.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Secondary objective: </w:t>
      </w:r>
      <w:r>
        <w:rPr>
          <w:rFonts w:ascii="Calibri" w:hAnsi="Calibri"/>
          <w:color w:val="222222"/>
          <w:sz w:val="21"/>
        </w:rPr>
        <w:t>Deliver a clean desktop/web UI for uploading images/PDFs and reviewing/editing the recognised text, including a near-real-time webcam capture mode.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Learning objective: </w:t>
      </w:r>
      <w:r>
        <w:rPr>
          <w:rFonts w:ascii="Calibri" w:hAnsi="Calibri"/>
          <w:color w:val="222222"/>
          <w:sz w:val="21"/>
        </w:rPr>
        <w:t>Demonstrate competence in CNNs, RNN/LSTM sequence modelling, CTC loss, transfer learning, data augmentation and OCR evaluation (CER/WER).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6.  Scope of the Project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In Scope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Recognition of handwritten Latin-script (English) text from images, scans and PDF pages.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Pre-processing: deskew, binarise, denoise, and line/word segmentation for multi-line documents.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CRNN+CTC recognition with greedy and beam-search decoding; SymSpell post-correction.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Optional second model for Urdu/Arabic-script words (proof-of-concept, smaller dataset).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Basic layout reconstruction and export to TXT, DOCX and searchable PDF.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desktop/web application with file upload, webcam capture and an editable results view.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Out of Scope (Limitations)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Full historical-manuscript transcription with complex multi-column layouts, marginalia and tables.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Cursive recognition in arbitrary languages beyond the trained models; mathematical-formula recognition.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Guaranteed accuracy on extremely messy, faded or low-resolution handwriting outside the training distribution.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Large-scale Transformer models (e.g. full TrOCR fine-tuning) — noted as a future enhancement only.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Production-grade hosting, user accounts and document-management features.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7.  Literature Review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Handwritten text recognition has progressed from per-character segmentation, through HMM- and MDLSTM-based line recognisers, to the now-standard CNN+RNN+CTC family and, most recently, Transformer-based encoder–decoder models. The works below frame our design choices.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7.1  Key Works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Graves et al. (2009) showed that multi-dimensional LSTMs with a CTC output layer could recognise unconstrained handwriting at the line level without explicit segmentation, winning ICDAR competitions. Shi, Bai and Yao (2015) introduced the CRNN — convolutional layers for feature extraction, bidirectional LSTMs for sequence modelling, and a CTC transcription layer — as a unified, end-to-end trainable network for image-based sequence recognition; this is the backbone of our system. Puigcerver (2017) demonstrated that carefully designed 1-D (rather than 2-D) recurrent layers on convolutional features are sufficient and faster, setting strong IAM baselines, while Bluche and Messina (2017) proposed gated CNN-BLSTM architectures for multilingual HTR. Graves (2012) and Graves et al. (2006) provide the theoretical basis of CTC. More recently, TrOCR (Li et al., 2021) couples a pretrained vision Transformer encoder with a pretrained text Transformer decoder, achieving very low error rates but requiring substantial compute and large pretraining corpora — beyond our scope, though an obvious future direction. Open-source engines such as Tesseract 4/5 (LSTM-based) and toolkits like PyLaia, Kraken and PaddleOCR offer reusable components and baselines. SymSpell (Garbe) supplies fast symmetric-delete spelling correction for the post-processing stage.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7.2  Comparison of HTR Approaches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2088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Approach (Year)</w:t>
            </w:r>
          </w:p>
        </w:tc>
        <w:tc>
          <w:tcPr>
            <w:tcW w:type="dxa" w:w="2232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Core Idea</w:t>
            </w:r>
          </w:p>
        </w:tc>
        <w:tc>
          <w:tcPr>
            <w:tcW w:type="dxa" w:w="2232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2232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Limitation / Cost</w:t>
            </w:r>
          </w:p>
        </w:tc>
        <w:tc>
          <w:tcPr>
            <w:tcW w:type="dxa" w:w="1368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IAM CER (approx.)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Char-segmentation + CNN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Segment line→chars, classify each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Simple components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Brittle; touching letters break it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high / unstable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MDLSTM + CTC (2009)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2-D LSTM over the image + CTC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Segmentation-free; historic SOTA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Slow; hard to train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18 %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CRNN (CNN+BLSTM+CTC) (2015) ★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CNN features → BiLSTM → CTC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Accurate, end-to-end, light, well-documented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Needs decent data &amp; augmentation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10–12 %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Puigcerver CNN-1D-LSTM (2017)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Conv features + 1-D LSTMs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Faster; strong IAM baseline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Still needs careful tuning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8 %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Gated CNN-BLSTM (2017)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Gated conv + BLSTM, multilingual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Good cross-language results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More complex architecture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8 %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TrOCR (2021)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ViT encoder + Transformer decoder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Very low error; no CTC needed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Large model; heavy pretraining/compute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3–4 %</w:t>
            </w:r>
          </w:p>
        </w:tc>
      </w:tr>
      <w:tr>
        <w:tc>
          <w:tcPr>
            <w:tcW w:type="dxa" w:w="208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Tesseract 4/5 (LSTM)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Open-source LSTM line recogniser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Free, ready-to-use, many languages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Weaker on free-form handwriting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varies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 2.1: Representative HTR approaches. ★ = backbone adopted (CRNN + CTC, with a lightweight CNN front-end). CER figures are indicative line-level results reported in the literature on the IAM database.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7.3  Datasets &amp;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736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3744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2736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Use Here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IAM Handwriting Database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≈ 1 539 scanned forms, 13 353 labelled lines, 657 writers (English)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Primary training/validation/testing data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IAM-OnDB / CVL / RIMES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Additional handwriting corpora (online strokes / multi-writer / French)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Optional extra data and robustness checks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Synthetic handwriting (TRDG / fonts)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Text rendered with many handwriting fonts + distortions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Pre-training and augmentation to enlarge the training set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UrduDoc / UNHD / KHATT (Arabic-script)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Urdu/Arabic handwritten text datasets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Optional second-language proof-of-concept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SymSpell dictionary, NLTK/WordFreq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Word lists and frequencies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Spell-correction post-processing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 2.2: Datasets and resources considered.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/>
          <w:color w:val="222222"/>
          <w:sz w:val="21"/>
        </w:rPr>
        <w:t>Research gap addressed:  most academic HTR work optimises the recogniser in isolation on IAM lines. Far fewer student projects deliver the full document workflow — pre-processing, segmentation, post-correction, layout rebuild, multi-language, and export — wrapped in a usable app. This project targets that practical, end-to-end gap on free hardware.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8.  Proposed Methodology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The methodology has three stages: a document pre-processing/segmentation stage, a CRNN+CTC recognition stage (trained once, served many times), and a post-processing/export/UI stage.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8.1  System Architecture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6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3D1A52"/>
          <w:sz w:val="18"/>
        </w:rPr>
        <w:t>Figure 2.1: End-to-end architecture — image/scan/PDF → pre-processing &amp; segmentation → CRNN (CNN + BiLSTM + CTC) → spell-correction &amp; layout rebuild → editable TXT/DOCX/searchable-PDF output.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8.2  Step-by-Step Workflow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Input handling — </w:t>
      </w:r>
      <w:r>
        <w:rPr>
          <w:rFonts w:ascii="Calibri" w:hAnsi="Calibri"/>
          <w:color w:val="222222"/>
          <w:sz w:val="21"/>
        </w:rPr>
        <w:t>Accept JPG/PNG images, scanned pages, multi-page PDFs (rasterised), or near-real-time webcam frames.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Pre-processing — </w:t>
      </w:r>
      <w:r>
        <w:rPr>
          <w:rFonts w:ascii="Calibri" w:hAnsi="Calibri"/>
          <w:color w:val="222222"/>
          <w:sz w:val="21"/>
        </w:rPr>
        <w:t>Convert to grayscale; correct skew (Hough/projection-profile); binarise (Otsu / adaptive / Sauvola); remove noise and ruled lines; normalise contrast.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Segmentation — </w:t>
      </w:r>
      <w:r>
        <w:rPr>
          <w:rFonts w:ascii="Calibri" w:hAnsi="Calibri"/>
          <w:color w:val="222222"/>
          <w:sz w:val="21"/>
        </w:rPr>
        <w:t>Detect text regions, then segment into lines (horizontal projection / connected components) and, where needed, into words; normalise each line image height (e.g. 32–64 px).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Recogniser construction — </w:t>
      </w:r>
      <w:r>
        <w:rPr>
          <w:rFonts w:ascii="Calibri" w:hAnsi="Calibri"/>
          <w:color w:val="222222"/>
          <w:sz w:val="21"/>
        </w:rPr>
        <w:t>Build the CRNN: a CNN feature extractor (compact 7-conv stack or MobileNet-style backbone, optionally ImageNet-initialised) → map-to-sequence → 2 stacked bidirectional LSTM layers → linear layer over the character set → CTC.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Training — </w:t>
      </w:r>
      <w:r>
        <w:rPr>
          <w:rFonts w:ascii="Calibri" w:hAnsi="Calibri"/>
          <w:color w:val="222222"/>
          <w:sz w:val="21"/>
        </w:rPr>
        <w:t>Train end-to-end with CTC loss on IAM (plus synthetic data) using Adam, learning-rate scheduling and gradient clipping on a free Colab/Kaggle GPU; checkpoint regularly; monitor validation CER/WER.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Decoding — </w:t>
      </w:r>
      <w:r>
        <w:rPr>
          <w:rFonts w:ascii="Calibri" w:hAnsi="Calibri"/>
          <w:color w:val="222222"/>
          <w:sz w:val="21"/>
        </w:rPr>
        <w:t>Use greedy (best-path) decoding for speed and CTC beam search (optionally with a small n-gram language model) for accuracy.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Post-processing — </w:t>
      </w:r>
      <w:r>
        <w:rPr>
          <w:rFonts w:ascii="Calibri" w:hAnsi="Calibri"/>
          <w:color w:val="222222"/>
          <w:sz w:val="21"/>
        </w:rPr>
        <w:t>Apply SymSpell dictionary correction; restore casing/punctuation heuristics; reassemble words → lines → paragraphs in reading order.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Multi-language — </w:t>
      </w:r>
      <w:r>
        <w:rPr>
          <w:rFonts w:ascii="Calibri" w:hAnsi="Calibri"/>
          <w:color w:val="222222"/>
          <w:sz w:val="21"/>
        </w:rPr>
        <w:t>Provide a language selector that swaps in an alternative model (e.g. an Urdu/Arabic-script CRNN) and an appropriate dictionary.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Export &amp; UI — </w:t>
      </w:r>
      <w:r>
        <w:rPr>
          <w:rFonts w:ascii="Calibri" w:hAnsi="Calibri"/>
          <w:color w:val="222222"/>
          <w:sz w:val="21"/>
        </w:rPr>
        <w:t>Render the result in an editable text panel beside the source image; export to TXT, DOCX (python-docx) and searchable PDF (OCR text layer over the image).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2B0B3F"/>
          <w:sz w:val="21"/>
        </w:rPr>
        <w:t xml:space="preserve">Testing &amp; evaluation — </w:t>
      </w:r>
      <w:r>
        <w:rPr>
          <w:rFonts w:ascii="Calibri" w:hAnsi="Calibri"/>
          <w:color w:val="222222"/>
          <w:sz w:val="21"/>
        </w:rPr>
        <w:t>Measure CER/WER on held-out IAM data and on a small custom test set of team members’ handwriting; analyse error types; document results.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8.3  Workflow Flowchart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31920" cy="5614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61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3D1A52"/>
          <w:sz w:val="18"/>
        </w:rPr>
        <w:t>Figure 2.2: Project workflow with the model-quality decision gate and refinement loop.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8.4  Algorithms, Models &amp; Frameworks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CRNN (primary): </w:t>
      </w:r>
      <w:r>
        <w:rPr>
          <w:rFonts w:ascii="Calibri" w:hAnsi="Calibri"/>
          <w:color w:val="222222"/>
          <w:sz w:val="21"/>
        </w:rPr>
        <w:t>CNN feature extractor + 2× BiLSTM + CTC transcription layer.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CTC loss / decoders: </w:t>
      </w:r>
      <w:r>
        <w:rPr>
          <w:rFonts w:ascii="Calibri" w:hAnsi="Calibri"/>
          <w:color w:val="222222"/>
          <w:sz w:val="21"/>
        </w:rPr>
        <w:t>Connectionist Temporal Classification training loss; greedy and beam-search decoding.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CNN backbone options: </w:t>
      </w:r>
      <w:r>
        <w:rPr>
          <w:rFonts w:ascii="Calibri" w:hAnsi="Calibri"/>
          <w:color w:val="222222"/>
          <w:sz w:val="21"/>
        </w:rPr>
        <w:t>Compact 7-layer conv stack (VGG-like) or MobileNetV3-small features (transfer learning).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Pre-processing algorithms: </w:t>
      </w:r>
      <w:r>
        <w:rPr>
          <w:rFonts w:ascii="Calibri" w:hAnsi="Calibri"/>
          <w:color w:val="222222"/>
          <w:sz w:val="21"/>
        </w:rPr>
        <w:t>Otsu/Sauvola binarisation, projection-profile deskew &amp; line segmentation, connected components.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Post-processing: </w:t>
      </w:r>
      <w:r>
        <w:rPr>
          <w:rFonts w:ascii="Calibri" w:hAnsi="Calibri"/>
          <w:color w:val="222222"/>
          <w:sz w:val="21"/>
        </w:rPr>
        <w:t>SymSpell symmetric-delete spelling correction; optional KenLM n-gram language model in beam search.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Baselines: </w:t>
      </w:r>
      <w:r>
        <w:rPr>
          <w:rFonts w:ascii="Calibri" w:hAnsi="Calibri"/>
          <w:color w:val="222222"/>
          <w:sz w:val="21"/>
        </w:rPr>
        <w:t>Tesseract 5 (LSTM) and a per-character CNN classifier for comparison.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Frameworks: </w:t>
      </w:r>
      <w:r>
        <w:rPr>
          <w:rFonts w:ascii="Calibri" w:hAnsi="Calibri"/>
          <w:color w:val="222222"/>
          <w:sz w:val="21"/>
        </w:rPr>
        <w:t>PyTorch / TensorFlow-Keras, OpenCV, NumPy, scikit-image, python-docx, pdf2image/PyMuPDF, Streamlit/PyQt.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9.  Technologies and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016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00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Tools / Technologies</w:t>
            </w:r>
          </w:p>
        </w:tc>
        <w:tc>
          <w:tcPr>
            <w:tcW w:type="dxa" w:w="3600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 in the Project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Programming language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 3.10+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Data prep, modelling, post-processing, application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Deep-learning framework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PyTorch (alt. TensorFlow / Keras)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Building and training the CRNN; CTC loss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Computer vision / imaging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OpenCV, scikit-image, Pillow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Binarisation, deskew, denoise, line/word segmentation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Numerical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NumPy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Array operations, feature handling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Pretrained backbones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torchvision MobileNetV3 / ResNet18 (ImageNet)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Optional transfer-learning CNN front-end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OCR baselines / tools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Tesseract 5, (ref.) PaddleOCR / PyLaia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Comparison baselines and reusable components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Post-processing / NLP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SymSpell, NLTK / wordfreq, (opt.) KenLM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Spell correction and language modelling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Document I/O &amp; export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pdf2image / PyMuPDF, python-docx, reportlab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Read PDFs; export TXT/DOCX/searchable PDF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App / UI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Streamlit (alt. PyQt / Flask)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Upload, webcam capture, editable results view, export buttons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Training environment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Colab / Kaggle Notebooks (free GPU)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GPU training without local high-end hardware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Dev tools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VS Code, Jupyter, Git/GitHub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Coding, experiments, version control, collaboration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Dataset sources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IAM database; synthetic (TRDG); (opt.) Urdu/Arabic sets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Training, validation, testing, multi-language PoC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Table: Technology stack selected for cost-free, low-resource development.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10.  Dataset Information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10.1  Candidate Datasets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IAM Handwriting Database: </w:t>
      </w:r>
      <w:r>
        <w:rPr>
          <w:rFonts w:ascii="Calibri" w:hAnsi="Calibri"/>
          <w:color w:val="222222"/>
          <w:sz w:val="21"/>
        </w:rPr>
        <w:t>≈ 1 539 scanned forms → 13 353 labelled text lines from 657 writers (English, modern Latin script); the standard HTR benchmark.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Synthetic handwriting data: </w:t>
      </w:r>
      <w:r>
        <w:rPr>
          <w:rFonts w:ascii="Calibri" w:hAnsi="Calibri"/>
          <w:color w:val="222222"/>
          <w:sz w:val="21"/>
        </w:rPr>
        <w:t>Text strings rendered with dozens of handwriting fonts and random distortions (rotation, elastic warp, noise) using tools like TextRecognitionDataGenerator; used for pre-training and to enlarge the training set.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Optional extra corpora: </w:t>
      </w:r>
      <w:r>
        <w:rPr>
          <w:rFonts w:ascii="Calibri" w:hAnsi="Calibri"/>
          <w:color w:val="222222"/>
          <w:sz w:val="21"/>
        </w:rPr>
        <w:t>IAM-OnDB, CVL, RIMES for additional robustness; KHATT/UNHD/UrduDoc for an optional Urdu/Arabic-script proof-of-concept.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Custom test set: </w:t>
      </w:r>
      <w:r>
        <w:rPr>
          <w:rFonts w:ascii="Calibri" w:hAnsi="Calibri"/>
          <w:color w:val="222222"/>
          <w:sz w:val="21"/>
        </w:rPr>
        <w:t>A small set of scanned notes/forms in the team members’ own handwriting for a realistic end-to-end evaluation.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10.2  Data Pre-processing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Extract line images and ground-truth transcripts from the IAM XML; filter unreadable or wrongly-segmented samples; build a fixed character vocabulary (letters, digits, punctuation, space, CTC blank).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Normalise each line image: grayscale, deskew, binarise (or keep grayscale), pad/resize to a fixed height (e.g. 32–64 px) while preserving aspect ratio; right-pad widths within a batch.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Tokenise transcripts to integer label sequences; record sequence lengths for CTC.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For multi-line documents at inference time: deskew the page, segment into lines via projection profiles/connected components, then feed each line to the model.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10.3  Training / Validation / Testing Split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016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Split</w:t>
            </w:r>
          </w:p>
        </w:tc>
        <w:tc>
          <w:tcPr>
            <w:tcW w:type="dxa" w:w="2160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Proportion</w:t>
            </w:r>
          </w:p>
        </w:tc>
        <w:tc>
          <w:tcPr>
            <w:tcW w:type="dxa" w:w="5040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Training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70–75 %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Learn CRNN weights (IAM official train set + synthetic data)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Validation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10–15 %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Hyper-parameter tuning, early stopping, decoder/LM selection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Testing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15 %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Final unbiased CER/WER (IAM official test set + custom handwriting set)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 2.3: Data partitioning. The IAM writer-independent split is respected so that no writer appears in both training and testing.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10.4  Data Augmentation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Augmentation is critical because handwriting datasets are limited and writer-dependent: random rotations (±3–5°), slant/shear, elastic and grid distortions, random scaling and translation, morphological erosion/dilation (stroke thinning/thickening), brightness/contrast jitter, Gaussian/salt-pepper noise, and random background textures. Large volumes of synthetic handwriting can be generated to pre-train the network before fine-tuning on real IAM data.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11.  Expected Outcomes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trained CRNN+CTC recogniser with line-level CER ≈ 8–12 % on IAM without a language model, improving with beam search + SymSpell post-correction.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working document pipeline: deskew → binarise → line/word segmentation → recognition → post-correction → layout reconstruction.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Multi-language capability: an English model plus an optional Urdu/Arabic-script proof-of-concept model.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Export to TXT, DOCX and searchable PDF, preserving basic line/paragraph structure.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 desktop/web application with file/PDF upload, near-real-time webcam capture, and an editable side-by-side review panel.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Complete documentation: code repository, training notebooks, evaluation report (CER/WER, error analysis) and user guide.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5321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3D1A52"/>
          <w:sz w:val="18"/>
        </w:rPr>
        <w:t>Figure 2.3: (left) Character Error Rate of representative HTR methods on the IAM test set with our expected operating point; (right) an illustrative training/validation CER convergence curve.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12.  Innovation / Uniqueness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Complete document workflow: </w:t>
      </w:r>
      <w:r>
        <w:rPr>
          <w:rFonts w:ascii="Calibri" w:hAnsi="Calibri"/>
          <w:color w:val="222222"/>
          <w:sz w:val="21"/>
        </w:rPr>
        <w:t>Not just a recogniser — a full pipeline (pre-process → segment → recognise → correct → rebuild layout → export) wrapped in a usable app.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Hybrid accuracy boosting: </w:t>
      </w:r>
      <w:r>
        <w:rPr>
          <w:rFonts w:ascii="Calibri" w:hAnsi="Calibri"/>
          <w:color w:val="222222"/>
          <w:sz w:val="21"/>
        </w:rPr>
        <w:t>Combines a compact CRNN with CTC beam search and a dictionary/edit-distance post-corrector, getting near-Transformer usefulness at a fraction of the compute.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Multi-language design: </w:t>
      </w:r>
      <w:r>
        <w:rPr>
          <w:rFonts w:ascii="Calibri" w:hAnsi="Calibri"/>
          <w:color w:val="222222"/>
          <w:sz w:val="21"/>
        </w:rPr>
        <w:t>Pluggable model + dictionary architecture, demonstrated with English and an Urdu/Arabic-script proof-of-concept — relevant to the local context.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Low-resource &amp; reproducible: </w:t>
      </w:r>
      <w:r>
        <w:rPr>
          <w:rFonts w:ascii="Calibri" w:hAnsi="Calibri"/>
          <w:color w:val="222222"/>
          <w:sz w:val="21"/>
        </w:rPr>
        <w:t>Lightweight CNN backbone, synthetic-data pre-training and free cloud GPUs make the whole project reproducible on student laptops.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Accessibility &amp; preservation focus: </w:t>
      </w:r>
      <w:r>
        <w:rPr>
          <w:rFonts w:ascii="Calibri" w:hAnsi="Calibri"/>
          <w:color w:val="222222"/>
          <w:sz w:val="21"/>
        </w:rPr>
        <w:t>Editable, searchable, screen-reader-friendly output supports visually-impaired users and archival digitisation.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color w:val="2B0B3F"/>
          <w:sz w:val="21"/>
        </w:rPr>
        <w:t xml:space="preserve">Practical export formats: </w:t>
      </w:r>
      <w:r>
        <w:rPr>
          <w:rFonts w:ascii="Calibri" w:hAnsi="Calibri"/>
          <w:color w:val="222222"/>
          <w:sz w:val="21"/>
        </w:rPr>
        <w:t>Direct export to DOCX and searchable PDF (OCR text layer) — features real users actually need, rarely included in coursework projects.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13.  Feasibility Analysis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13.1  Technical Feasibility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CRNN+CTC has many open reference implementations; IAM is freely available for research; OpenCV, PyTorch, Tesseract, SymSpell, python-docx and pdf2image are mature. A compact CRNN has only a few million parameters and trains in a few hours on a free Colab T4 GPU, especially when warm-started from synthetic-data pre-training. Inference on a single text line is millisecond-scale on CPU, so the application runs comfortably on student laptops.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13.2  Cost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3312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744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Option Chosen</w:t>
            </w:r>
          </w:p>
        </w:tc>
        <w:tc>
          <w:tcPr>
            <w:tcW w:type="dxa" w:w="2160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Cost (PKR)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Compute for training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Colab / Kaggle free GPU tier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Datasets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IAM (free for research) + synthetic data we generate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Software &amp; libraries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Python, PyTorch, OpenCV, Tesseract, SymSpell, python-docx (open-source)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Development machines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Members’ existing laptops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 (already owned)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Optional Colab Pro / Kaggle add-on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Only if final tuning needs more GPU 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2 800 / month (optional)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Demo hosting (optional)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Streamlit Community Cloud / Hugging Face Spaces (free)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Estimated total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Core project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≈ 0 (PKR 0–3 000 if Colab Pro used)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 2.4: Indicative cost analysis — effectively zero-budget.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13.3  Hardware Feasibility &amp; GPU / Resource Limitations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Training: a free Colab/Kaggle GPU (T4/P100) is sufficient for a compact CRNN; full TrOCR-scale Transformer training is intentionally out of scope.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Local development/inference: any laptop with 8 GB+ RAM; no GPU strictly required for inference.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Mitigations for limited resources: synthetic-data pre-training to converge faster, fixed small line-image height to bound memory, gradient clipping and mixed precision, and checkpoint-and-resume to survive Colab session limits.</w:t>
      </w:r>
    </w:p>
    <w:p>
      <w:pPr>
        <w:pStyle w:val="Heading2"/>
        <w:keepNext/>
        <w:spacing w:before="200" w:after="80"/>
        <w:pBdr>
          <w:bottom w:val="single" w:sz="4" w:space="2" w:color="C77DFF"/>
        </w:pBdr>
      </w:pPr>
      <w:r>
        <w:rPr>
          <w:rFonts w:ascii="Calibri" w:hAnsi="Calibri"/>
          <w:b/>
          <w:color w:val="7B2CBF"/>
          <w:sz w:val="25"/>
        </w:rPr>
        <w:t>13.4  Practical Implementation Plan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Weeks 1–4: literature, IAM download, pre-processing/segmentation pipeline, synthetic-data generator, per-character CNN baseline. Weeks 5–8: build and train the CRNN+CTC model on Colab, reach target CER, add beam-search decoding. Weeks 9–12: SymSpell post-correction, multi-language model, layout reconstruction, export module, UI. Weeks 13–16: integration, testing on custom handwriting, evaluation report, documentation and final demo. Roles: pre-processing &amp; segmentation (member A), model &amp; training (members A &amp; B), post-processing &amp; multi-language (member C), UI/export &amp; documentation (member D), with weekly integration reviews.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14.  Hardware and Software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61"/>
        <w:gridCol w:w="3061"/>
        <w:gridCol w:w="3061"/>
      </w:tblGrid>
      <w:tr>
        <w:tc>
          <w:tcPr>
            <w:tcW w:type="dxa" w:w="2448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600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3168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Processor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Quad-core CPU (Intel i5 / Ryzen 5)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8-core CPU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RAM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 GB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16 GB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GPU (local, optional)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Integrated GPU (CPU inference fine)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NVIDIA GPU 4 GB+ (e.g. GTX 1650)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GPU (training)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Colab / Kaggle free T4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Colab Pro / institutional GPU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Storage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15 GB free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30 GB free (IAM + synthetic data + checkpoints)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OS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Windows 10 / Ubuntu 20.04 / macOS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Ubuntu 22.04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Software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Python 3.10, PyTorch, OpenCV, Tesseract, SymSpell, python-docx, Streamlit, Git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+ CUDA toolkit (if local GPU), VS Code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Peripherals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Scanner or smartphone camera; optional webcam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Flatbed scanner for clean page captures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 2.5: Hardware and software requirements.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15.  Future Enhancements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Fine-tune a Transformer recogniser (TrOCR-small) for higher accuracy when more compute is available.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Full-page layout analysis: multi-column text, tables, forms, marginalia, mixed print/handwriting.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More languages and scripts (Sindhi, Pashto, Persian) and handwritten-mathematics recognition.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On-device mobile app (TFLite/ONNX) for instant note capture and digitisation.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Writer adaptation / few-shot personalisation to a specific user’s handwriting.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Integration with note-taking and document-management systems; batch-folder processing.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color w:val="222222"/>
          <w:sz w:val="21"/>
        </w:rPr>
        <w:t>Active-learning loop where user corrections are fed back to improve the model.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16.  Timeline / Gantt Chart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The project runs over a ≈ 16-week semester in three phases — foundation, modelling &amp; development, and finalisation — with the weekly milestones below.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3D1A52"/>
          <w:sz w:val="18"/>
        </w:rPr>
        <w:t>Figure 2.4: Project Gantt chart with weekly milestone breakdown.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4592"/>
        <w:gridCol w:w="4592"/>
      </w:tblGrid>
      <w:tr>
        <w:tc>
          <w:tcPr>
            <w:tcW w:type="dxa" w:w="1584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Week(s)</w:t>
            </w:r>
          </w:p>
        </w:tc>
        <w:tc>
          <w:tcPr>
            <w:tcW w:type="dxa" w:w="7632"/>
            <w:shd w:val="clear" w:color="auto" w:fill="7B2CB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Milestone / Deliverable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W1–W2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Requirement analysis, literature review, finalise CRNN architecture and tools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W2–W3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Download &amp; prepare IAM database; exploratory analysis of lines/writers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W3–W4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Pre-processing &amp; line/word segmentation pipeline; synthetic-data generator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W5–W6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Per-character CNN baseline; set up Colab training; build CRNN skeleton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W6–W8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Train CRNN+CTC (pre-train on synthetic, fine-tune on IAM); reach target CER; add beam search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W9–W10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SymSpell post-correction; optional Urdu/Arabic-script model proof-of-concept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W10–W12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Layout reconstruction; export to TXT/DOCX/searchable PDF; build the UI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W12–W13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End-to-end integration; webcam capture mode; performance tuning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W13–W14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Testing on IAM + custom handwriting; CER/WER evaluation and error analysis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W14–W15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0E6F7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Documentation, user guide and final report writing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/>
                <w:color w:val="2B0B3F"/>
                <w:sz w:val="18"/>
              </w:rPr>
              <w:t>W16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Final review, demonstration and submission</w:t>
            </w:r>
          </w:p>
        </w:tc>
      </w:tr>
    </w:tbl>
    <w:p>
      <w:pPr>
        <w:spacing w:before="60" w:after="200"/>
        <w:jc w:val="center"/>
      </w:pPr>
      <w:r>
        <w:rPr>
          <w:rFonts w:ascii="Calibri" w:hAnsi="Calibri"/>
          <w:i/>
          <w:color w:val="3D1A52"/>
          <w:sz w:val="18"/>
        </w:rPr>
        <w:t>Table 2.6: Weekly milestone breakdown.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17.  Conclusion</w:t>
      </w:r>
    </w:p>
    <w:p>
      <w:pPr>
        <w:spacing w:after="160" w:line="283" w:lineRule="auto"/>
        <w:jc w:val="both"/>
      </w:pPr>
      <w:r>
        <w:rPr>
          <w:rFonts w:ascii="Calibri" w:hAnsi="Calibri"/>
          <w:b w:val="0"/>
          <w:i w:val="0"/>
          <w:color w:val="222222"/>
          <w:sz w:val="21"/>
        </w:rPr>
        <w:t>This proposal presented an AI-Based Handwritten Text Recognition system that turns images, scans and PDFs of handwriting into editable, searchable text exportable as TXT, DOCX or searchable PDF. Its recognition core is the well-proven CRNN + CTC architecture, kept deliberately compact so it can be pre-trained on synthetic data and fine-tuned on the IAM database using only a free cloud GPU. The project’s value lies in delivering the complete document workflow — pre-processing, segmentation, post-correction, layout reconstruction, multi-language support and practical exports — wrapped in a usable application. It is realistic for a four-member team to complete in one semester, builds core competencies in CNNs, sequence modelling and CTC, and yields a tool with genuine utility for students, offices and archives, with a clear path toward Transformer-based and mobile future versions.</w:t>
      </w:r>
    </w:p>
    <w:p>
      <w:pPr>
        <w:pStyle w:val="Heading1"/>
        <w:keepNext/>
        <w:spacing w:before="320" w:after="160"/>
        <w:shd w:val="clear" w:color="auto" w:fill="EBDFF5"/>
        <w:pBdr>
          <w:left w:val="single" w:sz="24" w:space="6" w:color="7B2CBF"/>
          <w:bottom w:val="single" w:sz="6" w:space="2" w:color="7B2CBF"/>
        </w:pBdr>
        <w:ind w:left="120"/>
      </w:pPr>
      <w:r>
        <w:rPr>
          <w:rFonts w:ascii="Calibri" w:hAnsi="Calibri"/>
          <w:b/>
          <w:color w:val="2B0B3F"/>
          <w:sz w:val="30"/>
        </w:rPr>
        <w:t>18.  References</w:t>
      </w:r>
    </w:p>
    <w:p>
      <w:pPr>
        <w:spacing w:after="120" w:line="283" w:lineRule="auto"/>
        <w:jc w:val="both"/>
      </w:pPr>
      <w:r>
        <w:rPr>
          <w:rFonts w:ascii="Calibri" w:hAnsi="Calibri"/>
          <w:b w:val="0"/>
          <w:i/>
          <w:color w:val="222222"/>
          <w:sz w:val="19"/>
        </w:rPr>
        <w:t>References are listed in IEEE citation style; arXiv / dataset URLs are provided where applicable.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[1]</w:t>
        <w:tab/>
      </w:r>
      <w:r>
        <w:rPr>
          <w:rFonts w:ascii="Calibri" w:hAnsi="Calibri"/>
          <w:color w:val="222222"/>
          <w:sz w:val="19"/>
        </w:rPr>
        <w:t>B. Shi, X. Bai, and C. Yao, "An end-to-end trainable neural network for image-based sequence recognition and its application to scene text recognition," IEEE Trans. Pattern Analysis and Machine Intelligence, vol. 39, no. 11, pp. 2298–2304, 2017. [Online]. Available: https://arxiv.org/abs/1507.05717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[2]</w:t>
        <w:tab/>
      </w:r>
      <w:r>
        <w:rPr>
          <w:rFonts w:ascii="Calibri" w:hAnsi="Calibri"/>
          <w:color w:val="222222"/>
          <w:sz w:val="19"/>
        </w:rPr>
        <w:t>A. Graves, M. Liwicki, S. Fernández, R. Bertolami, H. Bunke, and J. Schmidhuber, "A novel connectionist system for unconstrained handwriting recognition," IEEE Trans. Pattern Analysis and Machine Intelligence, vol. 31, no. 5, pp. 855–868, 2009.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[3]</w:t>
        <w:tab/>
      </w:r>
      <w:r>
        <w:rPr>
          <w:rFonts w:ascii="Calibri" w:hAnsi="Calibri"/>
          <w:color w:val="222222"/>
          <w:sz w:val="19"/>
        </w:rPr>
        <w:t>A. Graves, S. Fernández, F. Gomez, and J. Schmidhuber, "Connectionist temporal classification: Labelling unsegmented sequence data with recurrent neural networks," in Proc. Int. Conf. Machine Learning (ICML), 2006, pp. 369–376.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[4]</w:t>
        <w:tab/>
      </w:r>
      <w:r>
        <w:rPr>
          <w:rFonts w:ascii="Calibri" w:hAnsi="Calibri"/>
          <w:color w:val="222222"/>
          <w:sz w:val="19"/>
        </w:rPr>
        <w:t>J. Puigcerver, "Are multidimensional recurrent layers really necessary for handwritten text recognition?," in Proc. IAPR Int. Conf. Document Analysis and Recognition (ICDAR), 2017, pp. 67–72.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[5]</w:t>
        <w:tab/>
      </w:r>
      <w:r>
        <w:rPr>
          <w:rFonts w:ascii="Calibri" w:hAnsi="Calibri"/>
          <w:color w:val="222222"/>
          <w:sz w:val="19"/>
        </w:rPr>
        <w:t>T. Bluche and R. Messina, "Gated convolutional recurrent neural networks for multilingual handwriting recognition," in Proc. IAPR ICDAR, 2017, pp. 646–651.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[6]</w:t>
        <w:tab/>
      </w:r>
      <w:r>
        <w:rPr>
          <w:rFonts w:ascii="Calibri" w:hAnsi="Calibri"/>
          <w:color w:val="222222"/>
          <w:sz w:val="19"/>
        </w:rPr>
        <w:t>M. Li, T. Lv, J. Chen, L. Cui, Y. Lu, D. Florencio, C. Zhang, Z. Li, and F. Wei, "TrOCR: Transformer-based optical character recognition with pre-trained models," in Proc. AAAI Conf. Artificial Intelligence, 2023. [Online]. Available: https://arxiv.org/abs/2109.10282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[7]</w:t>
        <w:tab/>
      </w:r>
      <w:r>
        <w:rPr>
          <w:rFonts w:ascii="Calibri" w:hAnsi="Calibri"/>
          <w:color w:val="222222"/>
          <w:sz w:val="19"/>
        </w:rPr>
        <w:t>U.-V. Marti and H. Bunke, "The IAM-database: An English sentence database for offline handwriting recognition," Int. Journal on Document Analysis and Recognition, vol. 5, no. 1, pp. 39–46, 2002.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[8]</w:t>
        <w:tab/>
      </w:r>
      <w:r>
        <w:rPr>
          <w:rFonts w:ascii="Calibri" w:hAnsi="Calibri"/>
          <w:color w:val="222222"/>
          <w:sz w:val="19"/>
        </w:rPr>
        <w:t>A. Graves, "Supervised Sequence Labelling with Recurrent Neural Networks," Studies in Computational Intelligence, vol. 385, Springer, 2012.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[9]</w:t>
        <w:tab/>
      </w:r>
      <w:r>
        <w:rPr>
          <w:rFonts w:ascii="Calibri" w:hAnsi="Calibri"/>
          <w:color w:val="222222"/>
          <w:sz w:val="19"/>
        </w:rPr>
        <w:t>R. Smith, "An overview of the Tesseract OCR engine," in Proc. IAPR ICDAR, 2007, pp. 629–633.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[10]</w:t>
        <w:tab/>
      </w:r>
      <w:r>
        <w:rPr>
          <w:rFonts w:ascii="Calibri" w:hAnsi="Calibri"/>
          <w:color w:val="222222"/>
          <w:sz w:val="19"/>
        </w:rPr>
        <w:t>A. Paszke et al., "PyTorch: An imperative style, high-performance deep learning library," in NeurIPS, 2019, pp. 8024–8035.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[11]</w:t>
        <w:tab/>
      </w:r>
      <w:r>
        <w:rPr>
          <w:rFonts w:ascii="Calibri" w:hAnsi="Calibri"/>
          <w:color w:val="222222"/>
          <w:sz w:val="19"/>
        </w:rPr>
        <w:t>G. Bradski, "The OpenCV Library," Dr. Dobb’s Journal of Software Tools, 2000.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[12]</w:t>
        <w:tab/>
      </w:r>
      <w:r>
        <w:rPr>
          <w:rFonts w:ascii="Calibri" w:hAnsi="Calibri"/>
          <w:color w:val="222222"/>
          <w:sz w:val="19"/>
        </w:rPr>
        <w:t>W. Garbe, "SymSpell: 1 million times faster spelling correction &amp; fuzzy search through Symmetric Delete spelling correction algorithm," 2012. [Online]. Available: https://github.com/wolfgarbe/SymSpell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[13]</w:t>
        <w:tab/>
      </w:r>
      <w:r>
        <w:rPr>
          <w:rFonts w:ascii="Calibri" w:hAnsi="Calibri"/>
          <w:color w:val="222222"/>
          <w:sz w:val="19"/>
        </w:rPr>
        <w:t>Research Group on Computer Vision and Artificial Intelligence, University of Bern, "IAM Handwriting Database." [Online]. Available: https://fki.tic.heia-fr.ch/databases/iam-handwriting-database</w:t>
      </w:r>
    </w:p>
    <w:p>
      <w:pPr>
        <w:spacing w:after="100" w:line="264" w:lineRule="auto"/>
        <w:ind w:left="605" w:hanging="605"/>
        <w:jc w:val="both"/>
      </w:pPr>
      <w:r>
        <w:rPr>
          <w:rFonts w:ascii="Calibri" w:hAnsi="Calibri"/>
          <w:b/>
          <w:color w:val="2B0B3F"/>
          <w:sz w:val="19"/>
        </w:rPr>
        <w:t>[14]</w:t>
        <w:tab/>
      </w:r>
      <w:r>
        <w:rPr>
          <w:rFonts w:ascii="Calibri" w:hAnsi="Calibri"/>
          <w:color w:val="222222"/>
          <w:sz w:val="19"/>
        </w:rPr>
        <w:t>Y. Du et al., "PP-OCR: A practical ultra lightweight OCR system," arXiv:2009.09941, 2020.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1247" w:right="1361" w:bottom="1247" w:left="1361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C77DFF"/>
      </w:pBdr>
      <w:tabs>
        <w:tab w:val="center" w:pos="2915920"/>
        <w:tab w:val="right" w:pos="5831840"/>
      </w:tabs>
    </w:pPr>
    <w:r/>
    <w:r>
      <w:rPr>
        <w:rFonts w:ascii="Calibri" w:hAnsi="Calibri"/>
        <w:color w:val="3D1A52"/>
        <w:sz w:val="17"/>
      </w:rPr>
      <w:t>Machine Learning Project Proposal</w:t>
    </w:r>
    <w:r>
      <w:tab/>
    </w:r>
    <w:r>
      <w:rPr>
        <w:rFonts w:ascii="Calibri" w:hAnsi="Calibri"/>
        <w:color w:val="3D1A52"/>
        <w:sz w:val="17"/>
      </w:rPr>
      <w:t>RISE MSAI</w:t>
    </w:r>
    <w:r>
      <w:tab/>
    </w:r>
    <w:r>
      <w:rPr>
        <w:rFonts w:ascii="Calibri" w:hAnsi="Calibri"/>
        <w:color w:val="3D1A52"/>
        <w:sz w:val="17"/>
      </w:rPr>
      <w:t xml:space="preserve">Page </w:t>
    </w:r>
    <w:r>
      <w:rPr>
        <w:rFonts w:ascii="Calibri" w:hAnsi="Calibri"/>
        <w:color w:val="3D1A52"/>
        <w:sz w:val="17"/>
      </w:rPr>
      <w:fldChar w:fldCharType="begin"/>
      <w:instrText xml:space="preserve">PAGE</w:instrText>
      <w:fldChar w:fldCharType="separate"/>
      <w:t/>
      <w:fldChar w:fldCharType="end"/>
    </w:r>
    <w:r>
      <w:rPr>
        <w:rFonts w:ascii="Calibri" w:hAnsi="Calibri"/>
        <w:color w:val="3D1A52"/>
        <w:sz w:val="17"/>
      </w:rPr>
      <w:t xml:space="preserve"> of </w:t>
    </w:r>
    <w:r>
      <w:rPr>
        <w:rFonts w:ascii="Calibri" w:hAnsi="Calibri"/>
        <w:color w:val="3D1A52"/>
        <w:sz w:val="17"/>
      </w:rP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3D1A52"/>
        <w:sz w:val="17"/>
      </w:rPr>
      <w:t>Riphah International University  |  Department of RISE MSAI  |  Machine Learning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7B2CBF"/>
      </w:pBdr>
      <w:tabs>
        <w:tab w:val="right" w:pos="5831840"/>
      </w:tabs>
    </w:pPr>
    <w:r/>
    <w:r>
      <w:rPr>
        <w:rFonts w:ascii="Calibri" w:hAnsi="Calibri"/>
        <w:i/>
        <w:color w:val="3D1A52"/>
        <w:sz w:val="17"/>
      </w:rPr>
      <w:t>Project Proposal 2: Handwritten Text Recognition</w:t>
    </w:r>
    <w:r>
      <w:rPr>
        <w:rFonts w:ascii="Calibri" w:hAnsi="Calibri"/>
        <w:i/>
        <w:color w:val="3D1A52"/>
        <w:sz w:val="17"/>
      </w:rPr>
      <w:tab/>
      <w:tab/>
      <w:t>Riphah International University — RISE MSAI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