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LEARNING BLOCK 1</w:t>
        <w:br/>
      </w:r>
      <w:r>
        <w:rPr>
          <w:b/>
          <w:sz w:val="36"/>
        </w:rPr>
        <w:t>LogiGenAI: A Generative AI-Based Assistant for Shipment Documentation and Logistics Exception Management</w:t>
      </w:r>
    </w:p>
    <w:p>
      <w:pPr>
        <w:jc w:val="center"/>
      </w:pPr>
      <w:r>
        <w:br/>
        <w:t>Submitted by: [Student Name]</w:t>
        <w:br/>
        <w:t>[Programme / Institute]</w:t>
        <w:br/>
        <w:t>Academic Year: 2026–27</w:t>
        <w:br/>
        <w:t>Guided by: [Mentor Name]</w:t>
      </w:r>
    </w:p>
    <w:p>
      <w:r>
        <w:br w:type="page"/>
      </w:r>
    </w:p>
    <w:p>
      <w:pPr>
        <w:pStyle w:val="Heading1"/>
      </w:pPr>
      <w:r>
        <w:t>Executive Summary</w:t>
      </w:r>
    </w:p>
    <w:p>
      <w:r>
        <w:t>LogiGenAI is a prototype web application designed to support freight-forwarding and logistics operations. It accepts structured shipment information and uses Generative AI to produce an operational summary, documentation verification checklist, exception-management actions, and a professional customer communication draft. It is designed as a decision-support tool rather than an autonomous system; users remain responsible for validating carrier, customs, contractual and shipment-specific requirements.</w:t>
      </w:r>
    </w:p>
    <w:p>
      <w:pPr>
        <w:pStyle w:val="Heading1"/>
      </w:pPr>
      <w:r>
        <w:t>1. Introduction</w:t>
      </w:r>
    </w:p>
    <w:p>
      <w:r>
        <w:t>The proposed application is a GenAI-based logistics operations assistant. Its purpose is to transform shipment details and operational issues into structured, practical outputs for freight-forwarding workflows. Target users include logistics executives, freight-forwarding operations teams, documentation teams and students learning logistics operations. The generated outputs are text-based: operational summaries, checklists, action plans and emails.</w:t>
      </w:r>
    </w:p>
    <w:p>
      <w:pPr>
        <w:pStyle w:val="Heading1"/>
      </w:pPr>
      <w:r>
        <w:t>2. Problem Statement</w:t>
      </w:r>
    </w:p>
    <w:p>
      <w:r>
        <w:t>Logistics operations frequently require shipment information to be converted into actions, checklists and customer communications. Manual preparation is repetitive, especially when an operational exception such as a missed cutoff requires multiple follow-up actions. LogiGenAI combines structured shipment fields with a controlled prompt so the model analyzes supplied information, labels assumptions and avoids inventing schedules, rates, ETAs, customs rules or legal requirements.</w:t>
      </w:r>
    </w:p>
    <w:p>
      <w:pPr>
        <w:pStyle w:val="Heading1"/>
      </w:pPr>
      <w:r>
        <w:t>3. Objectives</w:t>
      </w:r>
    </w:p>
    <w:p>
      <w:r>
        <w:t>Develop a functional web-based GenAI logistics assistant; integrate a Generative AI API; design a structured logistics prompt; provide an intuitive interface; evaluate output quality with predefined test cases; and demonstrate practical GenAI applications in freight-forwarding operations.</w:t>
      </w:r>
    </w:p>
    <w:p>
      <w:pPr>
        <w:pStyle w:val="Heading1"/>
      </w:pPr>
      <w:r>
        <w:t>4. Project Scope</w:t>
      </w:r>
    </w:p>
    <w:p>
      <w:r>
        <w:t>Included: shipment analysis, documentation verification, exception analysis, customer email drafting, demo mode and live GenAI mode. Outside scope: real-time carrier tracking, autonomous booking, freight quotation, legal/customs decisions and guaranteed ETAs.</w:t>
      </w:r>
    </w:p>
    <w:p>
      <w:pPr>
        <w:pStyle w:val="Heading1"/>
      </w:pPr>
      <w:r>
        <w:t>5. Proposed System / Methodology</w:t>
      </w:r>
    </w:p>
    <w:p>
      <w:r>
        <w:t>The workflow is: user enters shipment data → Flask receives structured input → prompt layer applies logistics instructions → GenAI produces a response → application formats the response → user validates it. The key prompt principle is to prohibit unsupported invention and distinguish assumptions from user-provided facts.</w:t>
      </w:r>
    </w:p>
    <w:p>
      <w:pPr>
        <w:pStyle w:val="Heading1"/>
      </w:pPr>
      <w:r>
        <w:t>6. System Architecture / Workflow</w:t>
      </w:r>
    </w:p>
    <w:p>
      <w:r>
        <w:t>User → Web UI → Flask Backend → Prompt Layer → GenAI API → Structured Output → Human Verification. The standalone architecture.svg file in the project folder can be inserted as Figure 1 in the final submission.</w:t>
      </w:r>
    </w:p>
    <w:p>
      <w:pPr>
        <w:pStyle w:val="Heading1"/>
      </w:pPr>
      <w:r>
        <w:t>7. Implementation</w:t>
      </w:r>
    </w:p>
    <w:p>
      <w:r>
        <w:t>Frontend: HTML, CSS and JavaScript. Backend: Python and Flask. AI integration: OpenAI Python SDK / Responses API. Configuration: python-dotenv. Prototype test data: CSV. The API key is read from an environment variable and is not embedded in source code.</w:t>
      </w:r>
    </w:p>
    <w:p>
      <w:pPr>
        <w:pStyle w:val="Heading1"/>
      </w:pPr>
      <w:r>
        <w:t>8. User Interface / Application Screenshots</w:t>
      </w:r>
    </w:p>
    <w:p>
      <w:r>
        <w:t>Capture actual screenshots from the running application: home screen, shipment input, processing state, shipment analysis, documentation checklist, exception output and email generator. Add one or two lines below each screenshot explaining what it demonstrates.</w:t>
      </w:r>
    </w:p>
    <w:p>
      <w:pPr>
        <w:pStyle w:val="Heading1"/>
      </w:pPr>
      <w:r>
        <w:t>9. Challenges and Limitations</w:t>
      </w:r>
    </w:p>
    <w:p>
      <w:r>
        <w:t>Challenges include prompt reliability, natural-language exception handling, consistent output formatting and balancing useful suggestions with human verification. Limitations include API dependency, variable latency/cost, no live carrier connection, no authoritative customs database and the need to validate AI output.</w:t>
      </w:r>
    </w:p>
    <w:p>
      <w:pPr>
        <w:pStyle w:val="Heading1"/>
      </w:pPr>
      <w:r>
        <w:t>10. Conclusion</w:t>
      </w:r>
    </w:p>
    <w:p>
      <w:r>
        <w:t>LogiGenAI demonstrates a practical application of Generative AI in logistics operations. It organizes AI assistance around shipment analysis, documentation verification, exception handling and customer communication. The project also demonstrates that AI output should be treated as decision support and checked against authoritative information before operational use.</w:t>
      </w:r>
    </w:p>
    <w:p>
      <w:pPr>
        <w:pStyle w:val="Heading1"/>
      </w:pPr>
      <w:r>
        <w:t>11. Future Scope</w:t>
      </w:r>
    </w:p>
    <w:p>
      <w:r>
        <w:t>Future versions can add PDF/document extraction, TMS/ERP integration, carrier-specific knowledge bases, multimodal analysis, structured evaluation dashboards, role-based access, audit logs, multilingual communication and secure cloud deployment.</w:t>
      </w:r>
    </w:p>
    <w:p>
      <w:pPr>
        <w:pStyle w:val="Heading1"/>
      </w:pPr>
      <w:r>
        <w:t>12. References</w:t>
      </w:r>
    </w:p>
    <w:p>
      <w:r>
        <w:t>1. OpenAI Python SDK documentation/repository for API integration reference. 2. Learning Block 1 project guidelines supplied with this project. 3. Add any logistics documents, carrier procedures, research papers, datasets or websites actually consulted by the student. The default shipment scenario is illustrative and is not presented as a real customer shipment.</w:t>
      </w:r>
    </w:p>
    <w:p>
      <w:pPr>
        <w:pStyle w:val="Heading2"/>
      </w:pPr>
      <w:r>
        <w:t>Key Features</w:t>
      </w:r>
    </w:p>
    <w:p>
      <w:pPr>
        <w:pStyle w:val="ListBullet"/>
      </w:pPr>
      <w:r>
        <w:t>Shipment Analysis</w:t>
      </w:r>
    </w:p>
    <w:p>
      <w:pPr>
        <w:pStyle w:val="ListBullet"/>
      </w:pPr>
      <w:r>
        <w:t>Documentation Verification</w:t>
      </w:r>
    </w:p>
    <w:p>
      <w:pPr>
        <w:pStyle w:val="ListBullet"/>
      </w:pPr>
      <w:r>
        <w:t>Exception Management</w:t>
      </w:r>
    </w:p>
    <w:p>
      <w:pPr>
        <w:pStyle w:val="ListBullet"/>
      </w:pPr>
      <w:r>
        <w:t>Customer Email Generator</w:t>
      </w:r>
    </w:p>
    <w:p>
      <w:pPr>
        <w:pStyle w:val="Heading2"/>
      </w:pPr>
      <w:r>
        <w:t>System Workflow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User Input</w:t>
            </w:r>
          </w:p>
        </w:tc>
        <w:tc>
          <w:tcPr>
            <w:tcW w:type="dxa" w:w="1987"/>
          </w:tcPr>
          <w:p>
            <w:r>
              <w:t>Data Processing</w:t>
            </w:r>
          </w:p>
        </w:tc>
        <w:tc>
          <w:tcPr>
            <w:tcW w:type="dxa" w:w="1987"/>
          </w:tcPr>
          <w:p>
            <w:r>
              <w:t>Prompt Layer</w:t>
            </w:r>
          </w:p>
        </w:tc>
        <w:tc>
          <w:tcPr>
            <w:tcW w:type="dxa" w:w="1987"/>
          </w:tcPr>
          <w:p>
            <w:r>
              <w:t>GenAI API</w:t>
            </w:r>
          </w:p>
        </w:tc>
        <w:tc>
          <w:tcPr>
            <w:tcW w:type="dxa" w:w="1987"/>
          </w:tcPr>
          <w:p>
            <w:r>
              <w:t>Output</w:t>
            </w:r>
          </w:p>
        </w:tc>
      </w:tr>
      <w:tr>
        <w:tc>
          <w:tcPr>
            <w:tcW w:type="dxa" w:w="1987"/>
          </w:tcPr>
          <w:p>
            <w:r>
              <w:t>Shipment fields</w:t>
            </w:r>
          </w:p>
        </w:tc>
        <w:tc>
          <w:tcPr>
            <w:tcW w:type="dxa" w:w="1987"/>
          </w:tcPr>
          <w:p>
            <w:r>
              <w:t>Flask + JSON</w:t>
            </w:r>
          </w:p>
        </w:tc>
        <w:tc>
          <w:tcPr>
            <w:tcW w:type="dxa" w:w="1987"/>
          </w:tcPr>
          <w:p>
            <w:r>
              <w:t>Logistics rules + safeguards</w:t>
            </w:r>
          </w:p>
        </w:tc>
        <w:tc>
          <w:tcPr>
            <w:tcW w:type="dxa" w:w="1987"/>
          </w:tcPr>
          <w:p>
            <w:r>
              <w:t>Model response</w:t>
            </w:r>
          </w:p>
        </w:tc>
        <w:tc>
          <w:tcPr>
            <w:tcW w:type="dxa" w:w="1987"/>
          </w:tcPr>
          <w:p>
            <w:r>
              <w:t>Analysis / checklist / actions / email</w:t>
            </w:r>
          </w:p>
        </w:tc>
      </w:tr>
    </w:tbl>
    <w:p>
      <w:pPr>
        <w:pStyle w:val="Heading1"/>
      </w:pPr>
      <w:r>
        <w:t>Appendix A – Test Cases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Module</w:t>
            </w:r>
          </w:p>
        </w:tc>
        <w:tc>
          <w:tcPr>
            <w:tcW w:type="dxa" w:w="1987"/>
          </w:tcPr>
          <w:p>
            <w:r>
              <w:t>Input</w:t>
            </w:r>
          </w:p>
        </w:tc>
        <w:tc>
          <w:tcPr>
            <w:tcW w:type="dxa" w:w="1987"/>
          </w:tcPr>
          <w:p>
            <w:r>
              <w:t>Expected Output</w:t>
            </w:r>
          </w:p>
        </w:tc>
        <w:tc>
          <w:tcPr>
            <w:tcW w:type="dxa" w:w="1987"/>
          </w:tcPr>
          <w:p>
            <w:r>
              <w:t>Pass Criteria</w:t>
            </w:r>
          </w:p>
        </w:tc>
      </w:tr>
      <w:tr>
        <w:tc>
          <w:tcPr>
            <w:tcW w:type="dxa" w:w="1987"/>
          </w:tcPr>
          <w:p>
            <w:r>
              <w:t>TC01</w:t>
            </w:r>
          </w:p>
        </w:tc>
        <w:tc>
          <w:tcPr>
            <w:tcW w:type="dxa" w:w="1987"/>
          </w:tcPr>
          <w:p>
            <w:r>
              <w:t>Shipment analysis</w:t>
            </w:r>
          </w:p>
        </w:tc>
        <w:tc>
          <w:tcPr>
            <w:tcW w:type="dxa" w:w="1987"/>
          </w:tcPr>
          <w:p>
            <w:r>
              <w:t>LCL export; Ahmedabad to Barcelona; machinery; missed cutoff</w:t>
            </w:r>
          </w:p>
        </w:tc>
        <w:tc>
          <w:tcPr>
            <w:tcW w:type="dxa" w:w="1987"/>
          </w:tcPr>
          <w:p>
            <w:r>
              <w:t>Summary + risk + issues + actions</w:t>
            </w:r>
          </w:p>
        </w:tc>
        <w:tc>
          <w:tcPr>
            <w:tcW w:type="dxa" w:w="1987"/>
          </w:tcPr>
          <w:p>
            <w:r>
              <w:t>No invented schedule; operationally relevant actions</w:t>
            </w:r>
          </w:p>
        </w:tc>
      </w:tr>
      <w:tr>
        <w:tc>
          <w:tcPr>
            <w:tcW w:type="dxa" w:w="1987"/>
          </w:tcPr>
          <w:p>
            <w:r>
              <w:t>TC02</w:t>
            </w:r>
          </w:p>
        </w:tc>
        <w:tc>
          <w:tcPr>
            <w:tcW w:type="dxa" w:w="1987"/>
          </w:tcPr>
          <w:p>
            <w:r>
              <w:t>Documentation</w:t>
            </w:r>
          </w:p>
        </w:tc>
        <w:tc>
          <w:tcPr>
            <w:tcW w:type="dxa" w:w="1987"/>
          </w:tcPr>
          <w:p>
            <w:r>
              <w:t>LCL export</w:t>
            </w:r>
          </w:p>
        </w:tc>
        <w:tc>
          <w:tcPr>
            <w:tcW w:type="dxa" w:w="1987"/>
          </w:tcPr>
          <w:p>
            <w:r>
              <w:t>Verification checklist</w:t>
            </w:r>
          </w:p>
        </w:tc>
        <w:tc>
          <w:tcPr>
            <w:tcW w:type="dxa" w:w="1987"/>
          </w:tcPr>
          <w:p>
            <w:r>
              <w:t>No unsupported legal certainty</w:t>
            </w:r>
          </w:p>
        </w:tc>
      </w:tr>
      <w:tr>
        <w:tc>
          <w:tcPr>
            <w:tcW w:type="dxa" w:w="1987"/>
          </w:tcPr>
          <w:p>
            <w:r>
              <w:t>TC03</w:t>
            </w:r>
          </w:p>
        </w:tc>
        <w:tc>
          <w:tcPr>
            <w:tcW w:type="dxa" w:w="1987"/>
          </w:tcPr>
          <w:p>
            <w:r>
              <w:t>Exception</w:t>
            </w:r>
          </w:p>
        </w:tc>
        <w:tc>
          <w:tcPr>
            <w:tcW w:type="dxa" w:w="1987"/>
          </w:tcPr>
          <w:p>
            <w:r>
              <w:t>Missed consolidation cutoff</w:t>
            </w:r>
          </w:p>
        </w:tc>
        <w:tc>
          <w:tcPr>
            <w:tcW w:type="dxa" w:w="1987"/>
          </w:tcPr>
          <w:p>
            <w:r>
              <w:t>Possible causes + actions + escalation</w:t>
            </w:r>
          </w:p>
        </w:tc>
        <w:tc>
          <w:tcPr>
            <w:tcW w:type="dxa" w:w="1987"/>
          </w:tcPr>
          <w:p>
            <w:r>
              <w:t>Causes framed as possibilities</w:t>
            </w:r>
          </w:p>
        </w:tc>
      </w:tr>
      <w:tr>
        <w:tc>
          <w:tcPr>
            <w:tcW w:type="dxa" w:w="1987"/>
          </w:tcPr>
          <w:p>
            <w:r>
              <w:t>TC04</w:t>
            </w:r>
          </w:p>
        </w:tc>
        <w:tc>
          <w:tcPr>
            <w:tcW w:type="dxa" w:w="1987"/>
          </w:tcPr>
          <w:p>
            <w:r>
              <w:t>Email</w:t>
            </w:r>
          </w:p>
        </w:tc>
        <w:tc>
          <w:tcPr>
            <w:tcW w:type="dxa" w:w="1987"/>
          </w:tcPr>
          <w:p>
            <w:r>
              <w:t>Same exception</w:t>
            </w:r>
          </w:p>
        </w:tc>
        <w:tc>
          <w:tcPr>
            <w:tcW w:type="dxa" w:w="1987"/>
          </w:tcPr>
          <w:p>
            <w:r>
              <w:t>Customer communication</w:t>
            </w:r>
          </w:p>
        </w:tc>
        <w:tc>
          <w:tcPr>
            <w:tcW w:type="dxa" w:w="1987"/>
          </w:tcPr>
          <w:p>
            <w:r>
              <w:t>No unconfirmed promises</w:t>
            </w:r>
          </w:p>
        </w:tc>
      </w:tr>
      <w:tr>
        <w:tc>
          <w:tcPr>
            <w:tcW w:type="dxa" w:w="1987"/>
          </w:tcPr>
          <w:p>
            <w:r>
              <w:t>TC05</w:t>
            </w:r>
          </w:p>
        </w:tc>
        <w:tc>
          <w:tcPr>
            <w:tcW w:type="dxa" w:w="1987"/>
          </w:tcPr>
          <w:p>
            <w:r>
              <w:t>Missing information</w:t>
            </w:r>
          </w:p>
        </w:tc>
        <w:tc>
          <w:tcPr>
            <w:tcW w:type="dxa" w:w="1987"/>
          </w:tcPr>
          <w:p>
            <w:r>
              <w:t>Only shipment type</w:t>
            </w:r>
          </w:p>
        </w:tc>
        <w:tc>
          <w:tcPr>
            <w:tcW w:type="dxa" w:w="1987"/>
          </w:tcPr>
          <w:p>
            <w:r>
              <w:t>Assumptions/verification needs</w:t>
            </w:r>
          </w:p>
        </w:tc>
        <w:tc>
          <w:tcPr>
            <w:tcW w:type="dxa" w:w="1987"/>
          </w:tcPr>
          <w:p>
            <w:r>
              <w:t>No fabricated shipment facts</w:t>
            </w:r>
          </w:p>
        </w:tc>
      </w:tr>
    </w:tbl>
    <w:p>
      <w:pPr>
        <w:pStyle w:val="Heading1"/>
      </w:pPr>
      <w:r>
        <w:t>Appendix B – Demonstration Scenario</w:t>
      </w:r>
    </w:p>
    <w:p>
      <w:r>
        <w:t>Illustrative classroom scenario: LCL export from Ahmedabad to Barcelona; machinery cargo; 2,500 kg; 8.5 CBM; issue: missed consolidation cutoff. Replace this with verified operational data if required by the institution.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