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2563EB"/>
          <w:sz w:val="64"/>
          <w:szCs w:val="64"/>
        </w:rPr>
        <w:t xml:space="preserve">1Cr Traders</w:t>
      </w:r>
    </w:p>
    <w:p>
      <w:pPr>
        <w:spacing w:after="100" w:before="120"/>
        <w:jc w:val="center"/>
      </w:pPr>
      <w:r>
        <w:rPr>
          <w:rFonts w:ascii="Calibri" w:cs="Calibri" w:eastAsia="Calibri" w:hAnsi="Calibri"/>
          <w:b/>
          <w:bCs/>
          <w:color w:val="5B6B82"/>
          <w:spacing w:val="30"/>
          <w:sz w:val="24"/>
          <w:szCs w:val="24"/>
        </w:rPr>
        <w:t xml:space="preserve">REWARD ABOVE RISK</w:t>
      </w:r>
    </w:p>
    <w:p>
      <w:pPr>
        <w:spacing w:after="100" w:before="500"/>
        <w:jc w:val="center"/>
      </w:pPr>
      <w:r>
        <w:rPr>
          <w:rFonts w:ascii="Calibri" w:cs="Calibri" w:eastAsia="Calibri" w:hAnsi="Calibri"/>
          <w:color w:val="1E293B"/>
          <w:sz w:val="28"/>
          <w:szCs w:val="28"/>
        </w:rPr>
        <w:t xml:space="preserve">A discipline-first trading platform for retail F&amp;O traders</w:t>
      </w:r>
    </w:p>
    <w:p>
      <w:pPr>
        <w:spacing w:after="100" w:before="60"/>
        <w:jc w:val="center"/>
      </w:pPr>
      <w:r>
        <w:rPr>
          <w:rFonts w:ascii="Calibri" w:cs="Calibri" w:eastAsia="Calibri" w:hAnsi="Calibri"/>
          <w:i/>
          <w:iCs/>
          <w:color w:val="8A98AD"/>
          <w:sz w:val="24"/>
          <w:szCs w:val="24"/>
        </w:rPr>
        <w:t xml:space="preserve">Product &amp; Business Overview</w:t>
      </w:r>
    </w:p>
    <w:p>
      <w:pPr>
        <w:spacing w:before="1600"/>
        <w:jc w:val="center"/>
      </w:pPr>
      <w:r>
        <w:rPr>
          <w:rFonts w:ascii="Calibri" w:cs="Calibri" w:eastAsia="Calibri" w:hAnsi="Calibri"/>
          <w:color w:val="1E293B"/>
          <w:sz w:val="22"/>
          <w:szCs w:val="22"/>
        </w:rPr>
        <w:t xml:space="preserve">Prepared by Mohammed Azhar Uddin</w:t>
      </w:r>
    </w:p>
    <w:p>
      <w:pPr>
        <w:spacing w:before="80"/>
        <w:jc w:val="center"/>
      </w:pPr>
      <w:r>
        <w:rPr>
          <w:rFonts w:ascii="Calibri" w:cs="Calibri" w:eastAsia="Calibri" w:hAnsi="Calibri"/>
          <w:color w:val="5B6B82"/>
          <w:sz w:val="20"/>
          <w:szCs w:val="20"/>
        </w:rPr>
        <w:t xml:space="preserve">azharweb90@gmail.com</w:t>
      </w:r>
    </w:p>
    <w:p>
      <w:pPr>
        <w:spacing w:before="80"/>
        <w:jc w:val="center"/>
      </w:pPr>
      <w:r>
        <w:rPr>
          <w:rFonts w:ascii="Calibri" w:cs="Calibri" w:eastAsia="Calibri" w:hAnsi="Calibri"/>
          <w:color w:val="5B6B82"/>
          <w:sz w:val="20"/>
          <w:szCs w:val="20"/>
        </w:rPr>
        <w:t xml:space="preserve">July 2026</w:t>
      </w:r>
    </w:p>
    <w:p>
      <w:r>
        <w:br w:type="page"/>
      </w:r>
    </w:p>
    <w:p>
      <w:pPr>
        <w:pStyle w:val="Heading1"/>
        <w:pBdr>
          <w:bottom w:val="single" w:color="2563EB" w:sz="8" w:space="4"/>
        </w:pBdr>
        <w:spacing w:after="200" w:before="400"/>
      </w:pPr>
      <w:r>
        <w:rPr>
          <w:rFonts w:ascii="Calibri" w:cs="Calibri" w:eastAsia="Calibri" w:hAnsi="Calibri"/>
          <w:b/>
          <w:bCs/>
          <w:color w:val="2563EB"/>
          <w:sz w:val="30"/>
          <w:szCs w:val="30"/>
        </w:rPr>
        <w:t xml:space="preserve">Executive Summary</w:t>
      </w:r>
    </w:p>
    <w:p>
      <w:pPr>
        <w:spacing w:after="160" w:line="300"/>
      </w:pPr>
      <w:r>
        <w:rPr>
          <w:rFonts w:ascii="Calibri" w:cs="Calibri" w:eastAsia="Calibri" w:hAnsi="Calibri"/>
          <w:color w:val="1E293B"/>
          <w:sz w:val="22"/>
          <w:szCs w:val="22"/>
        </w:rPr>
        <w:t xml:space="preserve">1Cr Traders is a trading-discipline platform for retail futures &amp; options (F&amp;O) traders in India — not a signals service, not a broker, and not another passive journaling app. It solves the single biggest reason retail traders lose money: undisciplined risk-taking in the moment, not a lack of information.</w:t>
      </w:r>
    </w:p>
    <w:p>
      <w:pPr>
        <w:spacing w:after="160" w:line="300"/>
      </w:pPr>
      <w:r>
        <w:rPr>
          <w:rFonts w:ascii="Calibri" w:cs="Calibri" w:eastAsia="Calibri" w:hAnsi="Calibri"/>
          <w:color w:val="1E293B"/>
          <w:sz w:val="22"/>
          <w:szCs w:val="22"/>
        </w:rPr>
        <w:t xml:space="preserve">The product combines four things that normally live in four different apps into one daily workflow: a capital-tier-based risk engine that sets a hard daily loss budget for each trader, an automatic kill-switch and cooldown system that physically stops overtrading, a trade manager with a built-in trailing stop-loss formula, and an accountability journal that grades every trade against a real checklist.</w:t>
      </w:r>
    </w:p>
    <w:p>
      <w:pPr>
        <w:spacing w:after="160" w:line="300"/>
      </w:pPr>
      <w:r>
        <w:rPr>
          <w:rFonts w:ascii="Calibri" w:cs="Calibri" w:eastAsia="Calibri" w:hAnsi="Calibri"/>
          <w:color w:val="1E293B"/>
          <w:sz w:val="22"/>
          <w:szCs w:val="22"/>
        </w:rPr>
        <w:t xml:space="preserve">We've already built a complete, working web-app prototype covering this entire workflow end-to-end. We're now looking for the right people to build this with us — engineers, product/design partners, and anyone who wants to help take it from prototype to a real product used by real traders, across web, browser extension, and mobile, with live broker integrations.</w:t>
      </w:r>
    </w:p>
    <w:p>
      <w:pPr>
        <w:pStyle w:val="Heading1"/>
        <w:pBdr>
          <w:bottom w:val="single" w:color="2563EB" w:sz="8" w:space="4"/>
        </w:pBdr>
        <w:spacing w:after="200" w:before="400"/>
      </w:pPr>
      <w:r>
        <w:rPr>
          <w:rFonts w:ascii="Calibri" w:cs="Calibri" w:eastAsia="Calibri" w:hAnsi="Calibri"/>
          <w:b/>
          <w:bCs/>
          <w:color w:val="2563EB"/>
          <w:sz w:val="30"/>
          <w:szCs w:val="30"/>
        </w:rPr>
        <w:t xml:space="preserve">The Problem</w:t>
      </w:r>
    </w:p>
    <w:p>
      <w:pPr>
        <w:spacing w:after="160" w:line="300"/>
      </w:pPr>
      <w:r>
        <w:rPr>
          <w:rFonts w:ascii="Calibri" w:cs="Calibri" w:eastAsia="Calibri" w:hAnsi="Calibri"/>
          <w:color w:val="1E293B"/>
          <w:sz w:val="22"/>
          <w:szCs w:val="22"/>
        </w:rPr>
        <w:t xml:space="preserve">India's retail F&amp;O market is large, growing, and — by regulators' own numbers — losing money at an alarming and worsening rate:</w:t>
      </w:r>
    </w:p>
    <w:p>
      <w:pPr>
        <w:pStyle w:val="ListParagraph"/>
        <w:numPr>
          <w:ilvl w:val="0"/>
          <w:numId w:val="2"/>
        </w:numPr>
        <w:spacing w:after="100" w:line="280"/>
      </w:pPr>
      <w:r>
        <w:rPr>
          <w:rFonts w:ascii="Calibri" w:cs="Calibri" w:eastAsia="Calibri" w:hAnsi="Calibri"/>
          <w:b/>
          <w:bCs/>
          <w:color w:val="1E293B"/>
          <w:sz w:val="22"/>
          <w:szCs w:val="22"/>
        </w:rPr>
        <w:t xml:space="preserve">91% of individual traders </w:t>
      </w:r>
      <w:r>
        <w:rPr>
          <w:rFonts w:ascii="Calibri" w:cs="Calibri" w:eastAsia="Calibri" w:hAnsi="Calibri"/>
          <w:color w:val="1E293B"/>
          <w:sz w:val="22"/>
          <w:szCs w:val="22"/>
        </w:rPr>
        <w:t xml:space="preserve">in India's equity derivatives (F&amp;O) segment lost money in FY2024–25, per SEBI's most recent study.</w:t>
      </w:r>
    </w:p>
    <w:p>
      <w:pPr>
        <w:pStyle w:val="ListParagraph"/>
        <w:numPr>
          <w:ilvl w:val="0"/>
          <w:numId w:val="2"/>
        </w:numPr>
        <w:spacing w:after="100" w:line="280"/>
      </w:pPr>
      <w:r>
        <w:rPr>
          <w:rFonts w:ascii="Calibri" w:cs="Calibri" w:eastAsia="Calibri" w:hAnsi="Calibri"/>
          <w:b/>
          <w:bCs/>
          <w:color w:val="1E293B"/>
          <w:sz w:val="22"/>
          <w:szCs w:val="22"/>
        </w:rPr>
        <w:t xml:space="preserve">₹1.05 lakh crore </w:t>
      </w:r>
      <w:r>
        <w:rPr>
          <w:rFonts w:ascii="Calibri" w:cs="Calibri" w:eastAsia="Calibri" w:hAnsi="Calibri"/>
          <w:color w:val="1E293B"/>
          <w:sz w:val="22"/>
          <w:szCs w:val="22"/>
        </w:rPr>
        <w:t xml:space="preserve">in aggregate net losses for individual F&amp;O traders in FY2024–25 alone — up 41% year-on-year from ₹74,812 crore in FY2023–24.</w:t>
      </w:r>
    </w:p>
    <w:p>
      <w:pPr>
        <w:pStyle w:val="ListParagraph"/>
        <w:numPr>
          <w:ilvl w:val="0"/>
          <w:numId w:val="2"/>
        </w:numPr>
        <w:spacing w:after="100" w:line="280"/>
      </w:pPr>
      <w:r>
        <w:rPr>
          <w:rFonts w:ascii="Calibri" w:cs="Calibri" w:eastAsia="Calibri" w:hAnsi="Calibri"/>
          <w:b/>
          <w:bCs/>
          <w:color w:val="1E293B"/>
          <w:sz w:val="22"/>
          <w:szCs w:val="22"/>
        </w:rPr>
        <w:t xml:space="preserve">93% loss rate </w:t>
      </w:r>
      <w:r>
        <w:rPr>
          <w:rFonts w:ascii="Calibri" w:cs="Calibri" w:eastAsia="Calibri" w:hAnsi="Calibri"/>
          <w:color w:val="1E293B"/>
          <w:sz w:val="22"/>
          <w:szCs w:val="22"/>
        </w:rPr>
        <w:t xml:space="preserve">and aggregate losses exceeding ₹1.8 lakh crore over FY2022–FY2024, across roughly 96 lakh individual trading accounts, per SEBI's September 2024 study.</w:t>
      </w:r>
    </w:p>
    <w:p>
      <w:pPr>
        <w:pStyle w:val="ListParagraph"/>
        <w:numPr>
          <w:ilvl w:val="0"/>
          <w:numId w:val="2"/>
        </w:numPr>
        <w:spacing w:after="100" w:line="280"/>
      </w:pPr>
      <w:r>
        <w:rPr>
          <w:rFonts w:ascii="Calibri" w:cs="Calibri" w:eastAsia="Calibri" w:hAnsi="Calibri"/>
          <w:b/>
          <w:bCs/>
          <w:color w:val="1E293B"/>
          <w:sz w:val="22"/>
          <w:szCs w:val="22"/>
        </w:rPr>
        <w:t xml:space="preserve">Losses are outpacing participation: </w:t>
      </w:r>
      <w:r>
        <w:rPr>
          <w:rFonts w:ascii="Calibri" w:cs="Calibri" w:eastAsia="Calibri" w:hAnsi="Calibri"/>
          <w:color w:val="1E293B"/>
          <w:sz w:val="22"/>
          <w:szCs w:val="22"/>
        </w:rPr>
        <w:t xml:space="preserve">retail F&amp;O losses grew 2.6x since FY22, while the number of active traders grew only 2.2x over the same period.</w:t>
      </w:r>
    </w:p>
    <w:p>
      <w:pPr>
        <w:pStyle w:val="ListParagraph"/>
        <w:numPr>
          <w:ilvl w:val="0"/>
          <w:numId w:val="2"/>
        </w:numPr>
        <w:spacing w:after="100" w:line="280"/>
      </w:pPr>
      <w:r>
        <w:rPr>
          <w:rFonts w:ascii="Calibri" w:cs="Calibri" w:eastAsia="Calibri" w:hAnsi="Calibri"/>
          <w:b/>
          <w:bCs/>
          <w:color w:val="1E293B"/>
          <w:sz w:val="22"/>
          <w:szCs w:val="22"/>
        </w:rPr>
        <w:t xml:space="preserve">Most affected: </w:t>
      </w:r>
      <w:r>
        <w:rPr>
          <w:rFonts w:ascii="Calibri" w:cs="Calibri" w:eastAsia="Calibri" w:hAnsi="Calibri"/>
          <w:color w:val="1E293B"/>
          <w:sz w:val="22"/>
          <w:szCs w:val="22"/>
        </w:rPr>
        <w:t xml:space="preserve">traders under 30 years old earning less than ₹5 lakh a year — many of whom started trading after the pandemic, drawn in by easy mobile access and social-media “tips.”</w:t>
      </w:r>
    </w:p>
    <w:p>
      <w:pPr>
        <w:spacing w:after="160" w:line="300"/>
      </w:pPr>
      <w:r>
        <w:rPr>
          <w:rFonts w:ascii="Calibri" w:cs="Calibri" w:eastAsia="Calibri" w:hAnsi="Calibri"/>
          <w:color w:val="1E293B"/>
          <w:sz w:val="22"/>
          <w:szCs w:val="22"/>
        </w:rPr>
        <w:t xml:space="preserve">The root cause isn't a shortage of information — there is no shortage of YouTube strategies, Telegram tip channels, or broker charting tools. The gap is enforced discipline: a hard position-sizing rule that can't be overridden in the heat of the moment, a daily loss limit that actually stops the next trade, a mandatory pause after a loss, and a consistent post-trade review. None of the tools retail traders use today — broker apps, tip/signal channels, or generic journaling apps — actually enforce any of this.</w:t>
      </w:r>
    </w:p>
    <w:p>
      <w:pPr>
        <w:pStyle w:val="Heading1"/>
        <w:pBdr>
          <w:bottom w:val="single" w:color="2563EB" w:sz="8" w:space="4"/>
        </w:pBdr>
        <w:spacing w:after="200" w:before="400"/>
      </w:pPr>
      <w:r>
        <w:rPr>
          <w:rFonts w:ascii="Calibri" w:cs="Calibri" w:eastAsia="Calibri" w:hAnsi="Calibri"/>
          <w:b/>
          <w:bCs/>
          <w:color w:val="2563EB"/>
          <w:sz w:val="30"/>
          <w:szCs w:val="30"/>
        </w:rPr>
        <w:t xml:space="preserve">The Solution</w:t>
      </w:r>
    </w:p>
    <w:p>
      <w:pPr>
        <w:spacing w:after="160" w:line="300"/>
      </w:pPr>
      <w:r>
        <w:rPr>
          <w:rFonts w:ascii="Calibri" w:cs="Calibri" w:eastAsia="Calibri" w:hAnsi="Calibri"/>
          <w:color w:val="1E293B"/>
          <w:sz w:val="22"/>
          <w:szCs w:val="22"/>
        </w:rPr>
        <w:t xml:space="preserve">1Cr Traders is built around one idea: a trader's risk budget should be set by their capital, not by their emotions in the moment. Every feature in the product exists to make that idea impossible to ignore, one trading day at a time.</w:t>
      </w:r>
    </w:p>
    <w:p>
      <w:pPr>
        <w:pStyle w:val="Heading2"/>
        <w:spacing w:after="120" w:before="300"/>
      </w:pPr>
      <w:r>
        <w:rPr>
          <w:rFonts w:ascii="Calibri" w:cs="Calibri" w:eastAsia="Calibri" w:hAnsi="Calibri"/>
          <w:b/>
          <w:bCs/>
          <w:color w:val="1E293B"/>
          <w:sz w:val="24"/>
          <w:szCs w:val="24"/>
        </w:rPr>
        <w:t xml:space="preserve">The Tiered Risk Engine (core IP)</w:t>
      </w:r>
    </w:p>
    <w:p>
      <w:pPr>
        <w:spacing w:after="160" w:line="300"/>
      </w:pPr>
      <w:r>
        <w:rPr>
          <w:rFonts w:ascii="Calibri" w:cs="Calibri" w:eastAsia="Calibri" w:hAnsi="Calibri"/>
          <w:color w:val="1E293B"/>
          <w:sz w:val="22"/>
          <w:szCs w:val="22"/>
        </w:rPr>
        <w:t xml:space="preserve">Every trader is placed into one of 12 capital sub-tiers — from ₹25,000 starting capital up to ₹19,00,000+ — grouped into four broad tiers (Small, Medium, Large, Pro). Each sub-tier carries a fixed maximum daily loss percentage, a hard rupee cap on daily loss, and a maximum lot allowance. Lot allowance only increases as real account balance grows — not on paper gains, and never on a trader's own say-so.</w:t>
      </w:r>
    </w:p>
    <w:p>
      <w:pPr>
        <w:pStyle w:val="Heading2"/>
        <w:spacing w:after="120" w:before="300"/>
      </w:pPr>
      <w:r>
        <w:rPr>
          <w:rFonts w:ascii="Calibri" w:cs="Calibri" w:eastAsia="Calibri" w:hAnsi="Calibri"/>
          <w:b/>
          <w:bCs/>
          <w:color w:val="1E293B"/>
          <w:sz w:val="24"/>
          <w:szCs w:val="24"/>
        </w:rPr>
        <w:t xml:space="preserve">Daily Limits Tool — the circuit breaker</w:t>
      </w:r>
    </w:p>
    <w:p>
      <w:pPr>
        <w:pStyle w:val="ListParagraph"/>
        <w:numPr>
          <w:ilvl w:val="0"/>
          <w:numId w:val="2"/>
        </w:numPr>
        <w:spacing w:after="100" w:line="280"/>
      </w:pPr>
      <w:r>
        <w:rPr>
          <w:rFonts w:ascii="Calibri" w:cs="Calibri" w:eastAsia="Calibri" w:hAnsi="Calibri"/>
          <w:b/>
          <w:bCs/>
          <w:color w:val="1E293B"/>
          <w:sz w:val="22"/>
          <w:szCs w:val="22"/>
        </w:rPr>
        <w:t xml:space="preserve">Kill-switch: </w:t>
      </w:r>
      <w:r>
        <w:rPr>
          <w:rFonts w:ascii="Calibri" w:cs="Calibri" w:eastAsia="Calibri" w:hAnsi="Calibri"/>
          <w:color w:val="1E293B"/>
          <w:sz w:val="22"/>
          <w:szCs w:val="22"/>
        </w:rPr>
        <w:t xml:space="preserve">a loss reaching 100% of the day's max loss ends the trading day immediately, no exceptions.</w:t>
      </w:r>
    </w:p>
    <w:p>
      <w:pPr>
        <w:pStyle w:val="ListParagraph"/>
        <w:numPr>
          <w:ilvl w:val="0"/>
          <w:numId w:val="2"/>
        </w:numPr>
        <w:spacing w:after="100" w:line="280"/>
      </w:pPr>
      <w:r>
        <w:rPr>
          <w:rFonts w:ascii="Calibri" w:cs="Calibri" w:eastAsia="Calibri" w:hAnsi="Calibri"/>
          <w:b/>
          <w:bCs/>
          <w:color w:val="1E293B"/>
          <w:sz w:val="22"/>
          <w:szCs w:val="22"/>
        </w:rPr>
        <w:t xml:space="preserve">Soft block at 75%: </w:t>
      </w:r>
      <w:r>
        <w:rPr>
          <w:rFonts w:ascii="Calibri" w:cs="Calibri" w:eastAsia="Calibri" w:hAnsi="Calibri"/>
          <w:color w:val="1E293B"/>
          <w:sz w:val="22"/>
          <w:szCs w:val="22"/>
        </w:rPr>
        <w:t xml:space="preserve">a loss reaching three-quarters of the daily budget also ends the day — before the trader can dig the hole any deeper.</w:t>
      </w:r>
    </w:p>
    <w:p>
      <w:pPr>
        <w:pStyle w:val="ListParagraph"/>
        <w:numPr>
          <w:ilvl w:val="0"/>
          <w:numId w:val="2"/>
        </w:numPr>
        <w:spacing w:after="100" w:line="280"/>
      </w:pPr>
      <w:r>
        <w:rPr>
          <w:rFonts w:ascii="Calibri" w:cs="Calibri" w:eastAsia="Calibri" w:hAnsi="Calibri"/>
          <w:b/>
          <w:bCs/>
          <w:color w:val="1E293B"/>
          <w:sz w:val="22"/>
          <w:szCs w:val="22"/>
        </w:rPr>
        <w:t xml:space="preserve">Mandatory cooldown: </w:t>
      </w:r>
      <w:r>
        <w:rPr>
          <w:rFonts w:ascii="Calibri" w:cs="Calibri" w:eastAsia="Calibri" w:hAnsi="Calibri"/>
          <w:color w:val="1E293B"/>
          <w:sz w:val="22"/>
          <w:szCs w:val="22"/>
        </w:rPr>
        <w:t xml:space="preserve">any other outcome triggers a 30-minute enforced pause before a second and final trade is allowed. The cooldown is stored server-side (persisted), so refreshing the page or closing the tab can't be used to dodge it.</w:t>
      </w:r>
    </w:p>
    <w:p>
      <w:pPr>
        <w:pStyle w:val="ListParagraph"/>
        <w:numPr>
          <w:ilvl w:val="0"/>
          <w:numId w:val="2"/>
        </w:numPr>
        <w:spacing w:after="100" w:line="280"/>
      </w:pPr>
      <w:r>
        <w:rPr>
          <w:rFonts w:ascii="Calibri" w:cs="Calibri" w:eastAsia="Calibri" w:hAnsi="Calibri"/>
          <w:b/>
          <w:bCs/>
          <w:color w:val="1E293B"/>
          <w:sz w:val="22"/>
          <w:szCs w:val="22"/>
        </w:rPr>
        <w:t xml:space="preserve">Hard cap of 2 trades per day: </w:t>
      </w:r>
      <w:r>
        <w:rPr>
          <w:rFonts w:ascii="Calibri" w:cs="Calibri" w:eastAsia="Calibri" w:hAnsi="Calibri"/>
          <w:color w:val="1E293B"/>
          <w:sz w:val="22"/>
          <w:szCs w:val="22"/>
        </w:rPr>
        <w:t xml:space="preserve">removing the option to “revenge trade” a loss away.</w:t>
      </w:r>
    </w:p>
    <w:p>
      <w:pPr>
        <w:pStyle w:val="Heading2"/>
        <w:spacing w:after="120" w:before="300"/>
      </w:pPr>
      <w:r>
        <w:rPr>
          <w:rFonts w:ascii="Calibri" w:cs="Calibri" w:eastAsia="Calibri" w:hAnsi="Calibri"/>
          <w:b/>
          <w:bCs/>
          <w:color w:val="1E293B"/>
          <w:sz w:val="24"/>
          <w:szCs w:val="24"/>
        </w:rPr>
        <w:t xml:space="preserve">Trade Manager</w:t>
      </w:r>
    </w:p>
    <w:p>
      <w:pPr>
        <w:spacing w:after="160" w:line="300"/>
      </w:pPr>
      <w:r>
        <w:rPr>
          <w:rFonts w:ascii="Calibri" w:cs="Calibri" w:eastAsia="Calibri" w:hAnsi="Calibri"/>
          <w:color w:val="1E293B"/>
          <w:sz w:val="22"/>
          <w:szCs w:val="22"/>
        </w:rPr>
        <w:t xml:space="preserve">Live trade tracking for CE/PE options positions — entry, stop-loss, and target, with a real-time risk:reward ratio and a mathematically defined trailing stop-loss formula that locks in profit automatically as a trade moves in the trader's favor, removing the emotional “just one more candle” decision entirely.</w:t>
      </w:r>
    </w:p>
    <w:p>
      <w:pPr>
        <w:pStyle w:val="Heading2"/>
        <w:spacing w:after="120" w:before="300"/>
      </w:pPr>
      <w:r>
        <w:rPr>
          <w:rFonts w:ascii="Calibri" w:cs="Calibri" w:eastAsia="Calibri" w:hAnsi="Calibri"/>
          <w:b/>
          <w:bCs/>
          <w:color w:val="1E293B"/>
          <w:sz w:val="24"/>
          <w:szCs w:val="24"/>
        </w:rPr>
        <w:t xml:space="preserve">Trading Journal</w:t>
      </w:r>
    </w:p>
    <w:p>
      <w:pPr>
        <w:spacing w:after="160" w:line="300"/>
      </w:pPr>
      <w:r>
        <w:rPr>
          <w:rFonts w:ascii="Calibri" w:cs="Calibri" w:eastAsia="Calibri" w:hAnsi="Calibri"/>
          <w:color w:val="1E293B"/>
          <w:sz w:val="22"/>
          <w:szCs w:val="22"/>
        </w:rPr>
        <w:t xml:space="preserve">A five-section post-trade review with a weighted checklist that produces a letter-grade “report card” for every trade, a weekly/monthly adherence tracker, and a “needs journaling” queue so no trade goes unreviewed.</w:t>
      </w:r>
    </w:p>
    <w:p>
      <w:pPr>
        <w:pStyle w:val="Heading2"/>
        <w:spacing w:after="120" w:before="300"/>
      </w:pPr>
      <w:r>
        <w:rPr>
          <w:rFonts w:ascii="Calibri" w:cs="Calibri" w:eastAsia="Calibri" w:hAnsi="Calibri"/>
          <w:b/>
          <w:bCs/>
          <w:color w:val="1E293B"/>
          <w:sz w:val="24"/>
          <w:szCs w:val="24"/>
        </w:rPr>
        <w:t xml:space="preserve">Challenge (Goals)</w:t>
      </w:r>
    </w:p>
    <w:p>
      <w:pPr>
        <w:spacing w:after="160" w:line="300"/>
      </w:pPr>
      <w:r>
        <w:rPr>
          <w:rFonts w:ascii="Calibri" w:cs="Calibri" w:eastAsia="Calibri" w:hAnsi="Calibri"/>
          <w:color w:val="1E293B"/>
          <w:sz w:val="22"/>
          <w:szCs w:val="22"/>
        </w:rPr>
        <w:t xml:space="preserve">A trader sets their own profit target and deadline. Progress is tracked day-by-day from real logged results — not account balance — with a live “average win needed per trading day” projection that keeps the goal honest instead of aspirational.</w:t>
      </w:r>
    </w:p>
    <w:p>
      <w:pPr>
        <w:pStyle w:val="Heading2"/>
        <w:spacing w:after="120" w:before="300"/>
      </w:pPr>
      <w:r>
        <w:rPr>
          <w:rFonts w:ascii="Calibri" w:cs="Calibri" w:eastAsia="Calibri" w:hAnsi="Calibri"/>
          <w:b/>
          <w:bCs/>
          <w:color w:val="1E293B"/>
          <w:sz w:val="24"/>
          <w:szCs w:val="24"/>
        </w:rPr>
        <w:t xml:space="preserve">Strategies, Knowledge Area &amp; Suggestions</w:t>
      </w:r>
    </w:p>
    <w:p>
      <w:pPr>
        <w:spacing w:after="160" w:line="300"/>
      </w:pPr>
      <w:r>
        <w:rPr>
          <w:rFonts w:ascii="Calibri" w:cs="Calibri" w:eastAsia="Calibri" w:hAnsi="Calibri"/>
          <w:color w:val="1E293B"/>
          <w:sz w:val="22"/>
          <w:szCs w:val="22"/>
        </w:rPr>
        <w:t xml:space="preserve">A filterable community strategy library (breakout, trend, reversal, options, and more) with win-ratio data and trader ratings, plus a personal strategy builder gated by capital tier; a curated video and reading library organized by Price Action, Smart Money Concepts, ICT, Risk Management, and Trading Psychology; and an always-on list of behavioral and risk-discipline reminders.</w:t>
      </w:r>
    </w:p>
    <w:p>
      <w:r>
        <w:br w:type="page"/>
      </w:r>
    </w:p>
    <w:p>
      <w:pPr>
        <w:pStyle w:val="Heading1"/>
        <w:pBdr>
          <w:bottom w:val="single" w:color="2563EB" w:sz="8" w:space="4"/>
        </w:pBdr>
        <w:spacing w:after="200" w:before="400"/>
      </w:pPr>
      <w:r>
        <w:rPr>
          <w:rFonts w:ascii="Calibri" w:cs="Calibri" w:eastAsia="Calibri" w:hAnsi="Calibri"/>
          <w:b/>
          <w:bCs/>
          <w:color w:val="2563EB"/>
          <w:sz w:val="30"/>
          <w:szCs w:val="30"/>
        </w:rPr>
        <w:t xml:space="preserve">What Makes This Different</w:t>
      </w:r>
    </w:p>
    <w:p>
      <w:pPr>
        <w:spacing w:after="160" w:line="300"/>
      </w:pPr>
      <w:r>
        <w:rPr>
          <w:rFonts w:ascii="Calibri" w:cs="Calibri" w:eastAsia="Calibri" w:hAnsi="Calibri"/>
          <w:color w:val="1E293B"/>
          <w:sz w:val="22"/>
          <w:szCs w:val="22"/>
        </w:rPr>
        <w:t xml:space="preserve">Most tools retail traders use today fall into one of three buckets, and none of them enforce anything:</w:t>
      </w:r>
    </w:p>
    <w:p>
      <w:pPr>
        <w:pStyle w:val="ListParagraph"/>
        <w:numPr>
          <w:ilvl w:val="0"/>
          <w:numId w:val="2"/>
        </w:numPr>
        <w:spacing w:after="100" w:line="280"/>
      </w:pPr>
      <w:r>
        <w:rPr>
          <w:rFonts w:ascii="Calibri" w:cs="Calibri" w:eastAsia="Calibri" w:hAnsi="Calibri"/>
          <w:b/>
          <w:bCs/>
          <w:color w:val="1E293B"/>
          <w:sz w:val="22"/>
          <w:szCs w:val="22"/>
        </w:rPr>
        <w:t xml:space="preserve">Broker apps </w:t>
      </w:r>
      <w:r>
        <w:rPr>
          <w:rFonts w:ascii="Calibri" w:cs="Calibri" w:eastAsia="Calibri" w:hAnsi="Calibri"/>
          <w:color w:val="1E293B"/>
          <w:sz w:val="22"/>
          <w:szCs w:val="22"/>
        </w:rPr>
        <w:t xml:space="preserve">handle execution only — they'll happily let a trader place an eleventh trade after ten straight losses.</w:t>
      </w:r>
    </w:p>
    <w:p>
      <w:pPr>
        <w:pStyle w:val="ListParagraph"/>
        <w:numPr>
          <w:ilvl w:val="0"/>
          <w:numId w:val="2"/>
        </w:numPr>
        <w:spacing w:after="100" w:line="280"/>
      </w:pPr>
      <w:r>
        <w:rPr>
          <w:rFonts w:ascii="Calibri" w:cs="Calibri" w:eastAsia="Calibri" w:hAnsi="Calibri"/>
          <w:b/>
          <w:bCs/>
          <w:color w:val="1E293B"/>
          <w:sz w:val="22"/>
          <w:szCs w:val="22"/>
        </w:rPr>
        <w:t xml:space="preserve">Signal/tip services </w:t>
      </w:r>
      <w:r>
        <w:rPr>
          <w:rFonts w:ascii="Calibri" w:cs="Calibri" w:eastAsia="Calibri" w:hAnsi="Calibri"/>
          <w:color w:val="1E293B"/>
          <w:sz w:val="22"/>
          <w:szCs w:val="22"/>
        </w:rPr>
        <w:t xml:space="preserve">add noise and often make discipline worse, not better — someone else's “call” replaces the trader's own risk plan.</w:t>
      </w:r>
    </w:p>
    <w:p>
      <w:pPr>
        <w:pStyle w:val="ListParagraph"/>
        <w:numPr>
          <w:ilvl w:val="0"/>
          <w:numId w:val="2"/>
        </w:numPr>
        <w:spacing w:after="100" w:line="280"/>
      </w:pPr>
      <w:r>
        <w:rPr>
          <w:rFonts w:ascii="Calibri" w:cs="Calibri" w:eastAsia="Calibri" w:hAnsi="Calibri"/>
          <w:b/>
          <w:bCs/>
          <w:color w:val="1E293B"/>
          <w:sz w:val="22"/>
          <w:szCs w:val="22"/>
        </w:rPr>
        <w:t xml:space="preserve">Generic journaling apps </w:t>
      </w:r>
      <w:r>
        <w:rPr>
          <w:rFonts w:ascii="Calibri" w:cs="Calibri" w:eastAsia="Calibri" w:hAnsi="Calibri"/>
          <w:color w:val="1E293B"/>
          <w:sz w:val="22"/>
          <w:szCs w:val="22"/>
        </w:rPr>
        <w:t xml:space="preserve">are passive and after-the-fact — they record what already happened; they don't stop anything from happening.</w:t>
      </w:r>
    </w:p>
    <w:p>
      <w:pPr>
        <w:spacing w:after="160" w:line="300"/>
      </w:pPr>
      <w:r>
        <w:rPr>
          <w:rFonts w:ascii="Calibri" w:cs="Calibri" w:eastAsia="Calibri" w:hAnsi="Calibri"/>
          <w:color w:val="1E293B"/>
          <w:sz w:val="22"/>
          <w:szCs w:val="22"/>
        </w:rPr>
        <w:t xml:space="preserve">1Cr Traders is the only product in this space that enforces the risk budget in the moment — a kill-switch and cooldown that physically stop overtrading — while also owning the full loop a disciplined trader actually needs: plan (capital-tier profile) → execute (trade manager) → reflect (journal) → improve (strategies &amp; knowledge) → stay accountable (challenge/goals). Competitors do one slice of this; 1Cr Traders is the whole loop, enforced daily.</w:t>
      </w:r>
    </w:p>
    <w:p>
      <w:pPr>
        <w:pStyle w:val="Heading1"/>
        <w:pBdr>
          <w:bottom w:val="single" w:color="2563EB" w:sz="8" w:space="4"/>
        </w:pBdr>
        <w:spacing w:after="200" w:before="400"/>
      </w:pPr>
      <w:r>
        <w:rPr>
          <w:rFonts w:ascii="Calibri" w:cs="Calibri" w:eastAsia="Calibri" w:hAnsi="Calibri"/>
          <w:b/>
          <w:bCs/>
          <w:color w:val="2563EB"/>
          <w:sz w:val="30"/>
          <w:szCs w:val="30"/>
        </w:rPr>
        <w:t xml:space="preserve">Product Status Today</w:t>
      </w:r>
    </w:p>
    <w:p>
      <w:pPr>
        <w:spacing w:after="160" w:line="300"/>
      </w:pPr>
      <w:r>
        <w:rPr>
          <w:rFonts w:ascii="Calibri" w:cs="Calibri" w:eastAsia="Calibri" w:hAnsi="Calibri"/>
          <w:color w:val="1E293B"/>
          <w:sz w:val="22"/>
          <w:szCs w:val="22"/>
        </w:rPr>
        <w:t xml:space="preserve">We've built a complete, fully designed web-app prototype covering the entire trader workflow described above, end to end: profile setup with tier auto-detection, dashboard, the Daily Limits Tool with live kill-switch/cooldown logic, the Trade Manager, the Trading Journal with report-card grading, the Challenge/goals tracker, the Strategies library, the Knowledge Area, and Account/Pricing screens.</w:t>
      </w:r>
    </w:p>
    <w:p>
      <w:pPr>
        <w:spacing w:after="160" w:line="300"/>
      </w:pPr>
      <w:r>
        <w:rPr>
          <w:rFonts w:ascii="Calibri" w:cs="Calibri" w:eastAsia="Calibri" w:hAnsi="Calibri"/>
          <w:color w:val="1E293B"/>
          <w:sz w:val="22"/>
          <w:szCs w:val="22"/>
        </w:rPr>
        <w:t xml:space="preserve">This is a frontend prototype today — broker connections are simulated and data lives in the browser session — built deliberately this way to prove out the UX and the discipline mechanics first, before investing in the backend, real broker integrations, and infrastructure a live product needs.</w:t>
      </w:r>
    </w:p>
    <w:p>
      <w:pPr>
        <w:pStyle w:val="Heading1"/>
        <w:pBdr>
          <w:bottom w:val="single" w:color="2563EB" w:sz="8" w:space="4"/>
        </w:pBdr>
        <w:spacing w:after="200" w:before="400"/>
      </w:pPr>
      <w:r>
        <w:rPr>
          <w:rFonts w:ascii="Calibri" w:cs="Calibri" w:eastAsia="Calibri" w:hAnsi="Calibri"/>
          <w:b/>
          <w:bCs/>
          <w:color w:val="2563EB"/>
          <w:sz w:val="30"/>
          <w:szCs w:val="30"/>
        </w:rPr>
        <w:t xml:space="preserve">Business Model</w:t>
      </w:r>
    </w:p>
    <w:p>
      <w:pPr>
        <w:spacing w:after="160" w:line="300"/>
      </w:pPr>
      <w:r>
        <w:rPr>
          <w:rFonts w:ascii="Calibri" w:cs="Calibri" w:eastAsia="Calibri" w:hAnsi="Calibri"/>
          <w:color w:val="1E293B"/>
          <w:sz w:val="22"/>
          <w:szCs w:val="22"/>
        </w:rPr>
        <w:t xml:space="preserve">Subscription pricing that scales with the trader's own capital tier — so the price of the tool tracks the size of the account it's protecting: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050"/>
        <w:gridCol w:w="2550"/>
        <w:gridCol w:w="2550"/>
      </w:tblGrid>
      <w:tr>
        <w:trPr>
          <w:tblHeader/>
        </w:trPr>
        <w:tc>
          <w:tcPr>
            <w:tcW w:type="dxa" w:w="2200"/>
            <w:shd w:fill="2563E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Tier</w:t>
            </w:r>
          </w:p>
        </w:tc>
        <w:tc>
          <w:tcPr>
            <w:tcW w:type="dxa" w:w="2050"/>
            <w:shd w:fill="2563E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Monthly</w:t>
            </w:r>
          </w:p>
        </w:tc>
        <w:tc>
          <w:tcPr>
            <w:tcW w:type="dxa" w:w="2550"/>
            <w:shd w:fill="2563E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Yearly (20% off)</w:t>
            </w:r>
          </w:p>
        </w:tc>
        <w:tc>
          <w:tcPr>
            <w:tcW w:type="dxa" w:w="2550"/>
            <w:shd w:fill="2563E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220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Small</w:t>
            </w:r>
          </w:p>
        </w:tc>
        <w:tc>
          <w:tcPr>
            <w:tcW w:type="dxa" w:w="2050"/>
            <w:shd w:fill="F7F9FC"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₹625/mo</w:t>
            </w:r>
          </w:p>
        </w:tc>
        <w:tc>
          <w:tcPr>
            <w:tcW w:type="dxa" w:w="2550"/>
            <w:shd w:fill="F7F9FC"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₹6,000/yr</w:t>
            </w:r>
          </w:p>
        </w:tc>
        <w:tc>
          <w:tcPr>
            <w:tcW w:type="dxa" w:w="255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₹25,000+ starting capital</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Medium</w:t>
            </w:r>
          </w:p>
        </w:tc>
        <w:tc>
          <w:tcPr>
            <w:tcW w:type="dxa" w:w="2050"/>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₹1,250/mo</w:t>
            </w:r>
          </w:p>
        </w:tc>
        <w:tc>
          <w:tcPr>
            <w:tcW w:type="dxa" w:w="2550"/>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₹12,000/yr</w:t>
            </w:r>
          </w:p>
        </w:tc>
        <w:tc>
          <w:tcPr>
            <w:tcW w:type="dxa" w:w="2550"/>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₹1,00,000+ starting capital</w:t>
            </w:r>
          </w:p>
        </w:tc>
      </w:tr>
      <w:tr>
        <w:tc>
          <w:tcPr>
            <w:tcW w:type="dxa" w:w="2200"/>
            <w:shd w:fill="EAF1FE" w:color="auto" w:val="clear"/>
            <w:tcMar>
              <w:top w:type="dxa" w:w="100"/>
              <w:left w:type="dxa" w:w="120"/>
              <w:bottom w:type="dxa" w:w="100"/>
              <w:right w:type="dxa" w:w="120"/>
            </w:tcMar>
            <w:vAlign w:val="center"/>
          </w:tcPr>
          <w:p>
            <w:pPr>
              <w:jc w:val="left"/>
            </w:pPr>
            <w:r>
              <w:rPr>
                <w:rFonts w:ascii="Calibri" w:cs="Calibri" w:eastAsia="Calibri" w:hAnsi="Calibri"/>
                <w:b/>
                <w:bCs/>
                <w:color w:val="1E293B"/>
                <w:sz w:val="20"/>
                <w:szCs w:val="20"/>
              </w:rPr>
              <w:t xml:space="preserve">Large — Best Value</w:t>
            </w:r>
          </w:p>
        </w:tc>
        <w:tc>
          <w:tcPr>
            <w:tcW w:type="dxa" w:w="2050"/>
            <w:shd w:fill="EAF1FE" w:color="auto" w:val="clear"/>
            <w:tcMar>
              <w:top w:type="dxa" w:w="100"/>
              <w:left w:type="dxa" w:w="120"/>
              <w:bottom w:type="dxa" w:w="100"/>
              <w:right w:type="dxa" w:w="120"/>
            </w:tcMar>
            <w:vAlign w:val="center"/>
          </w:tcPr>
          <w:p>
            <w:pPr>
              <w:jc w:val="center"/>
            </w:pPr>
            <w:r>
              <w:rPr>
                <w:rFonts w:ascii="Calibri" w:cs="Calibri" w:eastAsia="Calibri" w:hAnsi="Calibri"/>
                <w:b/>
                <w:bCs/>
                <w:color w:val="1E293B"/>
                <w:sz w:val="20"/>
                <w:szCs w:val="20"/>
              </w:rPr>
              <w:t xml:space="preserve">₹2,500/mo</w:t>
            </w:r>
          </w:p>
        </w:tc>
        <w:tc>
          <w:tcPr>
            <w:tcW w:type="dxa" w:w="2550"/>
            <w:shd w:fill="EAF1FE" w:color="auto" w:val="clear"/>
            <w:tcMar>
              <w:top w:type="dxa" w:w="100"/>
              <w:left w:type="dxa" w:w="120"/>
              <w:bottom w:type="dxa" w:w="100"/>
              <w:right w:type="dxa" w:w="120"/>
            </w:tcMar>
            <w:vAlign w:val="center"/>
          </w:tcPr>
          <w:p>
            <w:pPr>
              <w:jc w:val="center"/>
            </w:pPr>
            <w:r>
              <w:rPr>
                <w:rFonts w:ascii="Calibri" w:cs="Calibri" w:eastAsia="Calibri" w:hAnsi="Calibri"/>
                <w:b/>
                <w:bCs/>
                <w:color w:val="1E293B"/>
                <w:sz w:val="20"/>
                <w:szCs w:val="20"/>
              </w:rPr>
              <w:t xml:space="preserve">₹24,000/yr</w:t>
            </w:r>
          </w:p>
        </w:tc>
        <w:tc>
          <w:tcPr>
            <w:tcW w:type="dxa" w:w="2550"/>
            <w:shd w:fill="EAF1F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₹5,00,000+ starting capital</w:t>
            </w:r>
          </w:p>
        </w:tc>
      </w:tr>
      <w:tr>
        <w:tc>
          <w:tcPr>
            <w:tcW w:type="dxa" w:w="220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Pro</w:t>
            </w:r>
          </w:p>
        </w:tc>
        <w:tc>
          <w:tcPr>
            <w:tcW w:type="dxa" w:w="2050"/>
            <w:shd w:fill="F7F9FC"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₹5,000/mo</w:t>
            </w:r>
          </w:p>
        </w:tc>
        <w:tc>
          <w:tcPr>
            <w:tcW w:type="dxa" w:w="2550"/>
            <w:shd w:fill="F7F9FC"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₹48,000/yr</w:t>
            </w:r>
          </w:p>
        </w:tc>
        <w:tc>
          <w:tcPr>
            <w:tcW w:type="dxa" w:w="255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₹10,00,000+ starting capital</w:t>
            </w:r>
          </w:p>
        </w:tc>
      </w:tr>
    </w:tbl>
    <w:p>
      <w:pPr>
        <w:spacing w:after="240" w:before="60"/>
      </w:pPr>
      <w:r>
        <w:rPr>
          <w:rFonts w:ascii="Calibri" w:cs="Calibri" w:eastAsia="Calibri" w:hAnsi="Calibri"/>
          <w:i/>
          <w:iCs/>
          <w:color w:val="8A98AD"/>
          <w:sz w:val="18"/>
          <w:szCs w:val="18"/>
        </w:rPr>
        <w:t xml:space="preserve">Amounts in INR, excluding tax. Pricing tiers mirror the risk-engine's own 4 broad capital tiers.</w:t>
      </w:r>
    </w:p>
    <w:p>
      <w:pPr>
        <w:pStyle w:val="Heading1"/>
        <w:pBdr>
          <w:bottom w:val="single" w:color="2563EB" w:sz="8" w:space="4"/>
        </w:pBdr>
        <w:spacing w:after="200" w:before="400"/>
      </w:pPr>
      <w:r>
        <w:rPr>
          <w:rFonts w:ascii="Calibri" w:cs="Calibri" w:eastAsia="Calibri" w:hAnsi="Calibri"/>
          <w:b/>
          <w:bCs/>
          <w:color w:val="2563EB"/>
          <w:sz w:val="30"/>
          <w:szCs w:val="30"/>
        </w:rPr>
        <w:t xml:space="preserve">Market Opportunity</w:t>
      </w:r>
    </w:p>
    <w:p>
      <w:pPr>
        <w:spacing w:after="160" w:line="300"/>
      </w:pPr>
      <w:r>
        <w:rPr>
          <w:rFonts w:ascii="Calibri" w:cs="Calibri" w:eastAsia="Calibri" w:hAnsi="Calibri"/>
          <w:color w:val="1E293B"/>
          <w:sz w:val="22"/>
          <w:szCs w:val="22"/>
        </w:rPr>
        <w:t xml:space="preserve">India's retail F&amp;O segment is large and still growing: roughly 96 lakh individual trading accounts were active in equity F&amp;O in FY2023–24 (SEBI), and 91% of them lost money in FY2024–25 alone — a large, well-documented, and provably underserved population, losing money for a specific and fixable reason: a lack of enforced risk discipline, not a lack of market access or trading information.</w:t>
      </w:r>
    </w:p>
    <w:p>
      <w:pPr>
        <w:spacing w:after="160" w:line="300"/>
      </w:pPr>
      <w:r>
        <w:rPr>
          <w:rFonts w:ascii="Calibri" w:cs="Calibri" w:eastAsia="Calibri" w:hAnsi="Calibri"/>
          <w:color w:val="1E293B"/>
          <w:sz w:val="22"/>
          <w:szCs w:val="22"/>
        </w:rPr>
        <w:t xml:space="preserve">Every one of those traders is a potential subscriber, and the incentive is genuinely aligned: every rupee 1Cr Traders helps a trader avoid losing is retained capital for them, not revenue extracted at their expense — a rare case where the product's success and the customer's financial wellbeing point the same direction.</w:t>
      </w:r>
    </w:p>
    <w:p>
      <w:pPr>
        <w:pStyle w:val="Heading1"/>
        <w:pBdr>
          <w:bottom w:val="single" w:color="2563EB" w:sz="8" w:space="4"/>
        </w:pBdr>
        <w:spacing w:after="200" w:before="400"/>
      </w:pPr>
      <w:r>
        <w:rPr>
          <w:rFonts w:ascii="Calibri" w:cs="Calibri" w:eastAsia="Calibri" w:hAnsi="Calibri"/>
          <w:b/>
          <w:bCs/>
          <w:color w:val="2563EB"/>
          <w:sz w:val="30"/>
          <w:szCs w:val="30"/>
        </w:rPr>
        <w:t xml:space="preserve">Roadmap &amp; Vision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2563E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7550"/>
            <w:shd w:fill="2563E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Milestone</w:t>
            </w:r>
          </w:p>
        </w:tc>
      </w:tr>
      <w:tr>
        <w:tc>
          <w:tcPr>
            <w:tcW w:type="dxa" w:w="180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Phase 1
(Today)</w:t>
            </w:r>
          </w:p>
        </w:tc>
        <w:tc>
          <w:tcPr>
            <w:tcW w:type="dxa" w:w="755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Web-app prototype complete: full discipline workflow (profile → dashboard → daily limits → trade manager → journal → challenge → strategies → knowledge), subscription pricing model designed.</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Phase 2</w:t>
            </w:r>
          </w:p>
        </w:tc>
        <w:tc>
          <w:tcPr>
            <w:tcW w:type="dxa" w:w="7550"/>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Real broker API integrations (e.g. Zerodha Kite, Upstox, Angel One) — automatic balance sync, tier detection, and trade logging, replacing today's simulated broker connect.</w:t>
            </w:r>
          </w:p>
        </w:tc>
      </w:tr>
      <w:tr>
        <w:tc>
          <w:tcPr>
            <w:tcW w:type="dxa" w:w="180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Phase 3</w:t>
            </w:r>
          </w:p>
        </w:tc>
        <w:tc>
          <w:tcPr>
            <w:tcW w:type="dxa" w:w="7550"/>
            <w:shd w:fill="F7F9F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Browser extension — the same risk engine and kill-switch overlaying a trader's own broker web terminal in real time, wherever they already trade.</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Phase 4</w:t>
            </w:r>
          </w:p>
        </w:tc>
        <w:tc>
          <w:tcPr>
            <w:tcW w:type="dxa" w:w="7550"/>
            <w:tcMar>
              <w:top w:type="dxa" w:w="100"/>
              <w:left w:type="dxa" w:w="120"/>
              <w:bottom w:type="dxa" w:w="100"/>
              <w:right w:type="dxa" w:w="120"/>
            </w:tcMar>
            <w:vAlign w:val="center"/>
          </w:tcPr>
          <w:p>
            <w:pPr>
              <w:jc w:val="left"/>
            </w:pPr>
            <w:r>
              <w:rPr>
                <w:rFonts w:ascii="Calibri" w:cs="Calibri" w:eastAsia="Calibri" w:hAnsi="Calibri"/>
                <w:b w:val="false"/>
                <w:bCs w:val="false"/>
                <w:color w:val="1E293B"/>
                <w:sz w:val="20"/>
                <w:szCs w:val="20"/>
              </w:rPr>
              <w:t xml:space="preserve">Mobile app — full feature parity, push alerts for cooldowns and kill-switches, and on-the-go journaling.</w:t>
            </w:r>
          </w:p>
        </w:tc>
      </w:tr>
      <w:tr>
        <w:tc>
          <w:tcPr>
            <w:tcW w:type="dxa" w:w="1800"/>
            <w:shd w:fill="EAF1FE" w:color="auto" w:val="clear"/>
            <w:tcMar>
              <w:top w:type="dxa" w:w="100"/>
              <w:left w:type="dxa" w:w="120"/>
              <w:bottom w:type="dxa" w:w="100"/>
              <w:right w:type="dxa" w:w="120"/>
            </w:tcMar>
            <w:vAlign w:val="center"/>
          </w:tcPr>
          <w:p>
            <w:pPr>
              <w:jc w:val="left"/>
            </w:pPr>
            <w:r>
              <w:rPr>
                <w:rFonts w:ascii="Calibri" w:cs="Calibri" w:eastAsia="Calibri" w:hAnsi="Calibri"/>
                <w:b/>
                <w:bCs/>
                <w:color w:val="1E293B"/>
                <w:sz w:val="20"/>
                <w:szCs w:val="20"/>
              </w:rPr>
              <w:t xml:space="preserve">Long-term</w:t>
            </w:r>
          </w:p>
        </w:tc>
        <w:tc>
          <w:tcPr>
            <w:tcW w:type="dxa" w:w="7550"/>
            <w:shd w:fill="EAF1FE" w:color="auto" w:val="clear"/>
            <w:tcMar>
              <w:top w:type="dxa" w:w="100"/>
              <w:left w:type="dxa" w:w="120"/>
              <w:bottom w:type="dxa" w:w="100"/>
              <w:right w:type="dxa" w:w="120"/>
            </w:tcMar>
            <w:vAlign w:val="center"/>
          </w:tcPr>
          <w:p>
            <w:pPr>
              <w:jc w:val="left"/>
            </w:pPr>
            <w:r>
              <w:rPr>
                <w:rFonts w:ascii="Calibri" w:cs="Calibri" w:eastAsia="Calibri" w:hAnsi="Calibri"/>
                <w:b/>
                <w:bCs/>
                <w:color w:val="1E293B"/>
                <w:sz w:val="20"/>
                <w:szCs w:val="20"/>
              </w:rPr>
              <w:t xml:space="preserve">1Cr Traders becomes the discipline layer every serious retail F&amp;O trader in India runs underneath their broker — regardless of which broker they use.</w:t>
            </w:r>
          </w:p>
        </w:tc>
      </w:tr>
    </w:tbl>
    <w:p>
      <w:r>
        <w:br w:type="page"/>
      </w:r>
    </w:p>
    <w:p>
      <w:pPr>
        <w:pStyle w:val="Heading1"/>
        <w:pBdr>
          <w:bottom w:val="single" w:color="2563EB" w:sz="8" w:space="4"/>
        </w:pBdr>
        <w:spacing w:after="200" w:before="400"/>
      </w:pPr>
      <w:r>
        <w:rPr>
          <w:rFonts w:ascii="Calibri" w:cs="Calibri" w:eastAsia="Calibri" w:hAnsi="Calibri"/>
          <w:b/>
          <w:bCs/>
          <w:color w:val="2563EB"/>
          <w:sz w:val="30"/>
          <w:szCs w:val="30"/>
        </w:rPr>
        <w:t xml:space="preserve">What We're Looking For</w:t>
      </w:r>
    </w:p>
    <w:p>
      <w:pPr>
        <w:spacing w:after="160" w:line="300"/>
      </w:pPr>
      <w:r>
        <w:rPr>
          <w:rFonts w:ascii="Calibri" w:cs="Calibri" w:eastAsia="Calibri" w:hAnsi="Calibri"/>
          <w:color w:val="1E293B"/>
          <w:sz w:val="22"/>
          <w:szCs w:val="22"/>
        </w:rPr>
        <w:t xml:space="preserve">We're looking for people who want to build this with us — not just invest in it. Specifically:</w:t>
      </w:r>
    </w:p>
    <w:p>
      <w:pPr>
        <w:pStyle w:val="ListParagraph"/>
        <w:numPr>
          <w:ilvl w:val="0"/>
          <w:numId w:val="2"/>
        </w:numPr>
        <w:spacing w:after="100" w:line="280"/>
      </w:pPr>
      <w:r>
        <w:rPr>
          <w:rFonts w:ascii="Calibri" w:cs="Calibri" w:eastAsia="Calibri" w:hAnsi="Calibri"/>
          <w:b/>
          <w:bCs/>
          <w:color w:val="1E293B"/>
          <w:sz w:val="22"/>
          <w:szCs w:val="22"/>
        </w:rPr>
        <w:t xml:space="preserve">Engineering: </w:t>
      </w:r>
      <w:r>
        <w:rPr>
          <w:rFonts w:ascii="Calibri" w:cs="Calibri" w:eastAsia="Calibri" w:hAnsi="Calibri"/>
          <w:color w:val="1E293B"/>
          <w:sz w:val="22"/>
          <w:szCs w:val="22"/>
        </w:rPr>
        <w:t xml:space="preserve">developers who can help take this from a frontend prototype to a real product — a backend, real broker API integrations, a browser extension, and a mobile app.</w:t>
      </w:r>
    </w:p>
    <w:p>
      <w:pPr>
        <w:pStyle w:val="ListParagraph"/>
        <w:numPr>
          <w:ilvl w:val="0"/>
          <w:numId w:val="2"/>
        </w:numPr>
        <w:spacing w:after="100" w:line="280"/>
      </w:pPr>
      <w:r>
        <w:rPr>
          <w:rFonts w:ascii="Calibri" w:cs="Calibri" w:eastAsia="Calibri" w:hAnsi="Calibri"/>
          <w:b/>
          <w:bCs/>
          <w:color w:val="1E293B"/>
          <w:sz w:val="22"/>
          <w:szCs w:val="22"/>
        </w:rPr>
        <w:t xml:space="preserve">Product &amp; design: </w:t>
      </w:r>
      <w:r>
        <w:rPr>
          <w:rFonts w:ascii="Calibri" w:cs="Calibri" w:eastAsia="Calibri" w:hAnsi="Calibri"/>
          <w:color w:val="1E293B"/>
          <w:sz w:val="22"/>
          <w:szCs w:val="22"/>
        </w:rPr>
        <w:t xml:space="preserve">someone who wants to help sharpen the trader experience as we move from prototype to real users.</w:t>
      </w:r>
    </w:p>
    <w:p>
      <w:pPr>
        <w:pStyle w:val="ListParagraph"/>
        <w:numPr>
          <w:ilvl w:val="0"/>
          <w:numId w:val="2"/>
        </w:numPr>
        <w:spacing w:after="100" w:line="280"/>
      </w:pPr>
      <w:r>
        <w:rPr>
          <w:rFonts w:ascii="Calibri" w:cs="Calibri" w:eastAsia="Calibri" w:hAnsi="Calibri"/>
          <w:b/>
          <w:bCs/>
          <w:color w:val="1E293B"/>
          <w:sz w:val="22"/>
          <w:szCs w:val="22"/>
        </w:rPr>
        <w:t xml:space="preserve">Broker partnerships &amp; compliance: </w:t>
      </w:r>
      <w:r>
        <w:rPr>
          <w:rFonts w:ascii="Calibri" w:cs="Calibri" w:eastAsia="Calibri" w:hAnsi="Calibri"/>
          <w:color w:val="1E293B"/>
          <w:sz w:val="22"/>
          <w:szCs w:val="22"/>
        </w:rPr>
        <w:t xml:space="preserve">someone who can own the relationships and regulatory groundwork real broker API integrations require.</w:t>
      </w:r>
    </w:p>
    <w:p>
      <w:pPr>
        <w:spacing w:after="160" w:line="300"/>
      </w:pPr>
      <w:r>
        <w:rPr>
          <w:rFonts w:ascii="Calibri" w:cs="Calibri" w:eastAsia="Calibri" w:hAnsi="Calibri"/>
          <w:color w:val="1E293B"/>
          <w:sz w:val="22"/>
          <w:szCs w:val="22"/>
        </w:rPr>
        <w:t xml:space="preserve">We're also open to early investment to help fund broker API integration costs, extension and mobile development, and initial hires. If you'd rather back this than build it hands-on, we'd welcome that conversation too.</w:t>
      </w:r>
    </w:p>
    <w:p>
      <w:pPr>
        <w:pStyle w:val="Heading2"/>
        <w:spacing w:after="120" w:before="300"/>
      </w:pPr>
      <w:r>
        <w:rPr>
          <w:rFonts w:ascii="Calibri" w:cs="Calibri" w:eastAsia="Calibri" w:hAnsi="Calibri"/>
          <w:b/>
          <w:bCs/>
          <w:color w:val="1E293B"/>
          <w:sz w:val="24"/>
          <w:szCs w:val="24"/>
        </w:rPr>
        <w:t xml:space="preserve">The Ask</w:t>
      </w:r>
    </w:p>
    <w:p>
      <w:pPr>
        <w:spacing w:after="160" w:line="300"/>
      </w:pPr>
      <w:r>
        <w:rPr>
          <w:rFonts w:ascii="Calibri" w:cs="Calibri" w:eastAsia="Calibri" w:hAnsi="Calibri"/>
          <w:color w:val="1E293B"/>
          <w:sz w:val="22"/>
          <w:szCs w:val="22"/>
        </w:rPr>
        <w:t xml:space="preserve">₹[amount to be determined] — to be used toward:</w:t>
      </w:r>
    </w:p>
    <w:p>
      <w:pPr>
        <w:pStyle w:val="ListParagraph"/>
        <w:numPr>
          <w:ilvl w:val="0"/>
          <w:numId w:val="2"/>
        </w:numPr>
        <w:spacing w:after="100" w:line="280"/>
      </w:pPr>
      <w:r>
        <w:rPr>
          <w:rFonts w:ascii="Calibri" w:cs="Calibri" w:eastAsia="Calibri" w:hAnsi="Calibri"/>
          <w:color w:val="1E293B"/>
          <w:sz w:val="22"/>
          <w:szCs w:val="22"/>
        </w:rPr>
        <w:t xml:space="preserve">Real broker API integration &amp; compliance work</w:t>
      </w:r>
    </w:p>
    <w:p>
      <w:pPr>
        <w:pStyle w:val="ListParagraph"/>
        <w:numPr>
          <w:ilvl w:val="0"/>
          <w:numId w:val="2"/>
        </w:numPr>
        <w:spacing w:after="100" w:line="280"/>
      </w:pPr>
      <w:r>
        <w:rPr>
          <w:rFonts w:ascii="Calibri" w:cs="Calibri" w:eastAsia="Calibri" w:hAnsi="Calibri"/>
          <w:color w:val="1E293B"/>
          <w:sz w:val="22"/>
          <w:szCs w:val="22"/>
        </w:rPr>
        <w:t xml:space="preserve">Browser extension and mobile app development</w:t>
      </w:r>
    </w:p>
    <w:p>
      <w:pPr>
        <w:pStyle w:val="ListParagraph"/>
        <w:numPr>
          <w:ilvl w:val="0"/>
          <w:numId w:val="2"/>
        </w:numPr>
        <w:spacing w:after="100" w:line="280"/>
      </w:pPr>
      <w:r>
        <w:rPr>
          <w:rFonts w:ascii="Calibri" w:cs="Calibri" w:eastAsia="Calibri" w:hAnsi="Calibri"/>
          <w:color w:val="1E293B"/>
          <w:sz w:val="22"/>
          <w:szCs w:val="22"/>
        </w:rPr>
        <w:t xml:space="preserve">Initial engineering and product hires</w:t>
      </w:r>
    </w:p>
    <w:p>
      <w:pPr>
        <w:pStyle w:val="ListParagraph"/>
        <w:numPr>
          <w:ilvl w:val="0"/>
          <w:numId w:val="2"/>
        </w:numPr>
        <w:spacing w:after="100" w:line="280"/>
      </w:pPr>
      <w:r>
        <w:rPr>
          <w:rFonts w:ascii="Calibri" w:cs="Calibri" w:eastAsia="Calibri" w:hAnsi="Calibri"/>
          <w:color w:val="1E293B"/>
          <w:sz w:val="22"/>
          <w:szCs w:val="22"/>
        </w:rPr>
        <w:t xml:space="preserve">Early user acquisition and marketing</w:t>
      </w:r>
    </w:p>
    <w:p>
      <w:pPr>
        <w:pStyle w:val="Heading1"/>
        <w:pBdr>
          <w:bottom w:val="single" w:color="2563EB" w:sz="8" w:space="4"/>
        </w:pBdr>
        <w:spacing w:after="200" w:before="400"/>
      </w:pPr>
      <w:r>
        <w:rPr>
          <w:rFonts w:ascii="Calibri" w:cs="Calibri" w:eastAsia="Calibri" w:hAnsi="Calibri"/>
          <w:b/>
          <w:bCs/>
          <w:color w:val="2563EB"/>
          <w:sz w:val="30"/>
          <w:szCs w:val="30"/>
        </w:rPr>
        <w:t xml:space="preserve">Contact</w:t>
      </w:r>
    </w:p>
    <w:p>
      <w:pPr>
        <w:spacing w:after="160" w:line="300"/>
      </w:pPr>
      <w:r>
        <w:rPr>
          <w:rFonts w:ascii="Calibri" w:cs="Calibri" w:eastAsia="Calibri" w:hAnsi="Calibri"/>
          <w:color w:val="1E293B"/>
          <w:sz w:val="22"/>
          <w:szCs w:val="22"/>
        </w:rPr>
        <w:t xml:space="preserve">Mohammed Azhar Uddin</w:t>
      </w:r>
    </w:p>
    <w:p>
      <w:pPr>
        <w:spacing w:after="160" w:line="300"/>
      </w:pPr>
      <w:r>
        <w:rPr>
          <w:rFonts w:ascii="Calibri" w:cs="Calibri" w:eastAsia="Calibri" w:hAnsi="Calibri"/>
          <w:color w:val="1E293B"/>
          <w:sz w:val="22"/>
          <w:szCs w:val="22"/>
        </w:rPr>
        <w:t xml:space="preserve">azharweb90@gmail.com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2026-07-05T19:04:51.430Z</dcterms:created>
  <dcterms:modified xsi:type="dcterms:W3CDTF">2026-07-05T19:04:51.430Z</dcterms:modified>
</cp:coreProperties>
</file>

<file path=docProps/custom.xml><?xml version="1.0" encoding="utf-8"?>
<Properties xmlns="http://schemas.openxmlformats.org/officeDocument/2006/custom-properties" xmlns:vt="http://schemas.openxmlformats.org/officeDocument/2006/docPropsVTypes"/>
</file>