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75B6"/>
          <w:sz w:val="20"/>
          <w:szCs w:val="20"/>
        </w:rPr>
        <w:t xml:space="preserve">HANDOFF SUMMARY — FOR CONTINUING THIS BUILD IN A NEW CHAT</w:t>
      </w:r>
    </w:p>
    <w:p>
      <w:pPr>
        <w:spacing w:after="100"/>
      </w:pPr>
      <w:r>
        <w:rPr>
          <w:rFonts w:ascii="Arial" w:cs="Arial" w:eastAsia="Arial" w:hAnsi="Arial"/>
          <w:b/>
          <w:bCs/>
          <w:color w:val="1F2D50"/>
          <w:sz w:val="48"/>
          <w:szCs w:val="48"/>
        </w:rPr>
        <w:t xml:space="preserve">Project Handoff Summary</w:t>
      </w:r>
    </w:p>
    <w:p>
      <w:pPr>
        <w:pBdr>
          <w:bottom w:val="single" w:color="2E75B6" w:sz="6" w:space="8"/>
        </w:pBdr>
        <w:spacing w:after="200"/>
      </w:pPr>
      <w:r>
        <w:rPr>
          <w:rFonts w:ascii="Arial" w:cs="Arial" w:eastAsia="Arial" w:hAnsi="Arial"/>
          <w:i/>
          <w:iCs/>
          <w:color w:val="595959"/>
          <w:sz w:val="24"/>
          <w:szCs w:val="24"/>
        </w:rPr>
        <w:t xml:space="preserve">Everything built so far, and the key decisions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3182"/>
        <w:gridCol w:w="1498"/>
        <w:gridCol w:w="3182"/>
      </w:tblGrid>
      <w:tr>
        <w:tc>
          <w:tcPr>
            <w:tcW w:type="dxa" w:w="1498"/>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Prepared by</w:t>
            </w:r>
          </w:p>
        </w:tc>
        <w:tc>
          <w:tcPr>
            <w:tcW w:type="dxa" w:w="31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[Your name], CEO</w:t>
            </w:r>
          </w:p>
        </w:tc>
        <w:tc>
          <w:tcPr>
            <w:tcW w:type="dxa" w:w="1498"/>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Date</w:t>
            </w:r>
          </w:p>
        </w:tc>
        <w:tc>
          <w:tcPr>
            <w:tcW w:type="dxa" w:w="31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[DD Month YYYY]</w:t>
            </w:r>
          </w:p>
        </w:tc>
      </w:tr>
      <w:tr>
        <w:tc>
          <w:tcPr>
            <w:tcW w:type="dxa" w:w="1498"/>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Status</w:t>
            </w:r>
          </w:p>
        </w:tc>
        <w:tc>
          <w:tcPr>
            <w:tcW w:type="dxa" w:w="31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Reference</w:t>
            </w:r>
          </w:p>
        </w:tc>
        <w:tc>
          <w:tcPr>
            <w:tcW w:type="dxa" w:w="1498"/>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sz w:val="20"/>
                <w:szCs w:val="20"/>
              </w:rPr>
              <w:t xml:space="preserve">Version</w:t>
            </w:r>
          </w:p>
        </w:tc>
        <w:tc>
          <w:tcPr>
            <w:tcW w:type="dxa" w:w="318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v1.0</w:t>
            </w:r>
          </w:p>
        </w:tc>
      </w:tr>
    </w:tbl>
    <w:p>
      <w:pPr>
        <w:spacing w:after="240"/>
      </w:pPr>
      <w:r>
        <w:rPr>
          <w:b w:val="false"/>
          <w:bCs w:val="false"/>
          <w:i/>
          <w:iCs/>
          <w:sz w:val="22"/>
          <w:szCs w:val="22"/>
        </w:rPr>
        <w:t xml:space="preserve">This document exists because chat history does not carry over automatically. Paste this into a new chat along with the actual project files (HTML/CSS/JS for the dashboard, or the docx founding documents) so the next conversation can pick up accurately instead of guessing at decisions that were already made.</w:t>
      </w:r>
    </w:p>
    <w:p>
      <w:pPr>
        <w:pStyle w:val="Heading1"/>
      </w:pPr>
      <w:r>
        <w:t xml:space="preserve">1. What this project is</w:t>
      </w:r>
    </w:p>
    <w:p>
      <w:pPr>
        <w:spacing w:after="160"/>
      </w:pPr>
      <w:r>
        <w:rPr>
          <w:b w:val="false"/>
          <w:bCs w:val="false"/>
          <w:i w:val="false"/>
          <w:iCs w:val="false"/>
          <w:sz w:val="22"/>
          <w:szCs w:val="22"/>
        </w:rPr>
        <w:t xml:space="preserve">1CrTrader is a web-based risk-management and discipline tool for retail options/futures traders in India. It is a single-page application (HTML/CSS/JS, no backend yet) with a persistent left sidebar and the following pages: Dashboard, Daily Limits Tool, Roadmap, Trading Journal, Education, Books, Signal Marketplace, Strategies, Settings, and Subscription Pricing.</w:t>
      </w:r>
    </w:p>
    <w:p>
      <w:pPr>
        <w:spacing w:after="160"/>
      </w:pPr>
      <w:r>
        <w:rPr>
          <w:b w:val="false"/>
          <w:bCs w:val="false"/>
          <w:i w:val="false"/>
          <w:iCs w:val="false"/>
          <w:sz w:val="22"/>
          <w:szCs w:val="22"/>
        </w:rPr>
        <w:t xml:space="preserve">Core thesis: most retail traders fail from behavioral leakage (overtrading, revenge trading, not knowing real risk in points, never reviewing honestly) rather than analytical skill. The product enforces daily risk rules rather than just suggesting them.</w:t>
      </w:r>
    </w:p>
    <w:p>
      <w:pPr>
        <w:pStyle w:val="Heading1"/>
      </w:pPr>
      <w:r>
        <w:t xml:space="preserve">2. Technical architecture</w:t>
      </w:r>
    </w:p>
    <w:p>
      <w:pPr>
        <w:pStyle w:val="ListParagraph"/>
        <w:numPr>
          <w:ilvl w:val="0"/>
          <w:numId w:val="2"/>
        </w:numPr>
        <w:spacing w:after="80"/>
      </w:pPr>
      <w:r>
        <w:rPr>
          <w:sz w:val="22"/>
          <w:szCs w:val="22"/>
        </w:rPr>
        <w:t xml:space="preserve">Plain HTML/CSS/JS, no framework. One shell (index.html + dashboard.js + dashboard.css) plus one HTML/JS pair per page, stored in /components.</w:t>
      </w:r>
    </w:p>
    <w:p>
      <w:pPr>
        <w:pStyle w:val="ListParagraph"/>
        <w:numPr>
          <w:ilvl w:val="0"/>
          <w:numId w:val="2"/>
        </w:numPr>
        <w:spacing w:after="80"/>
      </w:pPr>
      <w:r>
        <w:rPr>
          <w:sz w:val="22"/>
          <w:szCs w:val="22"/>
        </w:rPr>
        <w:t xml:space="preserve">dashboard.js holds all shared global state (profile, balance, trade history, journal entries) and exposes functions on window so component scripts (loaded dynamically per page) can call them.</w:t>
      </w:r>
    </w:p>
    <w:p>
      <w:pPr>
        <w:pStyle w:val="ListParagraph"/>
        <w:numPr>
          <w:ilvl w:val="0"/>
          <w:numId w:val="2"/>
        </w:numPr>
        <w:spacing w:after="80"/>
      </w:pPr>
      <w:r>
        <w:rPr>
          <w:sz w:val="22"/>
          <w:szCs w:val="22"/>
        </w:rPr>
        <w:t xml:space="preserve">Each component is fetched and injected into the DOM the first time its sidebar link is clicked (lazy-loaded), then cached.</w:t>
      </w:r>
    </w:p>
    <w:p>
      <w:pPr>
        <w:pStyle w:val="ListParagraph"/>
        <w:numPr>
          <w:ilvl w:val="0"/>
          <w:numId w:val="2"/>
        </w:numPr>
        <w:spacing w:after="80"/>
      </w:pPr>
      <w:r>
        <w:rPr>
          <w:sz w:val="22"/>
          <w:szCs w:val="22"/>
        </w:rPr>
        <w:t xml:space="preserve">Everything is in-memory only. Refreshing the browser loses all data — there is no backend, no database, no persistence, and no real multi-user support yet. This is the single most important limitation to communicate to any engineer picking this up.</w:t>
      </w:r>
    </w:p>
    <w:p>
      <w:pPr>
        <w:pStyle w:val="ListParagraph"/>
        <w:numPr>
          <w:ilvl w:val="0"/>
          <w:numId w:val="2"/>
        </w:numPr>
        <w:spacing w:after="80"/>
      </w:pPr>
      <w:r>
        <w:rPr>
          <w:sz w:val="22"/>
          <w:szCs w:val="22"/>
        </w:rPr>
        <w:t xml:space="preserve">Run locally by serving the folder over HTTP (e.g. npx serve or python3 -m http.server) from inside the dashboard folder — opening index.html directly via file:// breaks the fetch-based component loading.</w:t>
      </w:r>
    </w:p>
    <w:p>
      <w:pPr>
        <w:pStyle w:val="Heading1"/>
      </w:pPr>
      <w:r>
        <w:t xml:space="preserve">3. Core rules engine (Daily Limits Tool) — the most important logic in the product</w:t>
      </w:r>
    </w:p>
    <w:p>
      <w:pPr>
        <w:pStyle w:val="Heading2"/>
      </w:pPr>
      <w:r>
        <w:t xml:space="preserve">3.1 Capital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b/>
                <w:bCs/>
                <w:sz w:val="20"/>
                <w:szCs w:val="20"/>
              </w:rPr>
              <w:t xml:space="preserve">Tier</w:t>
            </w:r>
          </w:p>
        </w:tc>
        <w:tc>
          <w:tcPr>
            <w:tcW w:type="dxa" w:w="25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b/>
                <w:bCs/>
                <w:sz w:val="20"/>
                <w:szCs w:val="20"/>
              </w:rPr>
              <w:t xml:space="preserve">Sub-Level 1</w:t>
            </w:r>
          </w:p>
        </w:tc>
        <w:tc>
          <w:tcPr>
            <w:tcW w:type="dxa" w:w="25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b/>
                <w:bCs/>
                <w:sz w:val="20"/>
                <w:szCs w:val="20"/>
              </w:rPr>
              <w:t xml:space="preserve">Sub-Level 2</w:t>
            </w:r>
          </w:p>
        </w:tc>
        <w:tc>
          <w:tcPr>
            <w:tcW w:type="dxa" w:w="252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r>
              <w:rPr>
                <w:b/>
                <w:bCs/>
                <w:sz w:val="20"/>
                <w:szCs w:val="20"/>
              </w:rPr>
              <w:t xml:space="preserve">Sub-Level 3 (cap)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Small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25,000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50,000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75,000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Medium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1,00,000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2,00,000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5,00,000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Large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5,00,000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7,50,000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10,00,000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Pro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10,00,000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15,00,000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20,00,000</w:t>
            </w:r>
          </w:p>
        </w:tc>
      </w:tr>
    </w:tbl>
    <w:p>
      <w:pPr>
        <w:spacing w:after="160"/>
      </w:pPr>
      <w:r>
        <w:rPr>
          <w:b w:val="false"/>
          <w:bCs w:val="false"/>
          <w:i w:val="false"/>
          <w:iCs w:val="false"/>
          <w:sz w:val="22"/>
          <w:szCs w:val="22"/>
        </w:rPr>
        <w:t xml:space="preserve">Each tier's Sub-Level 3 is its cap; the next tier's Sub-Level 1 starts exactly at the previous tier's cap (continuous, no gaps, no overlap).</w:t>
      </w:r>
    </w:p>
    <w:p>
      <w:pPr>
        <w:pStyle w:val="Heading2"/>
      </w:pPr>
      <w:r>
        <w:t xml:space="preserve">3.2 Max daily loss per tier</w:t>
      </w:r>
    </w:p>
    <w:p>
      <w:pPr>
        <w:pStyle w:val="ListParagraph"/>
        <w:numPr>
          <w:ilvl w:val="0"/>
          <w:numId w:val="2"/>
        </w:numPr>
        <w:spacing w:after="80"/>
      </w:pPr>
      <w:r>
        <w:rPr>
          <w:sz w:val="22"/>
          <w:szCs w:val="22"/>
        </w:rPr>
        <w:t xml:space="preserve">Small: flat ₹1,800 at every sub-level (not a % of capital — this was a deliberate late change; do not revert to the old 10%-of-capital model)</w:t>
      </w:r>
    </w:p>
    <w:p>
      <w:pPr>
        <w:pStyle w:val="ListParagraph"/>
        <w:numPr>
          <w:ilvl w:val="0"/>
          <w:numId w:val="2"/>
        </w:numPr>
        <w:spacing w:after="80"/>
      </w:pPr>
      <w:r>
        <w:rPr>
          <w:sz w:val="22"/>
          <w:szCs w:val="22"/>
        </w:rPr>
        <w:t xml:space="preserve">Medium/Large/Pro: flat 2% of capital at each sub-level (so the rupee amount differs per sub-level, the percentage does not)</w:t>
      </w:r>
    </w:p>
    <w:p>
      <w:pPr>
        <w:pStyle w:val="Heading2"/>
      </w:pPr>
      <w:r>
        <w:t xml:space="preserve">3.3 Two-trades-per-day kill-switch sequence (exact order matters)</w:t>
      </w:r>
    </w:p>
    <w:p>
      <w:pPr>
        <w:pStyle w:val="ListParagraph"/>
        <w:numPr>
          <w:ilvl w:val="0"/>
          <w:numId w:val="2"/>
        </w:numPr>
        <w:spacing w:after="80"/>
      </w:pPr>
      <w:r>
        <w:rPr>
          <w:sz w:val="22"/>
          <w:szCs w:val="22"/>
        </w:rPr>
        <w:t xml:space="preserve">Trade 1 = profit (any amount, even ₹1) → day over immediately. Trade 2 never unlocks.</w:t>
      </w:r>
    </w:p>
    <w:p>
      <w:pPr>
        <w:pStyle w:val="ListParagraph"/>
        <w:numPr>
          <w:ilvl w:val="0"/>
          <w:numId w:val="2"/>
        </w:numPr>
        <w:spacing w:after="80"/>
      </w:pPr>
      <w:r>
        <w:rPr>
          <w:sz w:val="22"/>
          <w:szCs w:val="22"/>
        </w:rPr>
        <w:t xml:space="preserve">Trade 1 = loss ≥ 100% of max daily loss → day over immediately (hard stop). Trade 2 never unlocks.</w:t>
      </w:r>
    </w:p>
    <w:p>
      <w:pPr>
        <w:pStyle w:val="ListParagraph"/>
        <w:numPr>
          <w:ilvl w:val="0"/>
          <w:numId w:val="2"/>
        </w:numPr>
        <w:spacing w:after="80"/>
      </w:pPr>
      <w:r>
        <w:rPr>
          <w:sz w:val="22"/>
          <w:szCs w:val="22"/>
        </w:rPr>
        <w:t xml:space="preserve">Trade 1 = loss ≥ 75% but &lt; 100% of max daily loss → soft block. Trade 2 never unlocks, but this is shown as a softer warning than the hard stop.</w:t>
      </w:r>
    </w:p>
    <w:p>
      <w:pPr>
        <w:pStyle w:val="ListParagraph"/>
        <w:numPr>
          <w:ilvl w:val="0"/>
          <w:numId w:val="2"/>
        </w:numPr>
        <w:spacing w:after="80"/>
      </w:pPr>
      <w:r>
        <w:rPr>
          <w:sz w:val="22"/>
          <w:szCs w:val="22"/>
        </w:rPr>
        <w:t xml:space="preserve">Trade 1 = loss &lt; 75% of max daily loss → Trade 2 unlocks. Whatever Trade 2's result, the day ends after it — no exceptions, no third trade ever.</w:t>
      </w:r>
    </w:p>
    <w:p>
      <w:pPr>
        <w:pStyle w:val="ListParagraph"/>
        <w:numPr>
          <w:ilvl w:val="0"/>
          <w:numId w:val="2"/>
        </w:numPr>
        <w:spacing w:after="80"/>
      </w:pPr>
      <w:r>
        <w:rPr>
          <w:sz w:val="22"/>
          <w:szCs w:val="22"/>
        </w:rPr>
        <w:t xml:space="preserve">Each trade is submitted and locked INDIVIDUALLY (its own "Submit Trade 1" / "Submit Trade 2" button), not as one combined end-of-day submission. This was a deliberate redesign after the original single end-of-day submit button confused users about whether their second trade had actually counted.</w:t>
      </w:r>
    </w:p>
    <w:p>
      <w:pPr>
        <w:pStyle w:val="ListParagraph"/>
        <w:numPr>
          <w:ilvl w:val="0"/>
          <w:numId w:val="2"/>
        </w:numPr>
        <w:spacing w:after="80"/>
      </w:pPr>
      <w:r>
        <w:rPr>
          <w:sz w:val="22"/>
          <w:szCs w:val="22"/>
        </w:rPr>
        <w:t xml:space="preserve">Each submitted trade creates its OWN separate history entry — multiple trades on the same calendar date are never merged or overwritten into one record.</w:t>
      </w:r>
    </w:p>
    <w:p>
      <w:pPr>
        <w:pStyle w:val="Heading2"/>
      </w:pPr>
      <w:r>
        <w:t xml:space="preserve">3.4 Points stop-loss per instrument</w:t>
      </w:r>
    </w:p>
    <w:p>
      <w:pPr>
        <w:spacing w:after="160"/>
      </w:pPr>
      <w:r>
        <w:rPr>
          <w:b w:val="false"/>
          <w:bCs w:val="false"/>
          <w:i w:val="false"/>
          <w:iCs w:val="false"/>
          <w:sz w:val="22"/>
          <w:szCs w:val="22"/>
        </w:rPr>
        <w:t xml:space="preserve">Nifty = 65 qty/lot, Bank Nifty = 30, FinNifty = 60, Sensex = 20. Points SL = today's max rupee loss ÷ (lot quantity × lots). Users can also add their own custom stock names (freeform, no validation) at profile setup, and these appear in the same per-trade instrument dropdown.</w:t>
      </w:r>
    </w:p>
    <w:p>
      <w:pPr>
        <w:pStyle w:val="Heading2"/>
      </w:pPr>
      <w:r>
        <w:t xml:space="preserve">3.5 Lot-count cap tied to account growth</w:t>
      </w:r>
    </w:p>
    <w:p>
      <w:pPr>
        <w:spacing w:after="160"/>
      </w:pPr>
      <w:r>
        <w:rPr>
          <w:b w:val="false"/>
          <w:bCs w:val="false"/>
          <w:i w:val="false"/>
          <w:iCs w:val="false"/>
          <w:sz w:val="22"/>
          <w:szCs w:val="22"/>
        </w:rPr>
        <w:t xml:space="preserve">A trader can only use 1 lot per trade until their balance reaches 1.5× their ORIGINAL starting capital (50% profit) — e.g. Small tier starting at ₹25,000 unlocks 2 lots at ₹37,500. This threshold is fixed to the capital entered at the very first profile confirmation and never moves, even if the trader later edits their capital via "Change Tier." The cap is hard-enforced (typing a higher lot count silently clamps back down) and reverses automatically if the balance drops back below the threshold after a losing day. Designed to be extensible — a 3rd lot tier is a one-line addition to the LOT_UNLOCK_MULTIPLIERS map in dashboard.js.</w:t>
      </w:r>
    </w:p>
    <w:p>
      <w:pPr>
        <w:pStyle w:val="Heading2"/>
      </w:pPr>
      <w:r>
        <w:t xml:space="preserve">3.6 Daily log date picker</w:t>
      </w:r>
    </w:p>
    <w:p>
      <w:pPr>
        <w:spacing w:after="160"/>
      </w:pPr>
      <w:r>
        <w:rPr>
          <w:b w:val="false"/>
          <w:bCs w:val="false"/>
          <w:i w:val="false"/>
          <w:iCs w:val="false"/>
          <w:sz w:val="22"/>
          <w:szCs w:val="22"/>
        </w:rPr>
        <w:t xml:space="preserve">A date field is always visible above the trade log (not hidden behind a submit step), defaulting to today, editable back to the trader's "join date" (the date they first completed profile setup) but never into the future. Backfilling an earlier missed day correctly re-sorts trade history chronologically and recalculates every later day's running balance forward from starting capital.</w:t>
      </w:r>
    </w:p>
    <w:p>
      <w:pPr>
        <w:pStyle w:val="Heading1"/>
      </w:pPr>
      <w:r>
        <w:t xml:space="preserve">4. Trading Journal</w:t>
      </w:r>
    </w:p>
    <w:p>
      <w:pPr>
        <w:pStyle w:val="ListParagraph"/>
        <w:numPr>
          <w:ilvl w:val="0"/>
          <w:numId w:val="2"/>
        </w:numPr>
        <w:spacing w:after="80"/>
      </w:pPr>
      <w:r>
        <w:rPr>
          <w:sz w:val="22"/>
          <w:szCs w:val="22"/>
        </w:rPr>
        <w:t xml:space="preserve">Each submitted trade can have a journal entry: Trade Details, Execution &amp; Management, Logic, Psychology &amp; Reflection, an optional pasted/uploaded screenshot (base64, in-memory only), and a weighted setup-validity checklist that produces a letter grade (A+ through F-).</w:t>
      </w:r>
    </w:p>
    <w:p>
      <w:pPr>
        <w:pStyle w:val="ListParagraph"/>
        <w:numPr>
          <w:ilvl w:val="0"/>
          <w:numId w:val="2"/>
        </w:numPr>
        <w:spacing w:after="80"/>
      </w:pPr>
      <w:r>
        <w:rPr>
          <w:sz w:val="22"/>
          <w:szCs w:val="22"/>
        </w:rPr>
        <w:t xml:space="preserve">A lightweight "Add Journal Note" link (Strategy/Reason + Emotion only) is available on the Daily Limits Tool itself, enabled as soon as an outcome is picked for that trade — BEFORE submitting, not after. If used before submit, it is held as an in-memory draft keyed to the trade slot (1 or 2) and automatically attached to the trade's real ID once submitted. Editing later from the Trading Journal tab opens the same record.</w:t>
      </w:r>
    </w:p>
    <w:p>
      <w:pPr>
        <w:pStyle w:val="ListParagraph"/>
        <w:numPr>
          <w:ilvl w:val="0"/>
          <w:numId w:val="2"/>
        </w:numPr>
        <w:spacing w:after="80"/>
      </w:pPr>
      <w:r>
        <w:rPr>
          <w:sz w:val="22"/>
          <w:szCs w:val="22"/>
        </w:rPr>
        <w:t xml:space="preserve">The Journal tab lists all trades with an instrument filter dropdown and shows journal status (Journaled · grade / Not journaled) per trade.</w:t>
      </w:r>
    </w:p>
    <w:p>
      <w:pPr>
        <w:pStyle w:val="Heading1"/>
      </w:pPr>
      <w:r>
        <w:t xml:space="preserve">5. Roadmap</w:t>
      </w:r>
    </w:p>
    <w:p>
      <w:pPr>
        <w:pStyle w:val="ListParagraph"/>
        <w:numPr>
          <w:ilvl w:val="0"/>
          <w:numId w:val="2"/>
        </w:numPr>
        <w:spacing w:after="80"/>
      </w:pPr>
      <w:r>
        <w:rPr>
          <w:sz w:val="22"/>
          <w:szCs w:val="22"/>
        </w:rPr>
        <w:t xml:space="preserve">Shows progress toward the next tier and a "Set Your Goal" tracker with selectable targets from ₹1 lakh up to ₹1 crore in ₹5 lakh steps.</w:t>
      </w:r>
    </w:p>
    <w:p>
      <w:pPr>
        <w:pStyle w:val="ListParagraph"/>
        <w:numPr>
          <w:ilvl w:val="0"/>
          <w:numId w:val="2"/>
        </w:numPr>
        <w:spacing w:after="80"/>
      </w:pPr>
      <w:r>
        <w:rPr>
          <w:sz w:val="22"/>
          <w:szCs w:val="22"/>
        </w:rPr>
        <w:t xml:space="preserve">Projection math uses actual logged win rate once enough trade history exists, falling back to a manually entered average-win amount otherwise.</w:t>
      </w:r>
    </w:p>
    <w:p>
      <w:pPr>
        <w:pStyle w:val="ListParagraph"/>
        <w:numPr>
          <w:ilvl w:val="0"/>
          <w:numId w:val="2"/>
        </w:numPr>
        <w:spacing w:after="80"/>
      </w:pPr>
      <w:r>
        <w:rPr>
          <w:sz w:val="22"/>
          <w:szCs w:val="22"/>
        </w:rPr>
        <w:t xml:space="preserve">Expected value per trade = (win rate × avg win) − ((1 − win rate) × avg loss), where avg loss is the tier's max daily loss. When this is negative, the UI does NOT hide the projection — it still shows the stats (with "Not reachable at this pace" for trades needed) plus the breakeven win rate needed, so the trader sees the real math rather than a vague warning. This was a deliberate design choice after a conversation about not discouraging traders during normal sideways/choppy market stretches.</w:t>
      </w:r>
    </w:p>
    <w:p>
      <w:pPr>
        <w:pStyle w:val="Heading1"/>
      </w:pPr>
      <w:r>
        <w:t xml:space="preserve">6. Signal Marketplace and Strategies (working prototypes, NOT real multi-user features)</w:t>
      </w:r>
    </w:p>
    <w:p>
      <w:pPr>
        <w:pStyle w:val="ListParagraph"/>
        <w:numPr>
          <w:ilvl w:val="0"/>
          <w:numId w:val="2"/>
        </w:numPr>
        <w:spacing w:after="80"/>
      </w:pPr>
      <w:r>
        <w:rPr>
          <w:sz w:val="22"/>
          <w:szCs w:val="22"/>
        </w:rPr>
        <w:t xml:space="preserve">Both currently simulate a handful of "admin-approved" demo trader profiles in a single browser session — nothing is actually shared between real users. This needs a real backend (accounts + admin approval flow + persistent storage) before it becomes a genuine product, not just a demo.</w:t>
      </w:r>
    </w:p>
    <w:p>
      <w:pPr>
        <w:pStyle w:val="ListParagraph"/>
        <w:numPr>
          <w:ilvl w:val="0"/>
          <w:numId w:val="2"/>
        </w:numPr>
        <w:spacing w:after="80"/>
      </w:pPr>
      <w:r>
        <w:rPr>
          <w:sz w:val="22"/>
          <w:szCs w:val="22"/>
        </w:rPr>
        <w:t xml:space="preserve">Marketplace: tips have Instrument/Call-Put/Strike/Entry/Target/Stop-Loss, max 2 tips per trader per instrument per day, viewable by date (defaults to today). Outcomes are self-reported (Pending / Stopped Out / Closed at 1:1 / 1:1.5 / 1:2 / Hit Target).</w:t>
      </w:r>
    </w:p>
    <w:p>
      <w:pPr>
        <w:pStyle w:val="ListParagraph"/>
        <w:numPr>
          <w:ilvl w:val="0"/>
          <w:numId w:val="2"/>
        </w:numPr>
        <w:spacing w:after="80"/>
      </w:pPr>
      <w:r>
        <w:rPr>
          <w:sz w:val="22"/>
          <w:szCs w:val="22"/>
        </w:rPr>
        <w:t xml:space="preserve">Two separate win-rate stats are shown per trader: Win Rate (Target Hit) = only full target hits; Win Rate (1:1+) = everything except Stopped Out (so a trade that reversed after reaching 1x its risk still counts as a win here, even without hitting full target). This distinction was a deliberate, explicitly resolved design decision — do not collapse these into one number without re-confirming.</w:t>
      </w:r>
    </w:p>
    <w:p>
      <w:pPr>
        <w:pStyle w:val="ListParagraph"/>
        <w:numPr>
          <w:ilvl w:val="0"/>
          <w:numId w:val="2"/>
        </w:numPr>
        <w:spacing w:after="80"/>
      </w:pPr>
      <w:r>
        <w:rPr>
          <w:sz w:val="22"/>
          <w:szCs w:val="22"/>
        </w:rPr>
        <w:t xml:space="preserve">Strategies: shareable backtested strategies (name, author, win rate, R:R, sample size, description) with an INTERACTIVE checklist — viewers check off conditions live against their own setup and see a running "X/Y conditions met" plus a pass/fail readout.</w:t>
      </w:r>
    </w:p>
    <w:p>
      <w:pPr>
        <w:pStyle w:val="Heading1"/>
      </w:pPr>
      <w:r>
        <w:t xml:space="preserve">7. Other pages</w:t>
      </w:r>
    </w:p>
    <w:p>
      <w:pPr>
        <w:pStyle w:val="ListParagraph"/>
        <w:numPr>
          <w:ilvl w:val="0"/>
          <w:numId w:val="2"/>
        </w:numPr>
        <w:spacing w:after="80"/>
      </w:pPr>
      <w:r>
        <w:rPr>
          <w:sz w:val="22"/>
          <w:szCs w:val="22"/>
        </w:rPr>
        <w:t xml:space="preserve">Dashboard: landing page after profile setup. Stat cards (balance, win rate, total trades, net P&amp;L) plus quick-link cards to other sections.</w:t>
      </w:r>
    </w:p>
    <w:p>
      <w:pPr>
        <w:pStyle w:val="ListParagraph"/>
        <w:numPr>
          <w:ilvl w:val="0"/>
          <w:numId w:val="2"/>
        </w:numPr>
        <w:spacing w:after="80"/>
      </w:pPr>
      <w:r>
        <w:rPr>
          <w:sz w:val="22"/>
          <w:szCs w:val="22"/>
        </w:rPr>
        <w:t xml:space="preserve">Settings: read-only profile summary (tier, capital, trading style, instruments) with an "Edit Profile" button that reopens setup pre-filled.</w:t>
      </w:r>
    </w:p>
    <w:p>
      <w:pPr>
        <w:pStyle w:val="ListParagraph"/>
        <w:numPr>
          <w:ilvl w:val="0"/>
          <w:numId w:val="2"/>
        </w:numPr>
        <w:spacing w:after="80"/>
      </w:pPr>
      <w:r>
        <w:rPr>
          <w:sz w:val="22"/>
          <w:szCs w:val="22"/>
        </w:rPr>
        <w:t xml:space="preserve">Education / Books: category-filterable card grids, currently fully placeholder content clearly marked as such ("📝 Placeholder — add real link/title") — intentionally left for the user to populate with real curated content later.</w:t>
      </w:r>
    </w:p>
    <w:p>
      <w:pPr>
        <w:pStyle w:val="ListParagraph"/>
        <w:numPr>
          <w:ilvl w:val="0"/>
          <w:numId w:val="2"/>
        </w:numPr>
        <w:spacing w:after="80"/>
      </w:pPr>
      <w:r>
        <w:rPr>
          <w:sz w:val="22"/>
          <w:szCs w:val="22"/>
        </w:rPr>
        <w:t xml:space="preserve">Subscription Pricing: Small ₹625/mo, Medium ₹1,250/mo, Large ₹2,500/mo, Pro ₹5,000/mo, each ~20% off on annual prepay. No payment processing is wired up — display only.</w:t>
      </w:r>
    </w:p>
    <w:p>
      <w:pPr>
        <w:pStyle w:val="Heading1"/>
      </w:pPr>
      <w:r>
        <w:t xml:space="preserve">8. Profile setup (tier-select screen)</w:t>
      </w:r>
    </w:p>
    <w:p>
      <w:pPr>
        <w:pStyle w:val="ListParagraph"/>
        <w:numPr>
          <w:ilvl w:val="0"/>
          <w:numId w:val="2"/>
        </w:numPr>
        <w:spacing w:after="80"/>
      </w:pPr>
      <w:r>
        <w:rPr>
          <w:sz w:val="22"/>
          <w:szCs w:val="22"/>
        </w:rPr>
        <w:t xml:space="preserve">Three steps: Capital Tier (single-select), Trading Style (MULTI-select — a trader can be Option Buyer AND Option Seller AND Futures Trader simultaneously; this was changed from single-select after explicit feedback), Instruments (multi-select with a "Select All" toggle, plus freeform custom stock entry).</w:t>
      </w:r>
    </w:p>
    <w:p>
      <w:pPr>
        <w:pStyle w:val="ListParagraph"/>
        <w:numPr>
          <w:ilvl w:val="0"/>
          <w:numId w:val="2"/>
        </w:numPr>
        <w:spacing w:after="80"/>
      </w:pPr>
      <w:r>
        <w:rPr>
          <w:sz w:val="22"/>
          <w:szCs w:val="22"/>
        </w:rPr>
        <w:t xml:space="preserve">"Change Tier" reopens this same screen pre-filled with current values, and editing capital here resets the running balance to the new number — but does NOT reset the permanent originalStartingCapital used for lot-unlock thresholds, or the joinDate used for the backfill date range. Both of those are set exactly once, on the very first profile confirmation, and never touched again.</w:t>
      </w:r>
    </w:p>
    <w:p>
      <w:pPr>
        <w:pStyle w:val="Heading1"/>
      </w:pPr>
      <w:r>
        <w:t xml:space="preserve">9. Known gaps / what's explicitly NOT built yet</w:t>
      </w:r>
    </w:p>
    <w:p>
      <w:pPr>
        <w:pStyle w:val="ListParagraph"/>
        <w:numPr>
          <w:ilvl w:val="0"/>
          <w:numId w:val="2"/>
        </w:numPr>
        <w:spacing w:after="80"/>
      </w:pPr>
      <w:r>
        <w:rPr>
          <w:sz w:val="22"/>
          <w:szCs w:val="22"/>
        </w:rPr>
        <w:t xml:space="preserve">No backend, no accounts, no persistence — the single biggest gap. Everything resets on page refresh.</w:t>
      </w:r>
    </w:p>
    <w:p>
      <w:pPr>
        <w:pStyle w:val="ListParagraph"/>
        <w:numPr>
          <w:ilvl w:val="0"/>
          <w:numId w:val="2"/>
        </w:numPr>
        <w:spacing w:after="80"/>
      </w:pPr>
      <w:r>
        <w:rPr>
          <w:sz w:val="22"/>
          <w:szCs w:val="22"/>
        </w:rPr>
        <w:t xml:space="preserve">No real broker integration, no live price feed — every outcome (trade results, tip outcomes, strategy backtests) is self-reported by the user, not verified against real market data.</w:t>
      </w:r>
    </w:p>
    <w:p>
      <w:pPr>
        <w:pStyle w:val="ListParagraph"/>
        <w:numPr>
          <w:ilvl w:val="0"/>
          <w:numId w:val="2"/>
        </w:numPr>
        <w:spacing w:after="80"/>
      </w:pPr>
      <w:r>
        <w:rPr>
          <w:sz w:val="22"/>
          <w:szCs w:val="22"/>
        </w:rPr>
        <w:t xml:space="preserve">No payment processing for the subscription tiers.</w:t>
      </w:r>
    </w:p>
    <w:p>
      <w:pPr>
        <w:pStyle w:val="ListParagraph"/>
        <w:numPr>
          <w:ilvl w:val="0"/>
          <w:numId w:val="2"/>
        </w:numPr>
        <w:spacing w:after="80"/>
      </w:pPr>
      <w:r>
        <w:rPr>
          <w:sz w:val="22"/>
          <w:szCs w:val="22"/>
        </w:rPr>
        <w:t xml:space="preserve">Education/Books content is placeholder only.</w:t>
      </w:r>
    </w:p>
    <w:p>
      <w:pPr>
        <w:pStyle w:val="ListParagraph"/>
        <w:numPr>
          <w:ilvl w:val="0"/>
          <w:numId w:val="2"/>
        </w:numPr>
        <w:spacing w:after="80"/>
      </w:pPr>
      <w:r>
        <w:rPr>
          <w:sz w:val="22"/>
          <w:szCs w:val="22"/>
        </w:rPr>
        <w:t xml:space="preserve">Signal Marketplace / Strategies admin-approval flow does not exist — currently anyone can "post as" any demo trader.</w:t>
      </w:r>
    </w:p>
    <w:p>
      <w:pPr>
        <w:pStyle w:val="Heading1"/>
      </w:pPr>
      <w:r>
        <w:t xml:space="preserve">10. Founding documents already produced</w:t>
      </w:r>
    </w:p>
    <w:p>
      <w:pPr>
        <w:spacing w:after="160"/>
      </w:pPr>
      <w:r>
        <w:rPr>
          <w:b w:val="false"/>
          <w:bCs w:val="false"/>
          <w:i w:val="false"/>
          <w:iCs w:val="false"/>
          <w:sz w:val="22"/>
          <w:szCs w:val="22"/>
        </w:rPr>
        <w:t xml:space="preserve">Four filled-in founding documents already exist for 1CrTrader, in the same docx style as this one: 01-Vision-Strategy, 02-Business-Case, 03-MVP-PRD, 04-Org-Hiring-Plan. They describe the product accurately as a working frontend prototype that still needs a real backend, and should be treated as the source of truth for business-side framing (target user, pricing, hiring sequence) if that comes up again.</w:t>
      </w:r>
    </w:p>
    <w:p>
      <w:pPr>
        <w:pStyle w:val="Heading1"/>
      </w:pPr>
      <w:r>
        <w:t xml:space="preserve">11. How to resume work in a new chat</w:t>
      </w:r>
    </w:p>
    <w:p>
      <w:pPr>
        <w:pStyle w:val="ListParagraph"/>
        <w:numPr>
          <w:ilvl w:val="0"/>
          <w:numId w:val="2"/>
        </w:numPr>
        <w:spacing w:after="80"/>
      </w:pPr>
      <w:r>
        <w:rPr>
          <w:sz w:val="22"/>
          <w:szCs w:val="22"/>
        </w:rPr>
        <w:t xml:space="preserve">Upload the actual current files (index.html, dashboard.css, dashboard.js, and the /components folder) rather than describing them — Claude can read the real code directly.</w:t>
      </w:r>
    </w:p>
    <w:p>
      <w:pPr>
        <w:pStyle w:val="ListParagraph"/>
        <w:numPr>
          <w:ilvl w:val="0"/>
          <w:numId w:val="2"/>
        </w:numPr>
        <w:spacing w:after="80"/>
      </w:pPr>
      <w:r>
        <w:rPr>
          <w:sz w:val="22"/>
          <w:szCs w:val="22"/>
        </w:rPr>
        <w:t xml:space="preserve">Paste or attach this handoff document so the new conversation has the "why" behind decisions that aren't visible in the code alone (e.g. why Small tier's loss is flat instead of percentage-based, why win rate is split into two numbers, why the lot cap uses original capital instead of current capital).</w:t>
      </w:r>
    </w:p>
    <w:p>
      <w:pPr>
        <w:pStyle w:val="ListParagraph"/>
        <w:numPr>
          <w:ilvl w:val="0"/>
          <w:numId w:val="2"/>
        </w:numPr>
        <w:spacing w:after="80"/>
      </w:pPr>
      <w:r>
        <w:rPr>
          <w:sz w:val="22"/>
          <w:szCs w:val="22"/>
        </w:rPr>
        <w:t xml:space="preserve">State clearly what the next task is — e.g. "add a real backend" vs. "keep building frontend features" — since those need very different next steps.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Page </w:t>
    </w:r>
    <w:r>
      <w:rPr>
        <w:color w:val="8A8A8A"/>
        <w:sz w:val="16"/>
        <w:szCs w:val="16"/>
      </w:rPr>
      <w:fldChar w:fldCharType="begin"/>
      <w:instrText xml:space="preserve">PAGE</w:instrText>
      <w:fldChar w:fldCharType="separate"/>
      <w:fldChar w:fldCharType="end"/>
    </w:r>
    <w:r>
      <w:rPr>
        <w:color w:val="8A8A8A"/>
        <w:sz w:val="16"/>
        <w:szCs w:val="16"/>
      </w:rPr>
      <w:t xml:space="preserve"> of </w:t>
    </w:r>
    <w:r>
      <w:rPr>
        <w:color w:val="8A8A8A"/>
        <w:sz w:val="16"/>
        <w:szCs w:val="16"/>
      </w:rPr>
      <w:fldChar w:fldCharType="begin"/>
      <w:instrText xml:space="preserve">NUMPAGES</w:instrText>
      <w:fldChar w:fldCharType="separate"/>
      <w:fldChar w:fldCharType="end"/>
    </w:r>
    <w:r>
      <w:rPr>
        <w:color w:val="8A8A8A"/>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95959"/>
        <w:sz w:val="18"/>
        <w:szCs w:val="18"/>
      </w:rPr>
      <w:t xml:space="preserve">1CrTrader</w:t>
    </w:r>
    <w:r>
      <w:rPr>
        <w:color w:val="595959"/>
        <w:sz w:val="18"/>
        <w:szCs w:val="18"/>
      </w:rPr>
      <w:t xml:space="preserve">	Project Handoff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2D50"/>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2D5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2026-06-25T10:38:52.918Z</dcterms:created>
  <dcterms:modified xsi:type="dcterms:W3CDTF">2026-06-25T10:38:52.933Z</dcterms:modified>
</cp:coreProperties>
</file>

<file path=docProps/custom.xml><?xml version="1.0" encoding="utf-8"?>
<Properties xmlns="http://schemas.openxmlformats.org/officeDocument/2006/custom-properties" xmlns:vt="http://schemas.openxmlformats.org/officeDocument/2006/docPropsVTypes"/>
</file>