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80"/>
      </w:pPr>
      <w:r>
        <w:rPr>
          <w:rFonts w:ascii="Calibri" w:hAnsi="Calibri" w:eastAsia="Microsoft YaHei"/>
          <w:b/>
          <w:color w:val="176B49"/>
          <w:sz w:val="21"/>
        </w:rPr>
        <w:t>AI PRODUCT PORTFOLIO · PROJECT 01</w:t>
      </w:r>
    </w:p>
    <w:p>
      <w:pPr>
        <w:spacing w:after="80"/>
      </w:pPr>
      <w:r>
        <w:rPr>
          <w:rFonts w:ascii="Calibri" w:hAnsi="Calibri" w:eastAsia="Microsoft YaHei"/>
          <w:b/>
          <w:color w:val="0F5237"/>
          <w:sz w:val="68"/>
        </w:rPr>
        <w:t>这顿</w:t>
      </w:r>
    </w:p>
    <w:p>
      <w:pPr>
        <w:spacing w:after="480"/>
      </w:pPr>
      <w:r>
        <w:rPr>
          <w:rFonts w:ascii="Calibri" w:hAnsi="Calibri" w:eastAsia="Microsoft YaHei"/>
          <w:b w:val="0"/>
          <w:color w:val="18221C"/>
          <w:sz w:val="30"/>
        </w:rPr>
        <w:t>AI 外卖决策助手｜产品需求、用户探索与验证方案</w:t>
      </w:r>
    </w:p>
    <w:p>
      <w:pPr>
        <w:spacing w:before="100" w:after="200" w:line="276" w:lineRule="auto"/>
        <w:ind w:left="259" w:right="259"/>
        <w:shd w:fill="E4F2E9"/>
        <w:pBdr>
          <w:left w:val="single" w:sz="18" w:space="8" w:color="0F5237"/>
        </w:pBdr>
      </w:pPr>
      <w:r>
        <w:rPr>
          <w:rFonts w:ascii="Calibri" w:hAnsi="Calibri" w:eastAsia="Microsoft YaHei"/>
          <w:b/>
          <w:color w:val="0F5237"/>
          <w:sz w:val="28"/>
        </w:rPr>
        <w:t>把大量菜单压缩为 3 份满足硬约束、理由清晰、可继续下单的选择。</w:t>
      </w:r>
    </w:p>
    <w:p>
      <w:pPr>
        <w:spacing w:after="80"/>
      </w:pPr>
      <w:r>
        <w:rPr>
          <w:rFonts w:ascii="Calibri" w:hAnsi="Calibri" w:eastAsia="Microsoft YaHei"/>
          <w:b/>
          <w:color w:val="66736B"/>
          <w:sz w:val="21"/>
        </w:rPr>
        <w:t>目标岗位：</w:t>
      </w:r>
      <w:r>
        <w:rPr>
          <w:rFonts w:ascii="Calibri" w:hAnsi="Calibri" w:eastAsia="Microsoft YaHei"/>
          <w:color w:val="18221C"/>
          <w:sz w:val="21"/>
        </w:rPr>
        <w:t>AI 产品经理 / 产品经理</w:t>
      </w:r>
    </w:p>
    <w:p>
      <w:pPr>
        <w:spacing w:after="80"/>
      </w:pPr>
      <w:r>
        <w:rPr>
          <w:rFonts w:ascii="Calibri" w:hAnsi="Calibri" w:eastAsia="Microsoft YaHei"/>
          <w:b/>
          <w:color w:val="66736B"/>
          <w:sz w:val="21"/>
        </w:rPr>
        <w:t>项目性质：</w:t>
      </w:r>
      <w:r>
        <w:rPr>
          <w:rFonts w:ascii="Calibri" w:hAnsi="Calibri" w:eastAsia="Microsoft YaHei"/>
          <w:color w:val="18221C"/>
          <w:sz w:val="21"/>
        </w:rPr>
        <w:t>个人作品集 · 可验证交互原型</w:t>
      </w:r>
    </w:p>
    <w:p>
      <w:pPr>
        <w:spacing w:after="80"/>
      </w:pPr>
      <w:r>
        <w:rPr>
          <w:rFonts w:ascii="Calibri" w:hAnsi="Calibri" w:eastAsia="Microsoft YaHei"/>
          <w:b/>
          <w:color w:val="66736B"/>
          <w:sz w:val="21"/>
        </w:rPr>
        <w:t>当前阶段：</w:t>
      </w:r>
      <w:r>
        <w:rPr>
          <w:rFonts w:ascii="Calibri" w:hAnsi="Calibri" w:eastAsia="Microsoft YaHei"/>
          <w:color w:val="18221C"/>
          <w:sz w:val="21"/>
        </w:rPr>
        <w:t>验证准备；尚未真实上线</w:t>
      </w:r>
    </w:p>
    <w:p>
      <w:pPr>
        <w:spacing w:after="80"/>
      </w:pPr>
      <w:r>
        <w:rPr>
          <w:rFonts w:ascii="Calibri" w:hAnsi="Calibri" w:eastAsia="Microsoft YaHei"/>
          <w:b/>
          <w:color w:val="66736B"/>
          <w:sz w:val="21"/>
        </w:rPr>
        <w:t>报告版本：</w:t>
      </w:r>
      <w:r>
        <w:rPr>
          <w:rFonts w:ascii="Calibri" w:hAnsi="Calibri" w:eastAsia="Microsoft YaHei"/>
          <w:color w:val="18221C"/>
          <w:sz w:val="21"/>
        </w:rPr>
        <w:t>V1.0 · 2026-07-27</w:t>
      </w:r>
    </w:p>
    <w:p>
      <w:pPr>
        <w:spacing w:after="160"/>
      </w:pPr>
    </w:p>
    <w:p>
      <w:pPr>
        <w:spacing w:before="100" w:after="200" w:line="276" w:lineRule="auto"/>
        <w:ind w:left="259" w:right="259"/>
        <w:shd w:fill="F9E9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证据声明：报告中的原型行为为已知事实；画像、市场需求和商业模式为待验证假设；60%、30%等数字是预设实验阈值，不是已取得结果。</w:t>
      </w:r>
    </w:p>
    <w:p>
      <w:r>
        <w:br w:type="page"/>
      </w:r>
    </w:p>
    <w:p>
      <w:pPr>
        <w:pStyle w:val="Heading1"/>
      </w:pPr>
      <w:r>
        <w:t>内容导航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9"/>
              </w:rPr>
              <w:t>章节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9"/>
              </w:rPr>
              <w:t>面试官可以看到的能力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01 产品机会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问题定义、目标用户、证据边界与范围控制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02 用户探索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研究设计、原型画像、旅程与关键时刻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03 方案推导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机会优先级、OST、功能取舍与失败分支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04 产品需求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目标、用户故事、需求、验收与阶段规划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05 AI 产品设计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规则/模型分工、数据契约、置信度与安全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06 指标与实验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北极星、护栏、风险排序与行为实验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07 交付与质量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埋点、验收测试、异常恢复和数据最小化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08 面试摘要</w:t>
            </w:r>
          </w:p>
        </w:tc>
        <w:tc>
          <w:tcPr>
            <w:tcW w:type="dxa" w:w="72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项目贡献、限制、下一步和简历表达</w:t>
            </w:r>
          </w:p>
        </w:tc>
      </w:tr>
    </w:tbl>
    <w:p>
      <w:pPr>
        <w:spacing w:after="0"/>
      </w:pPr>
    </w:p>
    <w:p>
      <w:pPr>
        <w:pStyle w:val="Heading2"/>
      </w:pPr>
      <w:r>
        <w:t>证据等级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1152"/>
        <w:gridCol w:w="4320"/>
        <w:gridCol w:w="3888"/>
      </w:tblGrid>
      <w:tr>
        <w:trPr>
          <w:tblHeader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标记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含义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面试表述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[F]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来自当前原型和项目文件的事实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可以称为已完成或已实现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[H]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尚未由用户或市场数据验证的假设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只能称为假设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[T]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实验开始前设定的通过阈值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只能称为目标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[D]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当前产品选择和明确取舍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说明理由，不冒充用户结论</w:t>
            </w:r>
          </w:p>
        </w:tc>
      </w:tr>
    </w:tbl>
    <w:p>
      <w:pPr>
        <w:spacing w:after="0"/>
      </w:pPr>
    </w:p>
    <w:p>
      <w:pPr>
        <w:pStyle w:val="Heading1"/>
      </w:pPr>
      <w:r>
        <w:t>执行摘要</w:t>
      </w:r>
    </w:p>
    <w:p>
      <w:r>
        <w:rPr>
          <w:rFonts w:ascii="Calibri" w:hAnsi="Calibri" w:eastAsia="Microsoft YaHei"/>
          <w:color w:val="18221C"/>
          <w:sz w:val="22"/>
        </w:rPr>
        <w:t>问题：高频外卖用户并不缺选项，而是在预算、时间、健康、味道和营养之间承担高认知成本。现有列表擅长展示供给，却没有替用户完成多目标取舍。</w:t>
      </w:r>
    </w:p>
    <w:p>
      <w:r>
        <w:rPr>
          <w:rFonts w:ascii="Calibri" w:hAnsi="Calibri" w:eastAsia="Microsoft YaHei"/>
          <w:color w:val="18221C"/>
          <w:sz w:val="22"/>
        </w:rPr>
        <w:t>方案：先由规则过滤预算、最晚送达和排除项，再使用多目标排序压缩为主推荐、时间更稳和营养更优三项，同时展示理由、取舍与数据置信度。</w:t>
      </w:r>
    </w:p>
    <w:p>
      <w:r>
        <w:rPr>
          <w:rFonts w:ascii="Calibri" w:hAnsi="Calibri" w:eastAsia="Microsoft YaHei"/>
          <w:color w:val="18221C"/>
          <w:sz w:val="22"/>
        </w:rPr>
        <w:t>验证：北极星指标是有效决策率，即用户在展示推荐后60秒内选择并进入下单，且没有硬约束违规。原型阶段目标为60%，但尚无真实结果。</w:t>
      </w:r>
    </w:p>
    <w:p>
      <w:r>
        <w:rPr>
          <w:rFonts w:ascii="Calibri" w:hAnsi="Calibri" w:eastAsia="Microsoft YaHei"/>
          <w:color w:val="18221C"/>
          <w:sz w:val="22"/>
        </w:rPr>
        <w:t>最大风险：能否合法稳定获得菜单、价格、库存、配送和下单深链数据。若数据路径失败，产品形态应从独立小程序转向平台内能力。</w:t>
      </w:r>
    </w:p>
    <w:p>
      <w:pPr>
        <w:spacing w:before="100" w:after="200" w:line="276" w:lineRule="auto"/>
        <w:ind w:left="259" w:right="259"/>
        <w:shd w:fill="E4F2E9"/>
        <w:pBdr>
          <w:left w:val="single" w:sz="18" w:space="8" w:color="0F5237"/>
        </w:pBdr>
      </w:pPr>
      <w:r>
        <w:rPr>
          <w:rFonts w:ascii="Calibri" w:hAnsi="Calibri" w:eastAsia="Microsoft YaHei"/>
          <w:b/>
          <w:color w:val="0F5237"/>
          <w:sz w:val="22"/>
        </w:rPr>
        <w:t>产品原则：先用最低复杂度验证价值；只有规则难以处理且能被评估的环节，才引入 AI。</w:t>
      </w:r>
    </w:p>
    <w:p>
      <w:r>
        <w:br w:type="page"/>
      </w:r>
    </w:p>
    <w:p>
      <w:pPr>
        <w:pStyle w:val="Heading1"/>
      </w:pPr>
      <w:r>
        <w:t>01 产品机会</w:t>
      </w:r>
    </w:p>
    <w:p>
      <w:pPr>
        <w:pStyle w:val="Heading2"/>
      </w:pPr>
      <w:r>
        <w:t>1.1 问题定义</w:t>
      </w:r>
    </w:p>
    <w:p>
      <w:r>
        <w:rPr>
          <w:rFonts w:ascii="Calibri" w:hAnsi="Calibri" w:eastAsia="Microsoft YaHei"/>
          <w:color w:val="18221C"/>
          <w:sz w:val="22"/>
        </w:rPr>
        <w:t>核心问题不是“今天吃什么”，而是“在多个冲突目标下，如何尽快做出不后悔的决定”。选择通常在浏览、比较和优惠计算中累积，最后由疲劳、复购或随机结束，而不一定由满意结束。[H]</w:t>
      </w:r>
    </w:p>
    <w:p>
      <w:pPr>
        <w:pStyle w:val="Heading2"/>
      </w:pPr>
      <w:r>
        <w:t>1.2 目标用户与 JTBD</w:t>
      </w:r>
    </w:p>
    <w:p>
      <w:r>
        <w:rPr>
          <w:rFonts w:ascii="Calibri" w:hAnsi="Calibri" w:eastAsia="Microsoft YaHei"/>
          <w:color w:val="18221C"/>
          <w:sz w:val="22"/>
        </w:rPr>
        <w:t>首批用户按行为定义：18–26岁、每周点外卖3次以上、经常同时受预算和时间约束，并愿意使用小程序。</w:t>
      </w:r>
    </w:p>
    <w:p>
      <w:pPr>
        <w:spacing w:before="100" w:after="200" w:line="276" w:lineRule="auto"/>
        <w:ind w:left="259" w:right="259"/>
        <w:shd w:fill="E4F2E9"/>
        <w:pBdr>
          <w:left w:val="single" w:sz="18" w:space="8" w:color="0F5237"/>
        </w:pBdr>
      </w:pPr>
      <w:r>
        <w:rPr>
          <w:rFonts w:ascii="Calibri" w:hAnsi="Calibri" w:eastAsia="Microsoft YaHei"/>
          <w:b/>
          <w:color w:val="0F5237"/>
          <w:sz w:val="22"/>
        </w:rPr>
        <w:t>当我饿了、时间有限，却面对大量相似外卖选项时，我想快速得到少量可信选择，以便不后悔地完成下单，并继续学习或工作。</w:t>
      </w:r>
    </w:p>
    <w:p>
      <w:pPr>
        <w:pStyle w:val="Heading2"/>
      </w:pPr>
      <w:r>
        <w:t>1.3 当前状态与范围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9"/>
              </w:rPr>
              <w:t>已完成 [F]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9"/>
              </w:rPr>
              <w:t>尚未完成 [H]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交互原型与30道模拟菜单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真实用户访谈和日记研究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预算、时限、排除项硬过滤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官方菜单、价格和配送数据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三选一、解释、锁定、替换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营养师校验的菜品基准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本地事件、反馈和数据导出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9"/>
              </w:rPr>
              <w:t>真实留存、转化和单位经济</w:t>
            </w:r>
          </w:p>
        </w:tc>
      </w:tr>
    </w:tbl>
    <w:p>
      <w:pPr>
        <w:spacing w:after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03500"/>
            <wp:docPr id="1" name="Picture 1" descr="旅程情绪曲线在浏览搜索、多项比较和结束选择阶段下降，其中多项比较最低。" title="图 1｜当前旅程的情绪低谷假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journey-emo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YaHei"/>
          <w:color w:val="66736B"/>
          <w:sz w:val="18"/>
        </w:rPr>
        <w:t>图 1｜当前旅程的情绪低谷假设</w:t>
      </w:r>
    </w:p>
    <w:p>
      <w:r>
        <w:br w:type="page"/>
      </w:r>
    </w:p>
    <w:p>
      <w:pPr>
        <w:pStyle w:val="Heading1"/>
      </w:pPr>
      <w:r>
        <w:t>02 用户探索</w:t>
      </w:r>
    </w:p>
    <w:p>
      <w:pPr>
        <w:pStyle w:val="Heading2"/>
      </w:pPr>
      <w:r>
        <w:t>2.1 研究设计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1440"/>
        <w:gridCol w:w="2016"/>
        <w:gridCol w:w="3600"/>
        <w:gridCol w:w="2304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阶段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样本与方法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要回答的问题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通过标准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行为日记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20人×7天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问题频率、时长与真实结束机制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≥60%每周至少3次明显困难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深度访谈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日记样本中12人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JTBD、底线、妥协与信任语言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出现可重复的机会模式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随机对照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40人；三选一 vs 列表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效率、控制感和完成是否改善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时长-30%，完成率不显著下降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5秒理解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对照样本全员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理由和取舍是否快速理解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正确率≥80%</w:t>
            </w:r>
          </w:p>
        </w:tc>
      </w:tr>
    </w:tbl>
    <w:p>
      <w:pPr>
        <w:spacing w:after="0"/>
      </w:pPr>
    </w:p>
    <w:p>
      <w:pPr>
        <w:pStyle w:val="Heading2"/>
      </w:pPr>
      <w:r>
        <w:t>2.2 待验证原型画像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1728"/>
        <w:gridCol w:w="3024"/>
        <w:gridCol w:w="2592"/>
        <w:gridCol w:w="2016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画像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核心 JTBD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最关键机会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致命摩擦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预算守门员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不超预算且避免踩雷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到手价确定性和预算余量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模拟价与结算价不一致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时间压缩者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几分钟内获得确定能按时到的选择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主推荐与配送余量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跨应用重复搜索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健康谈判者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在健康和口感间做现实取舍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区间、置信度和取舍解释</w:t>
            </w:r>
          </w:p>
        </w:tc>
        <w:tc>
          <w:tcPr>
            <w:tcW w:type="dxa" w:w="20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错误或医疗化表述</w:t>
            </w:r>
          </w:p>
        </w:tc>
      </w:tr>
    </w:tbl>
    <w:p>
      <w:pPr>
        <w:spacing w:after="0"/>
      </w:pPr>
    </w:p>
    <w:p>
      <w:pPr>
        <w:spacing w:before="100" w:after="200" w:line="276" w:lineRule="auto"/>
        <w:ind w:left="259" w:right="259"/>
        <w:shd w:fill="F9E9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研究完整性：上述画像是招募和验证工具，不是调研结论。真实数据可以合并、改名或删除画像。</w:t>
      </w:r>
    </w:p>
    <w:p>
      <w:pPr>
        <w:pStyle w:val="Heading2"/>
      </w:pPr>
      <w:r>
        <w:t>2.3 研究停止规则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如果多数高频用户直接复购且不认为选择值得优化，停止项目。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如果困难主要来自优惠计算，将核心机会调整为到手价确定性。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如果三选一增加输入负担，测试一个答案或五项短列表。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如果没有合法数据路径，转为外卖平台内功能，不使用未授权抓取。</w:t>
      </w:r>
    </w:p>
    <w:p>
      <w:r>
        <w:br w:type="page"/>
      </w:r>
    </w:p>
    <w:p>
      <w:pPr>
        <w:pStyle w:val="Heading1"/>
      </w:pPr>
      <w:r>
        <w:t>03 从机会到方案</w:t>
      </w:r>
    </w:p>
    <w:p>
      <w:pPr>
        <w:pStyle w:val="Heading2"/>
      </w:pPr>
      <w:r>
        <w:t>3.1 优先机会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3456"/>
        <w:gridCol w:w="1728"/>
        <w:gridCol w:w="4176"/>
      </w:tblGrid>
      <w:tr>
        <w:trPr>
          <w:tblHeader w:val="true"/>
        </w:trP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机会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先验机会分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为什么优先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O1 表达底线与偏好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0.71 [H]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决定推荐是否合规和可用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O2 知道何时停止比较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0.68 [H]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直接对应决策压缩价值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O3 理解健康推荐依据</w:t>
            </w:r>
          </w:p>
        </w:tc>
        <w:tc>
          <w:tcPr>
            <w:tcW w:type="dxa" w:w="172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0.49 [H]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决定用户是否信任并采用</w:t>
            </w:r>
          </w:p>
        </w:tc>
      </w:tr>
    </w:tbl>
    <w:p>
      <w:pPr>
        <w:spacing w:after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89947"/>
            <wp:docPr id="2" name="Picture 2" descr="从有效决策率这一产出，连接三个用户机会、每个机会的三个备选方案和验证实验。" title="图 2｜机会解决方案树（OST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portunity-solution-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8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YaHei"/>
          <w:color w:val="66736B"/>
          <w:sz w:val="18"/>
        </w:rPr>
        <w:t>图 2｜机会解决方案树（OST）</w:t>
      </w:r>
    </w:p>
    <w:p>
      <w:pPr>
        <w:pStyle w:val="Heading2"/>
      </w:pPr>
      <w:r>
        <w:t>3.2 为什么选三项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1728"/>
        <w:gridCol w:w="2592"/>
        <w:gridCol w:w="2880"/>
        <w:gridCol w:w="2160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候选方案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优势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风险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决策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一个答案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最快、界面最简单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控制感弱，错误容忍低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作为高时间压力实验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三个答案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兼顾决定与控制感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数量仍需验证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V0.9采用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五项短列表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保留探索空间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可能延续比较循环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作为对照方案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 产品需求</w:t>
      </w:r>
    </w:p>
    <w:p>
      <w:pPr>
        <w:pStyle w:val="Heading2"/>
      </w:pPr>
      <w:r>
        <w:t>4.1 目标与非目标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4896"/>
        <w:gridCol w:w="4464"/>
      </w:tblGrid>
      <w:tr>
        <w:trPr>
          <w:tblHeader w:val="true"/>
        </w:trP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目标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验证指标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在60秒内完成合规决策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有效决策率≥60% [T]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相对列表减少比较时间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中位决策时长下降≥30% [T]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输入不成为新负担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首次设置完成≥85%，中位≤30秒 [T]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推荐安全可信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硬约束违规0；Top 3保留≥70% [T]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8221C"/>
          <w:sz w:val="22"/>
        </w:rPr>
        <w:t>非目标：不做医疗与减重诊断、不承诺过敏原安全、不在原型中完成真实订单、不在价值验证前训练自有大模型。</w:t>
      </w:r>
    </w:p>
    <w:p>
      <w:pPr>
        <w:pStyle w:val="Heading2"/>
      </w:pPr>
      <w:r>
        <w:t>4.2 核心需求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1152"/>
        <w:gridCol w:w="720"/>
        <w:gridCol w:w="2880"/>
        <w:gridCol w:w="4608"/>
      </w:tblGrid>
      <w:tr>
        <w:trPr>
          <w:tblHeader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ID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功能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验收摘要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FR-01</w:t>
            </w:r>
          </w:p>
        </w:tc>
        <w:tc>
          <w:tcPr>
            <w:tcW w:type="dxa" w:w="7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五种当餐模式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切换后权重同步变化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FR-02</w:t>
            </w:r>
          </w:p>
        </w:tc>
        <w:tc>
          <w:tcPr>
            <w:tcW w:type="dxa" w:w="7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预算/时限/排除项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所有结果均满足硬约束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FR-03</w:t>
            </w:r>
          </w:p>
        </w:tc>
        <w:tc>
          <w:tcPr>
            <w:tcW w:type="dxa" w:w="7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自适应单问题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只增强软偏好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FR-04</w:t>
            </w:r>
          </w:p>
        </w:tc>
        <w:tc>
          <w:tcPr>
            <w:tcW w:type="dxa" w:w="7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AI三选一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结果去重且各自有决策角色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FR-05</w:t>
            </w:r>
          </w:p>
        </w:tc>
        <w:tc>
          <w:tcPr>
            <w:tcW w:type="dxa" w:w="7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理由/取舍/置信度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正反信息同时可见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FR-06</w:t>
            </w:r>
          </w:p>
        </w:tc>
        <w:tc>
          <w:tcPr>
            <w:tcW w:type="dxa" w:w="7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锁定与替换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锁定项不被批量刷新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FR-07</w:t>
            </w:r>
          </w:p>
        </w:tc>
        <w:tc>
          <w:tcPr>
            <w:tcW w:type="dxa" w:w="7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P0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模拟下单跳转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明确模拟，不创建真实订单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FR-08</w:t>
            </w:r>
          </w:p>
        </w:tc>
        <w:tc>
          <w:tcPr>
            <w:tcW w:type="dxa" w:w="7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餐后反馈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更新轻量偏好并记录事件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FR-09</w:t>
            </w:r>
          </w:p>
        </w:tc>
        <w:tc>
          <w:tcPr>
            <w:tcW w:type="dxa" w:w="7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偏好档案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指标口径与事件一致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FR-10</w:t>
            </w:r>
          </w:p>
        </w:tc>
        <w:tc>
          <w:tcPr>
            <w:tcW w:type="dxa" w:w="7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P1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数据导出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含版本、时间、偏好和事件</w:t>
            </w:r>
          </w:p>
        </w:tc>
      </w:tr>
    </w:tbl>
    <w:p>
      <w:pPr>
        <w:spacing w:after="0"/>
      </w:pPr>
    </w:p>
    <w:p>
      <w:pPr>
        <w:pStyle w:val="Heading2"/>
      </w:pPr>
      <w:r>
        <w:t>4.3 发布与验证阶段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1728"/>
        <w:gridCol w:w="3744"/>
        <w:gridCol w:w="3888"/>
      </w:tblGrid>
      <w:tr>
        <w:trPr>
          <w:tblHeader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阶段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目标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退出条件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 问题验证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日记与访谈确认频率和机会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V1达标或重新定义问题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1 价值/可用性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原型对照验证三选一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目标指标达到阈值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2 推荐可信度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菜品基准与解释实验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0违规、Top 3保留≥70%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3 数据/商业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授权、深链、渠道、单位经济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数据路径成立且贡献为正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4 受控MVP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单城市邀请制真实使用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连续4周满足北极星和护栏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05 AI 产品设计</w:t>
      </w:r>
    </w:p>
    <w:p>
      <w:pPr>
        <w:pStyle w:val="Heading2"/>
      </w:pPr>
      <w:r>
        <w:t>5.1 规则、排序与生成的边界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2448"/>
        <w:gridCol w:w="2304"/>
        <w:gridCol w:w="4608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任务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机制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产品理由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预算/时限/排除项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确定性规则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必须0违规、可审计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四目标权衡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可解释排序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稳定、可回放、可离线评估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三结果差异化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重排序规则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防止三个结果高度相似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自然语言偏好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受约束语言模型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把丰富表达映射为结构化偏好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推荐解释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模板+受约束生成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只引用已有属性和置信度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营养区间</w:t>
            </w:r>
          </w:p>
        </w:tc>
        <w:tc>
          <w:tcPr>
            <w:tcW w:type="dxa" w:w="230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数据+估算模型</w:t>
            </w:r>
          </w:p>
        </w:tc>
        <w:tc>
          <w:tcPr>
            <w:tcW w:type="dxa" w:w="460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需要基准和不确定性，不凭语言生成</w:t>
            </w:r>
          </w:p>
        </w:tc>
      </w:tr>
    </w:tbl>
    <w:p>
      <w:pPr>
        <w:spacing w:after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47737"/>
            <wp:docPr id="3" name="Picture 3" descr="用户输入经过硬规则、多目标排序、差异化重排和忠实解释，数据、反馈和安全校验分别接入。" title="图 3｜AI 推荐链路与安全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i-decision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7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YaHei"/>
          <w:color w:val="66736B"/>
          <w:sz w:val="18"/>
        </w:rPr>
        <w:t>图 3｜AI 推荐链路与安全边界</w:t>
      </w:r>
    </w:p>
    <w:p>
      <w:pPr>
        <w:pStyle w:val="Heading2"/>
      </w:pPr>
      <w:r>
        <w:t>5.2 推荐逻辑</w:t>
      </w:r>
    </w:p>
    <w:p>
      <w:r>
        <w:rPr>
          <w:rFonts w:ascii="Calibri" w:hAnsi="Calibri" w:eastAsia="Microsoft YaHei"/>
          <w:color w:val="18221C"/>
          <w:sz w:val="22"/>
        </w:rPr>
        <w:t>候选先满足 price≤预算、delivery≤时限、flags 与排除项无交集。四项软偏好归一化后加权，加入有限菜系偏好修正，再重排为主推荐、时间更稳与营养更优。无候选时提示调整，不自动突破底线。</w:t>
      </w:r>
    </w:p>
    <w:p>
      <w:pPr>
        <w:pStyle w:val="Heading2"/>
      </w:pPr>
      <w:r>
        <w:t>5.3 不确定性与降级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2880"/>
        <w:gridCol w:w="2880"/>
        <w:gridCol w:w="3600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失败模式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检测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降级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价格或ETA缺失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字段完整性与时间戳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移出结果或要求二次确认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营养低置信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份量/配料完整度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不进入营养更优，不显示精确值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解释生成失败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Schema与证据校验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退回确定性模板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偏好学习漂移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多样性与拒绝率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降低历史权重，允许重置</w:t>
            </w:r>
          </w:p>
        </w:tc>
      </w:tr>
    </w:tbl>
    <w:p>
      <w:pPr>
        <w:spacing w:after="0"/>
      </w:pPr>
    </w:p>
    <w:p>
      <w:pPr>
        <w:pStyle w:val="Heading2"/>
      </w:pPr>
      <w:r>
        <w:t>5.4 评估门槛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3168"/>
        <w:gridCol w:w="4032"/>
        <w:gridCol w:w="2160"/>
      </w:tblGrid>
      <w:tr>
        <w:trPr>
          <w:tblHeader w:val="true"/>
        </w:trP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评估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指标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阈值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硬约束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违规率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 [T]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营养区间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高置信区间覆盖真实值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≥80% [T]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排序相关性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Top 3至少一个被保留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≥70% [T]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解释忠实度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引用不存在字段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 [T]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性能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P95 / 单次成本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≤3秒 / ≤0.05元 [T]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06 指标与实验</w:t>
      </w:r>
    </w:p>
    <w:p>
      <w:pPr>
        <w:pStyle w:val="Heading2"/>
      </w:pPr>
      <w:r>
        <w:t>6.1 北极星与漏斗</w:t>
      </w:r>
    </w:p>
    <w:p>
      <w:pPr>
        <w:spacing w:before="100" w:after="200" w:line="276" w:lineRule="auto"/>
        <w:ind w:left="259" w:right="259"/>
        <w:shd w:fill="E4F2E9"/>
        <w:pBdr>
          <w:left w:val="single" w:sz="18" w:space="8" w:color="0F5237"/>
        </w:pBdr>
      </w:pPr>
      <w:r>
        <w:rPr>
          <w:rFonts w:ascii="Calibri" w:hAnsi="Calibri" w:eastAsia="Microsoft YaHei"/>
          <w:b/>
          <w:color w:val="0F5237"/>
          <w:sz w:val="22"/>
        </w:rPr>
        <w:t>有效决策率 = 60秒内选择并进入下单且无硬约束违规的会话 / 成功展示推荐的会话。目标≥60% [T]。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16250"/>
            <wp:docPr id="4" name="Picture 4" descr="从会话进入、请求推荐、展示三选一、60秒内选择、进入下单到D7再次使用的漏斗。" title="图 4｜核心转化漏斗及验证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trics-fun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YaHei"/>
          <w:color w:val="66736B"/>
          <w:sz w:val="18"/>
        </w:rPr>
        <w:t>图 4｜核心转化漏斗及验证目标</w:t>
      </w:r>
    </w:p>
    <w:p>
      <w:pPr>
        <w:pStyle w:val="Heading2"/>
      </w:pPr>
      <w:r>
        <w:t>6.2 输入与护栏指标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1584"/>
        <w:gridCol w:w="3744"/>
        <w:gridCol w:w="4032"/>
      </w:tblGrid>
      <w:tr>
        <w:trPr>
          <w:tblHeader w:val="true"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类型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指标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目标/告警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输入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首次设置完成率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≥85%；&lt;75%告警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输入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Top 3保留率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≥70%；&lt;60%告警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输入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下单跳转完成率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≥80%；&lt;70%告警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护栏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硬约束违规率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目标0；&gt;0立即阻断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护栏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低置信营养数字曝光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目标0；&gt;0检查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护栏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推荐响应P95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≤3秒；&gt;5秒告警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商业</w:t>
            </w:r>
          </w:p>
        </w:tc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单活跃用户贡献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&gt;0；&lt;0重新评估模型</w:t>
            </w:r>
          </w:p>
        </w:tc>
      </w:tr>
    </w:tbl>
    <w:p>
      <w:pPr>
        <w:spacing w:after="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5" name="Picture 5" descr="风险矩阵显示数据接入、推荐准确度、商业单位经济和核心价值均处于高影响高风险区域。" title="图 5｜风险假设优先级矩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ssumption-prior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YaHei"/>
          <w:color w:val="66736B"/>
          <w:sz w:val="18"/>
        </w:rPr>
        <w:t>图 5｜风险假设优先级矩阵</w:t>
      </w:r>
    </w:p>
    <w:p>
      <w:pPr>
        <w:pStyle w:val="Heading2"/>
      </w:pPr>
      <w:r>
        <w:t>6.3 首轮实验顺序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1008"/>
        <w:gridCol w:w="3024"/>
        <w:gridCol w:w="2880"/>
        <w:gridCol w:w="2448"/>
      </w:tblGrid>
      <w:tr>
        <w:trPr>
          <w:tblHeader w:val="true"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顺序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实验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通过标准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失败动作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授权数据技术验证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完整≥90%；深链≥95%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转平台内功能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20人7天日记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≥60%每周3次困难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收窄或停止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三选一随机对照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时长-30%；完成不降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测试1项或5项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首次设置测试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完成≥85%；≤30秒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减少输入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解释行为A/B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首选保留+15pp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缩短或按需展开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150道菜基准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0违规；营养≥80%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缩小支持范围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渠道与单位经济</w:t>
            </w:r>
          </w:p>
        </w:tc>
        <w:tc>
          <w:tcPr>
            <w:tcW w:type="dxa" w:w="288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激活≥20%；贡献&gt;0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换渠道/商业模式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07 交付与质量</w:t>
      </w:r>
    </w:p>
    <w:p>
      <w:pPr>
        <w:pStyle w:val="Heading2"/>
      </w:pPr>
      <w:r>
        <w:t>7.1 核心事件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1440"/>
        <w:gridCol w:w="2592"/>
        <w:gridCol w:w="3168"/>
        <w:gridCol w:w="216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阶段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事件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主要属性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7"/>
              </w:rPr>
              <w:t>支撑指标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进入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session_viewed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session_id, version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设置完成分母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输入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recommendation_requested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constraints, weights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设置完成/耗时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结果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recommendations_shown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eligible, item_ids, latency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北极星分母/P95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控制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recommendation_replaced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from, to, position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平均替换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选择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order_handoff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platform, elapsed, effective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北极星分子/跳转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学习</w:t>
            </w:r>
          </w:p>
        </w:tc>
        <w:tc>
          <w:tcPr>
            <w:tcW w:type="dxa" w:w="2592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meal_feedback_submitted</w:t>
            </w:r>
          </w:p>
        </w:tc>
        <w:tc>
          <w:tcPr>
            <w:tcW w:type="dxa" w:w="316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ratings, cuisine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7"/>
              </w:rPr>
              <w:t>低分率/反馈率</w:t>
            </w:r>
          </w:p>
        </w:tc>
      </w:tr>
    </w:tbl>
    <w:p>
      <w:pPr>
        <w:spacing w:after="0"/>
      </w:pPr>
    </w:p>
    <w:p>
      <w:pPr>
        <w:pStyle w:val="Heading2"/>
      </w:pPr>
      <w:r>
        <w:t>7.2 P0 验收矩阵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2880"/>
        <w:gridCol w:w="5184"/>
        <w:gridCol w:w="1296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场景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关键预期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失败级别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正常三选一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三项不重复，均满足约束并可模拟下单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预算/时限边界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换一批后仍不越界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多个排除项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任一已选flag均不得出现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无候选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不放宽，明确提示调整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锁定与替换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锁定保留、单项变化、无重复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60秒口径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按会话去重且需无违规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餐后反馈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轻量学习，不推断敏感属性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P1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320px与键盘</w:t>
            </w:r>
          </w:p>
        </w:tc>
        <w:tc>
          <w:tcPr>
            <w:tcW w:type="dxa" w:w="518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无溢出，主流程可完成</w:t>
            </w:r>
          </w:p>
        </w:tc>
        <w:tc>
          <w:tcPr>
            <w:tcW w:type="dxa" w:w="129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P2/P1</w:t>
            </w:r>
          </w:p>
        </w:tc>
      </w:tr>
    </w:tbl>
    <w:p>
      <w:pPr>
        <w:spacing w:after="0"/>
      </w:pPr>
    </w:p>
    <w:p>
      <w:pPr>
        <w:spacing w:before="100" w:after="200" w:line="276" w:lineRule="auto"/>
        <w:ind w:left="259" w:right="259"/>
        <w:shd w:fill="F9E9E5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>任何硬约束违规都是P0阻断缺陷。商业推荐、个性化权重和生成解释均不能降低这条标准。</w:t>
      </w:r>
    </w:p>
    <w:p>
      <w:r>
        <w:br w:type="page"/>
      </w:r>
    </w:p>
    <w:p>
      <w:pPr>
        <w:pStyle w:val="Heading1"/>
      </w:pPr>
      <w:r>
        <w:t>08 面试摘要与下一步</w:t>
      </w:r>
    </w:p>
    <w:p>
      <w:pPr>
        <w:pStyle w:val="Heading2"/>
      </w:pPr>
      <w:r>
        <w:t>8.1 我完成了什么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从多目标冲突重新定义问题，而不是直接做推荐列表。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完成PRD、研究计划、旅程、OST、AI方案、指标、实验、埋点和测试。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完成响应式交互原型、30道模拟菜单和轻量推荐闭环。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识别数据授权为最高风险，并为失败设计平台内形态回退。</w:t>
      </w:r>
    </w:p>
    <w:p>
      <w:pPr>
        <w:pStyle w:val="Heading2"/>
      </w:pPr>
      <w:r>
        <w:t>8.2 我不能声称什么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不能声称用户选择时间已经降低30%或有效决策率已经达到60%。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不能声称画像来自真实访谈，也不能制造用户原话。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不能声称模拟营养、价格和配送代表真实平台数据。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不能声称商业模式或长期留存已成立。</w:t>
      </w:r>
    </w:p>
    <w:p>
      <w:pPr>
        <w:pStyle w:val="Heading2"/>
      </w:pPr>
      <w:r>
        <w:t>8.3 下一步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1152"/>
        <w:gridCol w:w="4320"/>
        <w:gridCol w:w="3888"/>
      </w:tblGrid>
      <w:tr>
        <w:trPr>
          <w:tblHeader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优先级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动作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决策输出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P0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执行20人日记与12人访谈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保留、收窄或停止问题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P0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完成官方/授权数据路径验证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独立小程序或平台内功能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P0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40人随机对照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结果数量和输入方式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P1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建立150道菜基准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支持范围和置信度政策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P1</w:t>
            </w:r>
          </w:p>
        </w:tc>
        <w:tc>
          <w:tcPr>
            <w:tcW w:type="dxa" w:w="4320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验证跳转和单位经济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商业模式与渠道</w:t>
            </w:r>
          </w:p>
        </w:tc>
      </w:tr>
    </w:tbl>
    <w:p>
      <w:pPr>
        <w:spacing w:after="0"/>
      </w:pPr>
    </w:p>
    <w:p>
      <w:pPr>
        <w:pStyle w:val="Heading2"/>
      </w:pPr>
      <w:r>
        <w:t>8.4 可用于简历的表述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面向高频外卖用户，使用用户旅程和机会解决方案树收敛为“硬约束过滤 + AI三选一”方案。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独立完成PRD、交互原型及30道模拟菜单，设计多目标排序、差异化重排、解释、置信度与反馈闭环。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建立有效决策率北极星指标、事件字典和分阶段实验，预设硬约束零违规与决策时长下降30%的验证门槛。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Microsoft YaHei"/>
          <w:color w:val="18221C"/>
          <w:sz w:val="22"/>
        </w:rPr>
        <w:t>识别实时平台数据授权为最高风险，并制定转向平台内能力的失败回退策略。</w:t>
      </w:r>
    </w:p>
    <w:p>
      <w:pPr>
        <w:spacing w:before="100" w:after="200" w:line="276" w:lineRule="auto"/>
        <w:ind w:left="259" w:right="259"/>
        <w:shd w:fill="E4F2E9"/>
        <w:pBdr>
          <w:left w:val="single" w:sz="18" w:space="8" w:color="0F5237"/>
        </w:pBdr>
      </w:pPr>
      <w:r>
        <w:rPr>
          <w:rFonts w:ascii="Calibri" w:hAnsi="Calibri" w:eastAsia="Microsoft YaHei"/>
          <w:b/>
          <w:color w:val="0F5237"/>
          <w:sz w:val="22"/>
        </w:rPr>
        <w:t>只有完成真实实验后，才能把“目标降低30%”改写为“在N人测试中实际降低X%”。</w:t>
      </w:r>
    </w:p>
    <w:p>
      <w:pPr>
        <w:pStyle w:val="Heading1"/>
      </w:pPr>
      <w:r>
        <w:t>附录｜完整材料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0DB"/>
          <w:left w:val="single" w:sz="4" w:color="D9E0DB"/>
          <w:bottom w:val="single" w:sz="4" w:color="D9E0DB"/>
          <w:right w:val="single" w:sz="4" w:color="D9E0DB"/>
          <w:insideH w:val="single" w:sz="4" w:color="D9E0DB"/>
          <w:insideV w:val="single" w:sz="4" w:color="D9E0DB"/>
        </w:tblBorders>
      </w:tblPr>
      <w:tblGrid>
        <w:gridCol w:w="3744"/>
        <w:gridCol w:w="5616"/>
      </w:tblGrid>
      <w:tr>
        <w:trPr>
          <w:tblHeader w:val="true"/>
        </w:trP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文件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shd w:fill="E4F2E9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F5237"/>
                <w:sz w:val="18"/>
              </w:rPr>
              <w:t>内容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01-PRD-这顿.md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8章节PRD、需求、验收和阶段计划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02-用户研究与原型画像.md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研究设计、访谈、日记与3个原型画像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03-用户旅程与机会方案树.md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AS-IS/TO-BE、机会分和OST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04-AI产品方案说明.md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推荐链路、数据契约、安全和评估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05-指标与实验方案.md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看板、漏斗、优先级和实验卡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06-验收测试与埋点字典.md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测试场景、事件和指标映射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07-面试讲解手册.md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18221C"/>
                <w:sz w:val="18"/>
              </w:rPr>
              <w:t>陈述脚本、追问、简历与更新规则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36B"/>
        <w:sz w:val="18"/>
      </w:rPr>
      <w:t xml:space="preserve">产品作品集 · 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36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36B"/>
        <w:sz w:val="18"/>
      </w:rPr>
      <w:t>这顿｜AI 外卖决策助手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822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6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6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F52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这顿 - AI 外卖决策助手产品作品集报告</dc:title>
  <dc:subject>AI 产品经理作品集：PRD、用户探索、AI方案、指标与实验</dc:subject>
  <dc:creator>作品集作者</dc:creator>
  <cp:keywords>AI产品经理, PRD, 用户研究, 推荐系统, 产品指标</cp:keywords>
  <dc:description>个人作品集；未包含真实用户或订单数据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