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72AE" w:rsidRPr="00283D0B" w:rsidRDefault="00283D0B">
      <w:pPr>
        <w:spacing w:after="120"/>
        <w:ind w:firstLine="709"/>
        <w:contextualSpacing w:val="0"/>
        <w:jc w:val="both"/>
        <w:rPr>
          <w:lang w:val="en-US"/>
        </w:rPr>
      </w:pPr>
      <w:r>
        <w:t xml:space="preserve">Шаблон SRS, предложенный в RUP, по </w:t>
      </w:r>
      <w:proofErr w:type="gramStart"/>
      <w:r>
        <w:t>сути</w:t>
      </w:r>
      <w:proofErr w:type="gramEnd"/>
      <w:r>
        <w:t xml:space="preserve"> представляет собой контейнер, в который необходимо «упаковать» артефакты, полученные в процессе специфицирования требований. Кроме того, SRS частично перекликается с документом </w:t>
      </w:r>
      <w:r>
        <w:rPr>
          <w:lang w:val="en-US"/>
        </w:rPr>
        <w:t>“</w:t>
      </w:r>
      <w:r>
        <w:t>Видение</w:t>
      </w:r>
      <w:r>
        <w:rPr>
          <w:lang w:val="en-US"/>
        </w:rPr>
        <w:t>”</w:t>
      </w:r>
    </w:p>
    <w:p w:rsidR="006372AE" w:rsidRDefault="00283D0B">
      <w:pPr>
        <w:spacing w:after="120"/>
        <w:ind w:firstLine="709"/>
        <w:contextualSpacing w:val="0"/>
        <w:jc w:val="both"/>
      </w:pPr>
      <w:r>
        <w:t>1. Введение.</w:t>
      </w:r>
    </w:p>
    <w:p w:rsidR="006372AE" w:rsidRDefault="00283D0B">
      <w:pPr>
        <w:spacing w:after="120"/>
        <w:ind w:left="1069"/>
        <w:contextualSpacing w:val="0"/>
        <w:jc w:val="both"/>
      </w:pPr>
      <w:r>
        <w:t xml:space="preserve">1.1. </w:t>
      </w:r>
      <w:r>
        <w:rPr>
          <w:i/>
        </w:rPr>
        <w:t>Цель.</w:t>
      </w:r>
      <w:r>
        <w:t xml:space="preserve"> Документ должен исчерпывающим образом описывать внешнее поведение системы, а</w:t>
      </w:r>
      <w:bookmarkStart w:id="0" w:name="_GoBack"/>
      <w:bookmarkEnd w:id="0"/>
      <w:r>
        <w:t xml:space="preserve"> также нефункциональные требования и ограничения.</w:t>
      </w:r>
    </w:p>
    <w:p w:rsidR="006372AE" w:rsidRDefault="00283D0B">
      <w:pPr>
        <w:spacing w:after="120"/>
        <w:ind w:left="1069"/>
        <w:contextualSpacing w:val="0"/>
        <w:jc w:val="both"/>
      </w:pPr>
      <w:r>
        <w:t xml:space="preserve">1.2. </w:t>
      </w:r>
      <w:r>
        <w:rPr>
          <w:i/>
        </w:rPr>
        <w:t>Краткая сводка возможностей</w:t>
      </w:r>
      <w:r>
        <w:t>.</w:t>
      </w:r>
    </w:p>
    <w:p w:rsidR="006372AE" w:rsidRDefault="00283D0B">
      <w:pPr>
        <w:spacing w:after="120"/>
        <w:ind w:left="1069"/>
        <w:contextualSpacing w:val="0"/>
        <w:jc w:val="both"/>
      </w:pPr>
      <w:r>
        <w:t xml:space="preserve">1.3. </w:t>
      </w:r>
      <w:r>
        <w:rPr>
          <w:i/>
        </w:rPr>
        <w:t>Определения, акронимы и сокращения</w:t>
      </w:r>
      <w:r>
        <w:t>.</w:t>
      </w:r>
    </w:p>
    <w:p w:rsidR="006372AE" w:rsidRDefault="00283D0B">
      <w:pPr>
        <w:spacing w:after="120"/>
        <w:ind w:left="1069"/>
        <w:contextualSpacing w:val="0"/>
        <w:jc w:val="both"/>
      </w:pPr>
      <w:r>
        <w:t xml:space="preserve">1.4. </w:t>
      </w:r>
      <w:r>
        <w:rPr>
          <w:i/>
        </w:rPr>
        <w:t>Ссылки</w:t>
      </w:r>
      <w:r>
        <w:t>.</w:t>
      </w:r>
    </w:p>
    <w:p w:rsidR="006372AE" w:rsidRDefault="00283D0B">
      <w:pPr>
        <w:spacing w:after="120"/>
        <w:ind w:left="1069"/>
        <w:contextualSpacing w:val="0"/>
        <w:jc w:val="both"/>
      </w:pPr>
      <w:r>
        <w:t xml:space="preserve">1.5. </w:t>
      </w:r>
      <w:r>
        <w:rPr>
          <w:i/>
        </w:rPr>
        <w:t>Краткое содержание.</w:t>
      </w:r>
      <w:r>
        <w:t>.</w:t>
      </w:r>
    </w:p>
    <w:p w:rsidR="006372AE" w:rsidRDefault="00283D0B">
      <w:pPr>
        <w:spacing w:after="120"/>
        <w:ind w:firstLine="709"/>
        <w:contextualSpacing w:val="0"/>
        <w:jc w:val="both"/>
      </w:pPr>
      <w:r>
        <w:t>2. Обзор систем</w:t>
      </w:r>
      <w:r>
        <w:t>ы</w:t>
      </w:r>
    </w:p>
    <w:p w:rsidR="006372AE" w:rsidRDefault="00283D0B">
      <w:pPr>
        <w:spacing w:after="120"/>
        <w:ind w:left="1069"/>
        <w:contextualSpacing w:val="0"/>
        <w:jc w:val="both"/>
      </w:pPr>
      <w:r>
        <w:t xml:space="preserve">2.1. </w:t>
      </w:r>
      <w:r>
        <w:rPr>
          <w:i/>
        </w:rPr>
        <w:t>Обзор прецедентов</w:t>
      </w:r>
      <w:r>
        <w:t xml:space="preserve">. Содержит список имён и кратких описаний вариантов использования </w:t>
      </w:r>
      <w:r>
        <w:rPr>
          <w:color w:val="FF0000"/>
        </w:rPr>
        <w:t xml:space="preserve">и </w:t>
      </w:r>
      <w:proofErr w:type="spellStart"/>
      <w:r>
        <w:rPr>
          <w:color w:val="FF0000"/>
        </w:rPr>
        <w:t>акторов</w:t>
      </w:r>
      <w:proofErr w:type="spellEnd"/>
      <w:r>
        <w:rPr>
          <w:color w:val="FF0000"/>
        </w:rPr>
        <w:t xml:space="preserve"> с иллюстрациями в виде диаграмм прецеденто</w:t>
      </w:r>
      <w:proofErr w:type="gramStart"/>
      <w:r>
        <w:rPr>
          <w:color w:val="FF0000"/>
        </w:rPr>
        <w:t>в(</w:t>
      </w:r>
      <w:proofErr w:type="gramEnd"/>
      <w:r>
        <w:rPr>
          <w:color w:val="FF0000"/>
        </w:rPr>
        <w:t>диаграммы и описание делаем позже!!!!)</w:t>
      </w:r>
      <w:r>
        <w:t>.</w:t>
      </w:r>
    </w:p>
    <w:p w:rsidR="006372AE" w:rsidRDefault="00283D0B">
      <w:pPr>
        <w:spacing w:after="120"/>
        <w:ind w:left="1069"/>
        <w:contextualSpacing w:val="0"/>
        <w:jc w:val="both"/>
      </w:pPr>
      <w:r>
        <w:t xml:space="preserve">2.2. </w:t>
      </w:r>
      <w:r>
        <w:rPr>
          <w:i/>
        </w:rPr>
        <w:t>Предположения и зависимости</w:t>
      </w:r>
      <w:r>
        <w:t>. Данная секция описывает ключевые техни</w:t>
      </w:r>
      <w:r>
        <w:t>ческие возможности, компоненты, подсистемы, связанные проекты, которые могут влиять на жизнеспособность разрабатываемой системы.</w:t>
      </w:r>
    </w:p>
    <w:p w:rsidR="006372AE" w:rsidRDefault="00283D0B">
      <w:pPr>
        <w:spacing w:after="120"/>
        <w:ind w:left="1069"/>
        <w:contextualSpacing w:val="0"/>
        <w:jc w:val="both"/>
      </w:pPr>
      <w:r>
        <w:t>Предположением (</w:t>
      </w:r>
      <w:proofErr w:type="spellStart"/>
      <w:r>
        <w:t>assumption</w:t>
      </w:r>
      <w:proofErr w:type="spellEnd"/>
      <w:r>
        <w:t>) называется положение, которое считается истинным при отсутствии доказательства или определяющей инф</w:t>
      </w:r>
      <w:r>
        <w:t xml:space="preserve">ормации. [1]. </w:t>
      </w:r>
    </w:p>
    <w:p w:rsidR="006372AE" w:rsidRDefault="00283D0B">
      <w:pPr>
        <w:spacing w:after="120"/>
        <w:ind w:left="1069"/>
        <w:contextualSpacing w:val="0"/>
        <w:jc w:val="both"/>
      </w:pPr>
      <w:r>
        <w:t>При определении зависимостей (</w:t>
      </w:r>
      <w:proofErr w:type="spellStart"/>
      <w:r>
        <w:t>dependencies</w:t>
      </w:r>
      <w:proofErr w:type="spellEnd"/>
      <w:r>
        <w:t xml:space="preserve">) проекта от внешних факторов, необходимо проанализировать, какие новые операционные системы, регламенты бизнес-процессов, стандарты качества, информационные системы </w:t>
      </w:r>
      <w:proofErr w:type="gramStart"/>
      <w:r>
        <w:t>могут появиться на предприятии вн</w:t>
      </w:r>
      <w:r>
        <w:t>едрения и как это может</w:t>
      </w:r>
      <w:proofErr w:type="gramEnd"/>
      <w:r>
        <w:t xml:space="preserve"> повлиять на функционирование изготовляемой АИС.</w:t>
      </w:r>
    </w:p>
    <w:p w:rsidR="006372AE" w:rsidRDefault="00283D0B">
      <w:pPr>
        <w:spacing w:after="120"/>
        <w:ind w:firstLine="709"/>
        <w:contextualSpacing w:val="0"/>
        <w:jc w:val="both"/>
        <w:rPr>
          <w:color w:val="FF0000"/>
        </w:rPr>
      </w:pPr>
      <w:r>
        <w:rPr>
          <w:color w:val="FF0000"/>
        </w:rPr>
        <w:t>3. Описание требований</w:t>
      </w:r>
    </w:p>
    <w:p w:rsidR="006372AE" w:rsidRDefault="00283D0B">
      <w:pPr>
        <w:spacing w:after="120"/>
        <w:ind w:firstLine="709"/>
        <w:contextualSpacing w:val="0"/>
        <w:jc w:val="both"/>
        <w:rPr>
          <w:color w:val="FF0000"/>
        </w:rPr>
      </w:pPr>
      <w:r>
        <w:rPr>
          <w:color w:val="FF0000"/>
        </w:rPr>
        <w:t xml:space="preserve">3.1. </w:t>
      </w:r>
      <w:r>
        <w:rPr>
          <w:i/>
          <w:color w:val="FF0000"/>
        </w:rPr>
        <w:t>Описание вариантов использования</w:t>
      </w:r>
      <w:r>
        <w:rPr>
          <w:color w:val="FF0000"/>
        </w:rPr>
        <w:t>. Параграф содержит описание вариантов использования и связанных с ними нефункциональные требований, либо ссылки на соответс</w:t>
      </w:r>
      <w:r>
        <w:rPr>
          <w:color w:val="FF0000"/>
        </w:rPr>
        <w:t>твующие артефакты.</w:t>
      </w:r>
    </w:p>
    <w:p w:rsidR="006372AE" w:rsidRDefault="00283D0B">
      <w:pPr>
        <w:spacing w:after="120"/>
        <w:ind w:firstLine="709"/>
        <w:contextualSpacing w:val="0"/>
        <w:jc w:val="both"/>
        <w:rPr>
          <w:color w:val="FF0000"/>
        </w:rPr>
      </w:pPr>
      <w:r>
        <w:rPr>
          <w:color w:val="FF0000"/>
        </w:rPr>
        <w:t xml:space="preserve">3.2. </w:t>
      </w:r>
      <w:r>
        <w:rPr>
          <w:i/>
          <w:color w:val="FF0000"/>
        </w:rPr>
        <w:t>Специальные требования</w:t>
      </w:r>
      <w:r>
        <w:rPr>
          <w:color w:val="FF0000"/>
        </w:rPr>
        <w:t>. Параграф содержит описание функциональных требований (не описанных, как варианты использования), а также описание нефункциональных требований общего характера (не сопоставленных ни одному прецеденту в предыду</w:t>
      </w:r>
      <w:r>
        <w:rPr>
          <w:color w:val="FF0000"/>
        </w:rPr>
        <w:t>щем разделе), либо ссылки на соответствующие артефакты</w:t>
      </w:r>
      <w:proofErr w:type="gramStart"/>
      <w:r>
        <w:rPr>
          <w:color w:val="FF0000"/>
        </w:rPr>
        <w:t>.(</w:t>
      </w:r>
      <w:proofErr w:type="gramEnd"/>
      <w:r>
        <w:rPr>
          <w:color w:val="FF0000"/>
        </w:rPr>
        <w:t>Позже!!!)</w:t>
      </w:r>
    </w:p>
    <w:p w:rsidR="006372AE" w:rsidRDefault="00283D0B">
      <w:pPr>
        <w:spacing w:after="120"/>
        <w:ind w:firstLine="709"/>
        <w:contextualSpacing w:val="0"/>
        <w:jc w:val="both"/>
      </w:pPr>
      <w:r>
        <w:t>4. Вспомогательная информация. Сюда включается информация, облегчающая понимание документа. Это может быть оглавление и приложения, например, описывающие прототипы пользовательского интерфей</w:t>
      </w:r>
      <w:r>
        <w:t>са.</w:t>
      </w:r>
    </w:p>
    <w:p w:rsidR="006372AE" w:rsidRDefault="006372AE">
      <w:pPr>
        <w:pStyle w:val="1"/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:rsidR="006372AE" w:rsidRDefault="006372AE">
      <w:pPr>
        <w:contextualSpacing w:val="0"/>
      </w:pPr>
    </w:p>
    <w:p w:rsidR="006372AE" w:rsidRDefault="006372AE">
      <w:pPr>
        <w:contextualSpacing w:val="0"/>
      </w:pPr>
    </w:p>
    <w:p w:rsidR="006372AE" w:rsidRDefault="006372AE">
      <w:pPr>
        <w:pStyle w:val="1"/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:rsidR="006372AE" w:rsidRDefault="006372AE">
      <w:pPr>
        <w:pStyle w:val="1"/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:rsidR="006372AE" w:rsidRDefault="006372AE">
      <w:pPr>
        <w:pStyle w:val="1"/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:rsidR="006372AE" w:rsidRDefault="006372AE">
      <w:pPr>
        <w:pStyle w:val="1"/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:rsidR="006372AE" w:rsidRDefault="006372AE">
      <w:pPr>
        <w:pStyle w:val="1"/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:rsidR="006372AE" w:rsidRDefault="006372AE">
      <w:pPr>
        <w:pStyle w:val="1"/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:rsidR="006372AE" w:rsidRDefault="006372AE">
      <w:pPr>
        <w:pStyle w:val="1"/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:rsidR="006372AE" w:rsidRDefault="006372AE">
      <w:pPr>
        <w:pStyle w:val="1"/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:rsidR="006372AE" w:rsidRDefault="00283D0B">
      <w:pPr>
        <w:contextualSpacing w:val="0"/>
      </w:pPr>
      <w:r>
        <w:t>Для удобства оперирования с требованиями все они сводятся в  таблицу.</w:t>
      </w:r>
    </w:p>
    <w:p w:rsidR="006372AE" w:rsidRDefault="00283D0B">
      <w:pPr>
        <w:contextualSpacing w:val="0"/>
      </w:pPr>
      <w:r>
        <w:t>Введена следующая типизация требования (поле «тип»):</w:t>
      </w:r>
    </w:p>
    <w:p w:rsidR="006372AE" w:rsidRDefault="00283D0B">
      <w:pPr>
        <w:numPr>
          <w:ilvl w:val="0"/>
          <w:numId w:val="1"/>
        </w:numPr>
        <w:ind w:left="567" w:hanging="425"/>
        <w:contextualSpacing w:val="0"/>
      </w:pPr>
      <w:r>
        <w:t xml:space="preserve">UC – </w:t>
      </w:r>
      <w:proofErr w:type="gramStart"/>
      <w:r>
        <w:t>функциональное</w:t>
      </w:r>
      <w:proofErr w:type="gramEnd"/>
      <w:r>
        <w:t xml:space="preserve">, в форме прецедента; </w:t>
      </w:r>
    </w:p>
    <w:p w:rsidR="006372AE" w:rsidRDefault="00283D0B">
      <w:pPr>
        <w:numPr>
          <w:ilvl w:val="0"/>
          <w:numId w:val="1"/>
        </w:numPr>
        <w:ind w:left="567" w:hanging="425"/>
        <w:contextualSpacing w:val="0"/>
      </w:pPr>
      <w:r>
        <w:t xml:space="preserve">F – функциональное; </w:t>
      </w:r>
    </w:p>
    <w:p w:rsidR="006372AE" w:rsidRDefault="00283D0B">
      <w:pPr>
        <w:numPr>
          <w:ilvl w:val="0"/>
          <w:numId w:val="1"/>
        </w:numPr>
        <w:ind w:left="567" w:hanging="425"/>
        <w:contextualSpacing w:val="0"/>
      </w:pPr>
      <w:r>
        <w:t xml:space="preserve">U – </w:t>
      </w:r>
      <w:proofErr w:type="gramStart"/>
      <w:r>
        <w:t>нефункциональное</w:t>
      </w:r>
      <w:proofErr w:type="gramEnd"/>
      <w:r>
        <w:t xml:space="preserve"> (применимость);</w:t>
      </w:r>
    </w:p>
    <w:p w:rsidR="006372AE" w:rsidRDefault="00283D0B">
      <w:pPr>
        <w:numPr>
          <w:ilvl w:val="0"/>
          <w:numId w:val="1"/>
        </w:numPr>
        <w:ind w:left="567" w:hanging="425"/>
        <w:contextualSpacing w:val="0"/>
      </w:pPr>
      <w:r>
        <w:t>R – нефункциональное (надёжность)</w:t>
      </w:r>
      <w:proofErr w:type="gramStart"/>
      <w:r>
        <w:t xml:space="preserve"> ;</w:t>
      </w:r>
      <w:proofErr w:type="gramEnd"/>
    </w:p>
    <w:p w:rsidR="006372AE" w:rsidRDefault="00283D0B">
      <w:pPr>
        <w:numPr>
          <w:ilvl w:val="0"/>
          <w:numId w:val="1"/>
        </w:numPr>
        <w:ind w:left="567" w:hanging="425"/>
        <w:contextualSpacing w:val="0"/>
      </w:pPr>
      <w:r>
        <w:t>P – нефункциональное (производительность)</w:t>
      </w:r>
      <w:proofErr w:type="gramStart"/>
      <w:r>
        <w:t xml:space="preserve"> ;</w:t>
      </w:r>
      <w:proofErr w:type="gramEnd"/>
    </w:p>
    <w:p w:rsidR="006372AE" w:rsidRDefault="00283D0B">
      <w:pPr>
        <w:numPr>
          <w:ilvl w:val="0"/>
          <w:numId w:val="1"/>
        </w:numPr>
        <w:ind w:left="567" w:hanging="425"/>
        <w:contextualSpacing w:val="0"/>
      </w:pPr>
      <w:r>
        <w:t xml:space="preserve">S – </w:t>
      </w:r>
      <w:proofErr w:type="gramStart"/>
      <w:r>
        <w:t>нефункциональное</w:t>
      </w:r>
      <w:proofErr w:type="gramEnd"/>
      <w:r>
        <w:t xml:space="preserve"> (пригодность к эксплуатации).</w:t>
      </w:r>
    </w:p>
    <w:p w:rsidR="006372AE" w:rsidRDefault="00283D0B">
      <w:pPr>
        <w:numPr>
          <w:ilvl w:val="0"/>
          <w:numId w:val="1"/>
        </w:numPr>
        <w:ind w:left="567" w:hanging="425"/>
        <w:contextualSpacing w:val="0"/>
      </w:pPr>
      <w:r>
        <w:t>O –прочее.</w:t>
      </w:r>
    </w:p>
    <w:p w:rsidR="006372AE" w:rsidRDefault="00283D0B">
      <w:pPr>
        <w:contextualSpacing w:val="0"/>
      </w:pPr>
      <w:r>
        <w:t>Пример</w:t>
      </w:r>
      <w:proofErr w:type="gramStart"/>
      <w:r>
        <w:t xml:space="preserve">  :</w:t>
      </w:r>
      <w:proofErr w:type="gramEnd"/>
    </w:p>
    <w:tbl>
      <w:tblPr>
        <w:tblStyle w:val="a5"/>
        <w:tblW w:w="75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5581"/>
        <w:gridCol w:w="589"/>
        <w:gridCol w:w="236"/>
      </w:tblGrid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before="120" w:after="60"/>
              <w:contextualSpacing w:val="0"/>
              <w:rPr>
                <w:i/>
              </w:rPr>
            </w:pPr>
            <w:r>
              <w:rPr>
                <w:i/>
              </w:rPr>
              <w:t>Код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before="120" w:after="60"/>
              <w:contextualSpacing w:val="0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before="120" w:after="60"/>
              <w:contextualSpacing w:val="0"/>
              <w:rPr>
                <w:i/>
              </w:rPr>
            </w:pPr>
            <w:r>
              <w:rPr>
                <w:i/>
              </w:rPr>
              <w:t>Тип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spacing w:before="120" w:after="60"/>
              <w:contextualSpacing w:val="0"/>
              <w:rPr>
                <w:i/>
              </w:rPr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before="120" w:after="60"/>
              <w:contextualSpacing w:val="0"/>
            </w:pPr>
            <w:r>
              <w:t>M1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before="120" w:after="60"/>
              <w:contextualSpacing w:val="0"/>
            </w:pPr>
            <w:r>
              <w:t>Регистрация заказа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before="120" w:after="60"/>
              <w:contextualSpacing w:val="0"/>
            </w:pPr>
            <w:r>
              <w:t>UC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spacing w:before="120" w:after="60"/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before="120" w:after="60"/>
              <w:contextualSpacing w:val="0"/>
            </w:pPr>
            <w:r>
              <w:t>M2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before="120" w:after="60"/>
              <w:contextualSpacing w:val="0"/>
            </w:pPr>
            <w:r>
              <w:t>Изменение заказа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UC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  <w:jc w:val="both"/>
            </w:pPr>
            <w:r>
              <w:t>M3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after="120"/>
              <w:ind w:firstLine="709"/>
              <w:contextualSpacing w:val="0"/>
              <w:jc w:val="both"/>
            </w:pPr>
            <w:r>
              <w:t>Удаление заказа.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UC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  <w:jc w:val="both"/>
            </w:pPr>
            <w:r>
              <w:t>M4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after="120"/>
              <w:ind w:firstLine="709"/>
              <w:contextualSpacing w:val="0"/>
              <w:jc w:val="both"/>
            </w:pPr>
            <w:r>
              <w:t>Запрос о заказе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UC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  <w:jc w:val="both"/>
            </w:pPr>
            <w:r>
              <w:t>D1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after="120"/>
              <w:ind w:firstLine="709"/>
              <w:contextualSpacing w:val="0"/>
              <w:jc w:val="both"/>
            </w:pPr>
            <w:bookmarkStart w:id="2" w:name="_30j0zll" w:colFirst="0" w:colLast="0"/>
            <w:bookmarkEnd w:id="2"/>
            <w:r>
              <w:t>Планирование нового заказа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UC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  <w:jc w:val="both"/>
            </w:pPr>
            <w:r>
              <w:t>D2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after="120"/>
              <w:ind w:firstLine="709"/>
              <w:contextualSpacing w:val="0"/>
              <w:jc w:val="both"/>
            </w:pPr>
            <w:r>
              <w:t>Коррекция плана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UC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  <w:jc w:val="both"/>
            </w:pPr>
            <w:r>
              <w:t>D3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after="120"/>
              <w:ind w:firstLine="709"/>
              <w:contextualSpacing w:val="0"/>
              <w:jc w:val="both"/>
            </w:pPr>
            <w:r>
              <w:t>Планирование срочного заказа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UC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  <w:jc w:val="both"/>
            </w:pPr>
            <w:r>
              <w:t>D4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after="120"/>
              <w:ind w:firstLine="709"/>
              <w:contextualSpacing w:val="0"/>
              <w:jc w:val="both"/>
            </w:pPr>
            <w:r>
              <w:t>Выдача сменного задания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UC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  <w:jc w:val="both"/>
            </w:pPr>
            <w:r>
              <w:t>С</w:t>
            </w:r>
            <w:proofErr w:type="gramStart"/>
            <w:r>
              <w:t>1</w:t>
            </w:r>
            <w:proofErr w:type="gramEnd"/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after="120"/>
              <w:ind w:firstLine="709"/>
              <w:contextualSpacing w:val="0"/>
              <w:jc w:val="both"/>
            </w:pPr>
            <w:r>
              <w:t>Назначение исполнителей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UC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  <w:jc w:val="both"/>
            </w:pPr>
            <w:r>
              <w:t>С</w:t>
            </w:r>
            <w:proofErr w:type="gramStart"/>
            <w:r>
              <w:t>1</w:t>
            </w:r>
            <w:proofErr w:type="gramEnd"/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after="120"/>
              <w:ind w:firstLine="709"/>
              <w:contextualSpacing w:val="0"/>
              <w:jc w:val="both"/>
            </w:pPr>
            <w:r>
              <w:t>Фиксация результатов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spacing w:before="120" w:after="60"/>
              <w:contextualSpacing w:val="0"/>
            </w:pPr>
            <w:r>
              <w:t xml:space="preserve">UC 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spacing w:before="120" w:after="60"/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F1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Авторизация и аутентификация пользователей в системе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F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F2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Ведение справочника работ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F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F3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Ведение справочника ресурсов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F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U1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Удобство использования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U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U2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Помощь в режиме </w:t>
            </w:r>
            <w:proofErr w:type="spellStart"/>
            <w:r>
              <w:t>online</w:t>
            </w:r>
            <w:proofErr w:type="spellEnd"/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U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R1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Доступность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R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R2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Наработка на отказ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R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R3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Норма дефектов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R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P1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Одновременно работающие пользователи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P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P2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Время отклика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P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S1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Масштабируемость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S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S2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Обновление версий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S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X1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Применяемые стандарты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O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X2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Требования к среде выполнения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O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  <w:tr w:rsidR="006372AE">
        <w:trPr>
          <w:trHeight w:val="380"/>
        </w:trPr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X3</w:t>
            </w:r>
          </w:p>
        </w:tc>
        <w:tc>
          <w:tcPr>
            <w:tcW w:w="5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 xml:space="preserve"> Требования к СУБД и доступу к данным</w:t>
            </w:r>
          </w:p>
        </w:tc>
        <w:tc>
          <w:tcPr>
            <w:tcW w:w="5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283D0B">
            <w:pPr>
              <w:contextualSpacing w:val="0"/>
            </w:pPr>
            <w:r>
              <w:t>O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2AE" w:rsidRDefault="006372AE">
            <w:pPr>
              <w:contextualSpacing w:val="0"/>
            </w:pPr>
          </w:p>
        </w:tc>
      </w:tr>
    </w:tbl>
    <w:p w:rsidR="006372AE" w:rsidRDefault="006372AE">
      <w:pPr>
        <w:contextualSpacing w:val="0"/>
      </w:pPr>
    </w:p>
    <w:sectPr w:rsidR="006372AE">
      <w:pgSz w:w="11906" w:h="16838"/>
      <w:pgMar w:top="719" w:right="850" w:bottom="719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315C0"/>
    <w:multiLevelType w:val="multilevel"/>
    <w:tmpl w:val="3D72A1AA"/>
    <w:lvl w:ilvl="0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72AE"/>
    <w:rsid w:val="00283D0B"/>
    <w:rsid w:val="0063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40" w:after="60"/>
      <w:contextualSpacing w:val="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spacing w:before="240" w:after="60"/>
      <w:contextualSpacing w:val="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40" w:after="60"/>
      <w:contextualSpacing w:val="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spacing w:before="240" w:after="60"/>
      <w:contextualSpacing w:val="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</cp:lastModifiedBy>
  <cp:revision>2</cp:revision>
  <dcterms:created xsi:type="dcterms:W3CDTF">2017-12-13T20:47:00Z</dcterms:created>
  <dcterms:modified xsi:type="dcterms:W3CDTF">2017-12-13T20:48:00Z</dcterms:modified>
</cp:coreProperties>
</file>