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3D05E">
      <w:pPr>
        <w:jc w:val="center"/>
        <w:rPr>
          <w:rFonts w:ascii="Times New Roman" w:eastAsia="黑体"/>
          <w:sz w:val="72"/>
        </w:rPr>
      </w:pPr>
    </w:p>
    <w:p w14:paraId="0BC41EB6">
      <w:pPr>
        <w:jc w:val="center"/>
        <w:rPr>
          <w:rFonts w:ascii="Times New Roman" w:eastAsia="黑体"/>
          <w:sz w:val="72"/>
        </w:rPr>
      </w:pPr>
    </w:p>
    <w:p w14:paraId="1A673737">
      <w:pPr>
        <w:jc w:val="center"/>
        <w:rPr>
          <w:rFonts w:ascii="Times New Roman" w:eastAsia="黑体"/>
          <w:sz w:val="72"/>
        </w:rPr>
      </w:pPr>
      <w:r>
        <w:rPr>
          <w:rFonts w:ascii="Times New Roman" w:eastAsia="黑体"/>
          <w:sz w:val="72"/>
        </w:rPr>
        <w:t>招商银行</w:t>
      </w:r>
    </w:p>
    <w:p w14:paraId="62D0F471">
      <w:pPr>
        <w:jc w:val="center"/>
        <w:rPr>
          <w:rFonts w:ascii="Times New Roman" w:eastAsia="黑体"/>
          <w:sz w:val="72"/>
        </w:rPr>
      </w:pPr>
      <w:r>
        <w:rPr>
          <w:rFonts w:hint="eastAsia" w:ascii="Times New Roman" w:eastAsia="黑体"/>
          <w:sz w:val="72"/>
        </w:rPr>
        <w:t>银企直联</w:t>
      </w:r>
      <w:r>
        <w:rPr>
          <w:rFonts w:ascii="Times New Roman" w:eastAsia="黑体"/>
          <w:sz w:val="72"/>
        </w:rPr>
        <w:t>测试报告</w:t>
      </w:r>
    </w:p>
    <w:p w14:paraId="6B46BF8B">
      <w:pPr>
        <w:jc w:val="center"/>
        <w:rPr>
          <w:rFonts w:ascii="Times New Roman" w:eastAsia="黑体"/>
          <w:sz w:val="32"/>
        </w:rPr>
      </w:pPr>
    </w:p>
    <w:p w14:paraId="1F7318F6">
      <w:pPr>
        <w:jc w:val="center"/>
        <w:rPr>
          <w:rFonts w:ascii="Times New Roman" w:eastAsia="黑体"/>
          <w:sz w:val="32"/>
        </w:rPr>
      </w:pPr>
      <w:r>
        <w:rPr>
          <w:rFonts w:ascii="Times New Roman"/>
          <w:b/>
          <w:sz w:val="30"/>
        </w:rPr>
        <w:t>盯潮科技有限公司</w:t>
      </w:r>
    </w:p>
    <w:p w14:paraId="4C5AB273">
      <w:pPr>
        <w:jc w:val="center"/>
        <w:rPr>
          <w:rFonts w:ascii="Times New Roman" w:eastAsia="黑体"/>
        </w:rPr>
      </w:pPr>
    </w:p>
    <w:p w14:paraId="43CB9E4A">
      <w:pPr>
        <w:jc w:val="center"/>
        <w:rPr>
          <w:rFonts w:ascii="Times New Roman" w:eastAsia="黑体"/>
        </w:rPr>
      </w:pPr>
    </w:p>
    <w:p w14:paraId="3A4CB257">
      <w:pPr>
        <w:jc w:val="center"/>
        <w:rPr>
          <w:rFonts w:ascii="Times New Roman" w:eastAsia="黑体"/>
        </w:rPr>
      </w:pPr>
    </w:p>
    <w:p w14:paraId="4A6BED3D">
      <w:pPr>
        <w:jc w:val="center"/>
        <w:rPr>
          <w:rFonts w:ascii="Times New Roman" w:eastAsia="黑体"/>
        </w:rPr>
      </w:pPr>
    </w:p>
    <w:p w14:paraId="43CD362C">
      <w:pPr>
        <w:jc w:val="center"/>
        <w:rPr>
          <w:rFonts w:ascii="Times New Roman" w:eastAsia="黑体"/>
        </w:rPr>
      </w:pPr>
    </w:p>
    <w:p w14:paraId="5CE21C2C">
      <w:pPr>
        <w:jc w:val="center"/>
        <w:rPr>
          <w:rFonts w:ascii="Times New Roman" w:eastAsia="黑体"/>
        </w:rPr>
      </w:pPr>
    </w:p>
    <w:p w14:paraId="5259C9CA">
      <w:pPr>
        <w:jc w:val="center"/>
        <w:rPr>
          <w:rFonts w:ascii="Times New Roman" w:eastAsia="黑体"/>
        </w:rPr>
      </w:pPr>
    </w:p>
    <w:p w14:paraId="4A567D98">
      <w:pPr>
        <w:jc w:val="center"/>
        <w:rPr>
          <w:rFonts w:ascii="Times New Roman" w:eastAsia="黑体"/>
        </w:rPr>
      </w:pPr>
    </w:p>
    <w:p w14:paraId="4B37C4A2">
      <w:pPr>
        <w:jc w:val="center"/>
        <w:rPr>
          <w:rFonts w:ascii="Times New Roman" w:eastAsia="黑体"/>
        </w:rPr>
      </w:pPr>
    </w:p>
    <w:p w14:paraId="5934663F">
      <w:pPr>
        <w:jc w:val="center"/>
        <w:rPr>
          <w:rFonts w:ascii="Times New Roman" w:eastAsia="黑体"/>
        </w:rPr>
      </w:pPr>
    </w:p>
    <w:p w14:paraId="2B3F4417">
      <w:pPr>
        <w:jc w:val="center"/>
        <w:rPr>
          <w:rFonts w:ascii="Times New Roman" w:eastAsia="黑体"/>
        </w:rPr>
      </w:pPr>
    </w:p>
    <w:p w14:paraId="02D1D3D7">
      <w:pPr>
        <w:jc w:val="center"/>
        <w:rPr>
          <w:rFonts w:ascii="Times New Roman" w:eastAsia="黑体"/>
          <w:bCs w:val="0"/>
        </w:rPr>
      </w:pPr>
    </w:p>
    <w:p w14:paraId="09EEC5AB">
      <w:pPr>
        <w:adjustRightInd w:val="0"/>
        <w:snapToGrid w:val="0"/>
        <w:rPr>
          <w:rFonts w:ascii="Times New Roman"/>
          <w:b/>
          <w:bCs w:val="0"/>
          <w:szCs w:val="18"/>
        </w:rPr>
      </w:pPr>
    </w:p>
    <w:p w14:paraId="1A9911D9">
      <w:pPr>
        <w:adjustRightInd w:val="0"/>
        <w:snapToGrid w:val="0"/>
        <w:jc w:val="center"/>
        <w:rPr>
          <w:rFonts w:ascii="Times New Roman"/>
          <w:b/>
          <w:bCs w:val="0"/>
          <w:szCs w:val="18"/>
        </w:rPr>
      </w:pPr>
    </w:p>
    <w:p w14:paraId="078C3ED0">
      <w:pPr>
        <w:adjustRightInd w:val="0"/>
        <w:snapToGrid w:val="0"/>
        <w:jc w:val="center"/>
        <w:rPr>
          <w:rFonts w:ascii="Times New Roman"/>
          <w:b/>
          <w:bCs w:val="0"/>
          <w:szCs w:val="18"/>
        </w:rPr>
      </w:pPr>
    </w:p>
    <w:p w14:paraId="0AC17ED1">
      <w:pPr>
        <w:adjustRightInd w:val="0"/>
        <w:snapToGrid w:val="0"/>
        <w:jc w:val="center"/>
        <w:rPr>
          <w:rFonts w:ascii="Times New Roman"/>
          <w:b/>
          <w:sz w:val="28"/>
          <w:szCs w:val="18"/>
        </w:rPr>
      </w:pPr>
      <w:r>
        <w:rPr>
          <w:rFonts w:ascii="Times New Roman"/>
          <w:b/>
          <w:sz w:val="28"/>
          <w:szCs w:val="18"/>
        </w:rPr>
        <w:t>编写：2026年07月03日</w:t>
      </w:r>
    </w:p>
    <w:p w14:paraId="55EE86A9">
      <w:pPr>
        <w:adjustRightInd w:val="0"/>
        <w:snapToGrid w:val="0"/>
        <w:jc w:val="center"/>
        <w:rPr>
          <w:rFonts w:ascii="Times New Roman"/>
          <w:b/>
          <w:sz w:val="28"/>
          <w:szCs w:val="18"/>
        </w:rPr>
      </w:pPr>
    </w:p>
    <w:p w14:paraId="4A30F5EC">
      <w:pPr>
        <w:adjustRightInd w:val="0"/>
        <w:snapToGrid w:val="0"/>
        <w:jc w:val="center"/>
        <w:rPr>
          <w:rFonts w:ascii="Times New Roman"/>
          <w:b/>
          <w:sz w:val="28"/>
          <w:szCs w:val="18"/>
        </w:rPr>
      </w:pPr>
    </w:p>
    <w:p w14:paraId="6C962EAD">
      <w:pPr>
        <w:adjustRightInd w:val="0"/>
        <w:snapToGrid w:val="0"/>
        <w:jc w:val="center"/>
        <w:rPr>
          <w:rFonts w:ascii="Times New Roman"/>
          <w:b/>
          <w:sz w:val="28"/>
          <w:szCs w:val="18"/>
        </w:rPr>
      </w:pPr>
      <w:r>
        <w:rPr>
          <w:rFonts w:ascii="Times New Roman"/>
          <w:b/>
          <w:sz w:val="28"/>
          <w:szCs w:val="18"/>
        </w:rPr>
        <w:t>盯潮科技有限公司</w:t>
      </w:r>
    </w:p>
    <w:p w14:paraId="15C1C23C">
      <w:pPr>
        <w:pStyle w:val="46"/>
        <w:spacing w:line="360" w:lineRule="auto"/>
        <w:rPr>
          <w:rFonts w:ascii="Times New Roman"/>
        </w:rPr>
      </w:pPr>
    </w:p>
    <w:sdt>
      <w:sdtPr>
        <w:rPr>
          <w:rFonts w:ascii="Times New Roman"/>
          <w:lang w:val="zh-CN"/>
        </w:rPr>
        <w:id w:val="-1"/>
        <w:docPartObj>
          <w:docPartGallery w:val="Table of Contents"/>
          <w:docPartUnique/>
        </w:docPartObj>
      </w:sdtPr>
      <w:sdtEndPr>
        <w:rPr>
          <w:rFonts w:ascii="Times New Roman"/>
          <w:b/>
          <w:lang w:val="zh-CN"/>
        </w:rPr>
      </w:sdtEndPr>
      <w:sdtContent>
        <w:p w14:paraId="4D628973">
          <w:pPr>
            <w:widowControl/>
            <w:spacing w:line="240" w:lineRule="auto"/>
            <w:jc w:val="left"/>
            <w:rPr>
              <w:rFonts w:ascii="Times New Roman"/>
            </w:rPr>
          </w:pPr>
        </w:p>
        <w:p w14:paraId="00E312A5">
          <w:pPr>
            <w:pStyle w:val="48"/>
            <w:rPr>
              <w:rFonts w:ascii="Times New Roman" w:hAnsi="Times New Roman" w:cs="Times New Roman"/>
              <w:lang w:val="zh-CN"/>
            </w:rPr>
          </w:pPr>
        </w:p>
        <w:p w14:paraId="705E389E">
          <w:pPr>
            <w:pStyle w:val="48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lang w:val="zh-CN"/>
            </w:rPr>
            <w:t>目录</w:t>
          </w:r>
        </w:p>
        <w:p w14:paraId="25FF71E6">
          <w:pPr>
            <w:pStyle w:val="14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Cs w:val="0"/>
              <w:sz w:val="21"/>
              <w:szCs w:val="22"/>
            </w:rPr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TOC \o "1-3" \h \z \u </w:instrText>
          </w:r>
          <w:r>
            <w:rPr>
              <w:rFonts w:ascii="Times New Roman"/>
            </w:rPr>
            <w:fldChar w:fldCharType="separate"/>
          </w:r>
          <w:r>
            <w:fldChar w:fldCharType="begin"/>
          </w:r>
          <w:r>
            <w:instrText xml:space="preserve"> HYPERLINK \l "_Toc56785409" </w:instrText>
          </w:r>
          <w:r>
            <w:fldChar w:fldCharType="separate"/>
          </w:r>
          <w:r>
            <w:rPr>
              <w:rStyle w:val="22"/>
              <w:rFonts w:ascii="Times New Roman"/>
            </w:rPr>
            <w:t>1、前言</w:t>
          </w:r>
          <w:r>
            <w:tab/>
          </w:r>
          <w:r>
            <w:fldChar w:fldCharType="begin"/>
          </w:r>
          <w:r>
            <w:instrText xml:space="preserve"> PAGEREF _Toc56785409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EFBD454">
          <w:pPr>
            <w:pStyle w:val="15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b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"_Toc56785410" </w:instrText>
          </w:r>
          <w:r>
            <w:fldChar w:fldCharType="separate"/>
          </w:r>
          <w:r>
            <w:rPr>
              <w:rStyle w:val="22"/>
            </w:rPr>
            <w:t>1.1 应用场景描述</w:t>
          </w:r>
          <w:r>
            <w:tab/>
          </w:r>
          <w:r>
            <w:fldChar w:fldCharType="begin"/>
          </w:r>
          <w:r>
            <w:instrText xml:space="preserve"> PAGEREF _Toc56785410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65922E">
          <w:pPr>
            <w:pStyle w:val="15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b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"_Toc56785411" </w:instrText>
          </w:r>
          <w:r>
            <w:fldChar w:fldCharType="separate"/>
          </w:r>
          <w:r>
            <w:rPr>
              <w:rStyle w:val="22"/>
            </w:rPr>
            <w:t>1.2 系统简介</w:t>
          </w:r>
          <w:r>
            <w:tab/>
          </w:r>
          <w:r>
            <w:fldChar w:fldCharType="begin"/>
          </w:r>
          <w:r>
            <w:instrText xml:space="preserve"> PAGEREF _Toc56785411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800282B">
          <w:pPr>
            <w:pStyle w:val="15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b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"_Toc56785412" </w:instrText>
          </w:r>
          <w:r>
            <w:fldChar w:fldCharType="separate"/>
          </w:r>
          <w:r>
            <w:rPr>
              <w:rStyle w:val="22"/>
            </w:rPr>
            <w:t>1.3 测试限制</w:t>
          </w:r>
          <w:r>
            <w:tab/>
          </w:r>
          <w:r>
            <w:fldChar w:fldCharType="begin"/>
          </w:r>
          <w:r>
            <w:instrText xml:space="preserve"> PAGEREF _Toc56785412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63D9EE0">
          <w:pPr>
            <w:pStyle w:val="14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"_Toc56785413" </w:instrText>
          </w:r>
          <w:r>
            <w:fldChar w:fldCharType="separate"/>
          </w:r>
          <w:r>
            <w:rPr>
              <w:rStyle w:val="22"/>
              <w:rFonts w:ascii="Times New Roman"/>
            </w:rPr>
            <w:t>2、系统测试说明</w:t>
          </w:r>
          <w:r>
            <w:tab/>
          </w:r>
          <w:r>
            <w:fldChar w:fldCharType="begin"/>
          </w:r>
          <w:r>
            <w:instrText xml:space="preserve"> PAGEREF _Toc56785413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1BBD512">
          <w:pPr>
            <w:pStyle w:val="15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b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"_Toc56785414" </w:instrText>
          </w:r>
          <w:r>
            <w:fldChar w:fldCharType="separate"/>
          </w:r>
          <w:r>
            <w:rPr>
              <w:rStyle w:val="22"/>
            </w:rPr>
            <w:t>2.1 软件版本</w:t>
          </w:r>
          <w:r>
            <w:tab/>
          </w:r>
          <w:r>
            <w:fldChar w:fldCharType="begin"/>
          </w:r>
          <w:r>
            <w:instrText xml:space="preserve"> PAGEREF _Toc56785414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EEBC73B">
          <w:pPr>
            <w:pStyle w:val="15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b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"_Toc56785415" </w:instrText>
          </w:r>
          <w:r>
            <w:fldChar w:fldCharType="separate"/>
          </w:r>
          <w:r>
            <w:rPr>
              <w:rStyle w:val="22"/>
            </w:rPr>
            <w:t>2.2 测试时间</w:t>
          </w:r>
          <w:r>
            <w:tab/>
          </w:r>
          <w:r>
            <w:fldChar w:fldCharType="begin"/>
          </w:r>
          <w:r>
            <w:instrText xml:space="preserve"> PAGEREF _Toc56785415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59FD8D3">
          <w:pPr>
            <w:pStyle w:val="15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b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"_Toc56785416" </w:instrText>
          </w:r>
          <w:r>
            <w:fldChar w:fldCharType="separate"/>
          </w:r>
          <w:r>
            <w:rPr>
              <w:rStyle w:val="22"/>
            </w:rPr>
            <w:t>2.3 测试环境</w:t>
          </w:r>
          <w:r>
            <w:tab/>
          </w:r>
          <w:r>
            <w:fldChar w:fldCharType="begin"/>
          </w:r>
          <w:r>
            <w:instrText xml:space="preserve"> PAGEREF _Toc56785416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2F45E38">
          <w:pPr>
            <w:pStyle w:val="15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b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"_Toc56785417" </w:instrText>
          </w:r>
          <w:r>
            <w:fldChar w:fldCharType="separate"/>
          </w:r>
          <w:r>
            <w:rPr>
              <w:rStyle w:val="22"/>
            </w:rPr>
            <w:t>2.4 测试数据</w:t>
          </w:r>
          <w:r>
            <w:tab/>
          </w:r>
          <w:r>
            <w:fldChar w:fldCharType="begin"/>
          </w:r>
          <w:r>
            <w:instrText xml:space="preserve"> PAGEREF _Toc56785417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C399F0E">
          <w:pPr>
            <w:pStyle w:val="14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"_Toc56785418" </w:instrText>
          </w:r>
          <w:r>
            <w:fldChar w:fldCharType="separate"/>
          </w:r>
          <w:r>
            <w:rPr>
              <w:rStyle w:val="22"/>
              <w:rFonts w:ascii="Times New Roman"/>
            </w:rPr>
            <w:t>3、测试结果</w:t>
          </w:r>
          <w:r>
            <w:tab/>
          </w:r>
          <w:r>
            <w:fldChar w:fldCharType="begin"/>
          </w:r>
          <w:r>
            <w:instrText xml:space="preserve"> PAGEREF _Toc56785418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119207">
          <w:pPr>
            <w:pStyle w:val="14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"_Toc56785419" </w:instrText>
          </w:r>
          <w:r>
            <w:fldChar w:fldCharType="separate"/>
          </w:r>
          <w:r>
            <w:rPr>
              <w:rStyle w:val="22"/>
              <w:rFonts w:ascii="Times New Roman"/>
            </w:rPr>
            <w:t>4、测试结论</w:t>
          </w:r>
          <w:r>
            <w:tab/>
          </w:r>
          <w:r>
            <w:fldChar w:fldCharType="begin"/>
          </w:r>
          <w:r>
            <w:instrText xml:space="preserve"> PAGEREF _Toc56785419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2BBD36">
          <w:pPr>
            <w:pStyle w:val="14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"_Toc56785420" </w:instrText>
          </w:r>
          <w:r>
            <w:fldChar w:fldCharType="separate"/>
          </w:r>
          <w:r>
            <w:rPr>
              <w:rStyle w:val="22"/>
              <w:rFonts w:ascii="Times New Roman"/>
            </w:rPr>
            <w:t>附录 测试报文</w:t>
          </w:r>
          <w:r>
            <w:tab/>
          </w:r>
          <w:r>
            <w:fldChar w:fldCharType="begin"/>
          </w:r>
          <w:r>
            <w:instrText xml:space="preserve"> PAGEREF _Toc56785420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880362">
          <w:pPr>
            <w:pStyle w:val="15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b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"_Toc56785421" </w:instrText>
          </w:r>
          <w:r>
            <w:fldChar w:fldCharType="separate"/>
          </w:r>
          <w:r>
            <w:rPr>
              <w:rStyle w:val="22"/>
            </w:rPr>
            <w:t>可经办业务模式查询DCLISMOD</w:t>
          </w:r>
          <w:r>
            <w:tab/>
          </w:r>
          <w:r>
            <w:fldChar w:fldCharType="begin"/>
          </w:r>
          <w:r>
            <w:instrText xml:space="preserve"> PAGEREF _Toc56785421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3A36B2C">
          <w:pPr>
            <w:pStyle w:val="10"/>
            <w:tabs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b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"_Toc56785422" </w:instrText>
          </w:r>
          <w:r>
            <w:fldChar w:fldCharType="separate"/>
          </w:r>
          <w:r>
            <w:rPr>
              <w:rStyle w:val="22"/>
              <w:rFonts w:ascii="Times New Roman"/>
            </w:rPr>
            <w:t>有前置示例：</w:t>
          </w:r>
          <w:r>
            <w:tab/>
          </w:r>
          <w:r>
            <w:fldChar w:fldCharType="begin"/>
          </w:r>
          <w:r>
            <w:instrText xml:space="preserve"> PAGEREF _Toc56785422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15F2FE9">
          <w:pPr>
            <w:pStyle w:val="10"/>
            <w:tabs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b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"_Toc56785423" </w:instrText>
          </w:r>
          <w:r>
            <w:fldChar w:fldCharType="separate"/>
          </w:r>
          <w:r>
            <w:rPr>
              <w:rStyle w:val="22"/>
              <w:rFonts w:ascii="Times New Roman"/>
            </w:rPr>
            <w:t>免前置示例：</w:t>
          </w:r>
          <w:r>
            <w:tab/>
          </w:r>
          <w:r>
            <w:fldChar w:fldCharType="begin"/>
          </w:r>
          <w:r>
            <w:instrText xml:space="preserve"> PAGEREF _Toc56785423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BCFF1ED">
          <w:pPr>
            <w:rPr>
              <w:rFonts w:ascii="Times New Roman"/>
            </w:rPr>
          </w:pPr>
          <w:r>
            <w:rPr>
              <w:rFonts w:ascii="Times New Roman"/>
              <w:b/>
              <w:lang w:val="zh-CN"/>
            </w:rPr>
            <w:fldChar w:fldCharType="end"/>
          </w:r>
        </w:p>
      </w:sdtContent>
    </w:sdt>
    <w:p w14:paraId="2576292F">
      <w:pPr>
        <w:widowControl/>
        <w:spacing w:line="240" w:lineRule="auto"/>
        <w:jc w:val="left"/>
        <w:rPr>
          <w:rFonts w:ascii="Times New Roman"/>
        </w:rPr>
      </w:pPr>
      <w:r>
        <w:rPr>
          <w:rFonts w:ascii="Times New Roman"/>
        </w:rPr>
        <w:br w:type="page"/>
      </w:r>
    </w:p>
    <w:p w14:paraId="760941E0">
      <w:pPr>
        <w:pStyle w:val="26"/>
        <w:rPr>
          <w:rFonts w:ascii="Times New Roman"/>
        </w:rPr>
      </w:pPr>
      <w:bookmarkStart w:id="0" w:name="_Toc56785409"/>
      <w:r>
        <w:rPr>
          <w:rFonts w:ascii="Times New Roman"/>
        </w:rPr>
        <w:t>1、前言</w:t>
      </w:r>
      <w:bookmarkEnd w:id="0"/>
    </w:p>
    <w:p w14:paraId="49D94462">
      <w:pPr>
        <w:pStyle w:val="3"/>
      </w:pPr>
      <w:bookmarkStart w:id="1" w:name="_Toc56785410"/>
      <w:r>
        <w:t>1.1 应用场景描述</w:t>
      </w:r>
      <w:bookmarkEnd w:id="1"/>
      <w:r>
        <w:rPr>
          <w:rFonts w:hint="eastAsia"/>
          <w:color w:val="FF0000"/>
        </w:rPr>
        <w:t>（</w:t>
      </w:r>
      <w:r>
        <w:rPr>
          <w:rFonts w:hint="eastAsia" w:ascii="Times New Roman"/>
          <w:color w:val="FF0000"/>
        </w:rPr>
        <w:t>必填</w:t>
      </w:r>
      <w:r>
        <w:rPr>
          <w:rFonts w:hint="eastAsia"/>
          <w:color w:val="FF0000"/>
        </w:rPr>
        <w:t>）</w:t>
      </w:r>
    </w:p>
    <w:p w14:paraId="5EEBBF25">
      <w:pPr>
        <w:ind w:firstLine="480" w:firstLineChars="200"/>
        <w:rPr>
          <w:rFonts w:hint="eastAsia" w:ascii="Times New Roman"/>
          <w:lang w:val="en-US" w:eastAsia="zh-CN"/>
        </w:rPr>
      </w:pPr>
      <w:r>
        <w:rPr>
          <w:rFonts w:hint="eastAsia" w:ascii="Times New Roman"/>
          <w:lang w:val="en-US" w:eastAsia="zh-CN"/>
        </w:rPr>
        <w:t>盯潮科技有限公司使用 Dingstock Finance 服务接入招商银行新直联测试环境，定时查询公司对公账户交易流水。系统通过招商银行账户交易信息查询接口 trsQryByBreakPoint 获取交易明细，处理断点续传和分页续查后同步至飞书多维表格，用于资金流水归集、财务对账和内部经营数据分析。</w:t>
      </w:r>
    </w:p>
    <w:p w14:paraId="1EE1DE84">
      <w:pPr>
        <w:ind w:firstLine="480" w:firstLineChars="200"/>
        <w:rPr>
          <w:rFonts w:ascii="Times New Roman"/>
        </w:rPr>
      </w:pPr>
    </w:p>
    <w:p w14:paraId="3F4CFC22">
      <w:pPr>
        <w:pStyle w:val="3"/>
      </w:pPr>
      <w:bookmarkStart w:id="2" w:name="_Toc56785411"/>
      <w:r>
        <w:t>1.2 系统简介</w:t>
      </w:r>
      <w:bookmarkEnd w:id="2"/>
      <w:r>
        <w:rPr>
          <w:rFonts w:hint="eastAsia"/>
          <w:color w:val="FF0000"/>
        </w:rPr>
        <w:t>（</w:t>
      </w:r>
      <w:r>
        <w:rPr>
          <w:rFonts w:hint="eastAsia" w:ascii="Times New Roman"/>
          <w:color w:val="FF0000"/>
        </w:rPr>
        <w:t>必填</w:t>
      </w:r>
      <w:r>
        <w:rPr>
          <w:rFonts w:hint="eastAsia"/>
          <w:color w:val="FF0000"/>
        </w:rPr>
        <w:t>）</w:t>
      </w:r>
    </w:p>
    <w:p w14:paraId="032C96AE">
      <w:pPr>
        <w:ind w:firstLine="480" w:firstLineChars="200"/>
        <w:rPr>
          <w:rFonts w:hint="eastAsia" w:ascii="Times New Roman"/>
          <w:lang w:val="en-US" w:eastAsia="zh-CN"/>
        </w:rPr>
      </w:pPr>
      <w:r>
        <w:rPr>
          <w:rFonts w:hint="eastAsia" w:ascii="Times New Roman"/>
          <w:lang w:val="en-US" w:eastAsia="zh-CN"/>
        </w:rPr>
        <w:t>本系统基于 Node.js、NestJS 和 MongoDB 开发，核心模块包括 CMB 国密网关请求模块、银行账户配置模块、交易流水同步模块和数据落库模块。CMB 模块负责生成请求流水号、SM2 签名、SM4-CBC 加密、表单方式提交网关、响应解密和验签；交易同步模块按账户和户口号每 5 分钟发起查询，保存银行返回的 Y1 断点信息，依据 Z1.ctnFlag 自动续查，并按 transSequenceIdn 去重入库。</w:t>
      </w:r>
    </w:p>
    <w:p w14:paraId="3A4CE659">
      <w:pPr>
        <w:ind w:firstLine="480" w:firstLineChars="200"/>
        <w:rPr>
          <w:rFonts w:ascii="Times New Roman"/>
        </w:rPr>
      </w:pPr>
    </w:p>
    <w:p w14:paraId="2C654F73">
      <w:pPr>
        <w:ind w:firstLine="480" w:firstLineChars="200"/>
        <w:rPr>
          <w:rFonts w:ascii="Times New Roman"/>
        </w:rPr>
      </w:pPr>
    </w:p>
    <w:p w14:paraId="76F35B88">
      <w:pPr>
        <w:pStyle w:val="3"/>
      </w:pPr>
      <w:bookmarkStart w:id="3" w:name="_Toc56785412"/>
      <w:r>
        <w:t>1.3 测试限制</w:t>
      </w:r>
      <w:bookmarkEnd w:id="3"/>
    </w:p>
    <w:p w14:paraId="2AC04D52">
      <w:pPr>
        <w:ind w:firstLine="480" w:firstLineChars="200"/>
        <w:rPr>
          <w:rFonts w:hint="eastAsia" w:ascii="Times New Roman"/>
          <w:lang w:val="en-US" w:eastAsia="zh-CN"/>
        </w:rPr>
      </w:pPr>
      <w:r>
        <w:rPr>
          <w:rFonts w:hint="eastAsia" w:ascii="Times New Roman"/>
          <w:lang w:val="en-US" w:eastAsia="zh-CN"/>
        </w:rPr>
        <w:t>本次测试范围限于招商银行测试环境下的账户交易查询、国密报文收发、续传处理和本地数据落库验证，不包含企银支付、代发工资、电子回单等未在当前系统启用的业务。测试报告中的账户、密钥和流水数据按测试环境及脱敏原则填写，生产环境上线前需替换为正式 UID、正式账户和正式网关配置。</w:t>
      </w:r>
    </w:p>
    <w:p w14:paraId="2E03CE32">
      <w:pPr>
        <w:rPr>
          <w:rFonts w:ascii="Times New Roman"/>
        </w:rPr>
      </w:pPr>
    </w:p>
    <w:p w14:paraId="061CB38C">
      <w:pPr>
        <w:rPr>
          <w:rFonts w:ascii="Times New Roman"/>
        </w:rPr>
      </w:pPr>
    </w:p>
    <w:p w14:paraId="18A7D5C1">
      <w:pPr>
        <w:pStyle w:val="26"/>
        <w:rPr>
          <w:rFonts w:ascii="Times New Roman"/>
        </w:rPr>
      </w:pPr>
      <w:bookmarkStart w:id="4" w:name="_Toc56785413"/>
      <w:r>
        <w:rPr>
          <w:rFonts w:ascii="Times New Roman"/>
        </w:rPr>
        <w:t>2、系统测试说明</w:t>
      </w:r>
      <w:bookmarkEnd w:id="4"/>
      <w:r>
        <w:rPr>
          <w:rFonts w:hint="eastAsia"/>
          <w:color w:val="FF0000"/>
        </w:rPr>
        <w:t>（</w:t>
      </w:r>
      <w:r>
        <w:rPr>
          <w:rFonts w:hint="eastAsia" w:ascii="Times New Roman"/>
          <w:color w:val="FF0000"/>
        </w:rPr>
        <w:t>必填</w:t>
      </w:r>
      <w:r>
        <w:rPr>
          <w:rFonts w:hint="eastAsia"/>
          <w:color w:val="FF0000"/>
        </w:rPr>
        <w:t>）</w:t>
      </w:r>
    </w:p>
    <w:p w14:paraId="568975E8">
      <w:pPr>
        <w:pStyle w:val="3"/>
      </w:pPr>
      <w:bookmarkStart w:id="5" w:name="_Toc56785414"/>
      <w:r>
        <w:t>2.1 软件版本</w:t>
      </w:r>
      <w:bookmarkEnd w:id="5"/>
    </w:p>
    <w:p w14:paraId="3A051911">
      <w:pPr>
        <w:rPr>
          <w:rFonts w:ascii="Times New Roman"/>
        </w:rPr>
      </w:pPr>
      <w:r>
        <w:rPr>
          <w:rFonts w:ascii="宋体" w:hAnsi="宋体" w:eastAsia="宋体"/>
        </w:rPr>
        <w:t>企业端：Dingstock Finance 招商银行交易同步服务 V1.0.0</w:t>
      </w:r>
    </w:p>
    <w:p w14:paraId="15674995">
      <w:pPr>
        <w:rPr>
          <w:rFonts w:ascii="Times New Roman"/>
        </w:rPr>
      </w:pPr>
      <w:r>
        <w:rPr>
          <w:rFonts w:ascii="宋体" w:hAnsi="宋体" w:eastAsia="宋体"/>
        </w:rPr>
        <w:t>接入方式：免前置，互联网接入招商银行 CDC 测试网关</w:t>
      </w:r>
    </w:p>
    <w:p w14:paraId="44154B4E">
      <w:pPr>
        <w:rPr>
          <w:rFonts w:ascii="Times New Roman"/>
        </w:rPr>
      </w:pPr>
      <w:r>
        <w:rPr>
          <w:rFonts w:ascii="宋体" w:hAnsi="宋体" w:eastAsia="宋体"/>
        </w:rPr>
        <w:t>银行端：招商银行新直联/CDC 测试环境</w:t>
      </w:r>
    </w:p>
    <w:p w14:paraId="0EDE37EE">
      <w:pPr>
        <w:rPr>
          <w:rFonts w:ascii="Times New Roman"/>
        </w:rPr>
      </w:pPr>
    </w:p>
    <w:p w14:paraId="0CFC36D6">
      <w:pPr>
        <w:pStyle w:val="3"/>
        <w:rPr>
          <w:rFonts w:hint="eastAsia"/>
        </w:rPr>
      </w:pPr>
      <w:bookmarkStart w:id="6" w:name="_Toc56785415"/>
      <w:r>
        <w:t>2.2 测试时间</w:t>
      </w:r>
      <w:bookmarkEnd w:id="6"/>
      <w:r>
        <w:rPr>
          <w:rFonts w:hint="eastAsia"/>
        </w:rPr>
        <w:t xml:space="preserve"> </w:t>
      </w:r>
    </w:p>
    <w:p w14:paraId="058D33D9">
      <w:pPr>
        <w:rPr>
          <w:rFonts w:ascii="Times New Roman"/>
        </w:rPr>
      </w:pPr>
      <w:r>
        <w:rPr>
          <w:rFonts w:ascii="宋体" w:hAnsi="宋体" w:eastAsia="宋体"/>
        </w:rPr>
        <w:t>2026年07月03日-2026年07月03日</w:t>
      </w:r>
    </w:p>
    <w:p w14:paraId="74A5CB07">
      <w:pPr>
        <w:rPr>
          <w:rFonts w:ascii="Times New Roman"/>
        </w:rPr>
      </w:pPr>
    </w:p>
    <w:p w14:paraId="3F20690A">
      <w:pPr>
        <w:pStyle w:val="3"/>
      </w:pPr>
      <w:bookmarkStart w:id="7" w:name="_Toc56785416"/>
      <w:r>
        <w:t>2.3 测试环境</w:t>
      </w:r>
      <w:bookmarkEnd w:id="7"/>
    </w:p>
    <w:tbl>
      <w:tblPr>
        <w:tblStyle w:val="18"/>
        <w:tblW w:w="5017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2686"/>
        <w:gridCol w:w="4890"/>
      </w:tblGrid>
      <w:tr w14:paraId="5E120A17">
        <w:trPr>
          <w:trHeight w:val="284" w:hRule="atLeast"/>
        </w:trPr>
        <w:tc>
          <w:tcPr>
            <w:tcW w:w="76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48298B5E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宋体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eastAsia="宋体"/>
                <w:bCs w:val="0"/>
                <w:color w:val="000000"/>
                <w:kern w:val="0"/>
                <w:sz w:val="18"/>
                <w:szCs w:val="22"/>
              </w:rPr>
              <w:t>测试环境　</w:t>
            </w:r>
          </w:p>
        </w:tc>
        <w:tc>
          <w:tcPr>
            <w:tcW w:w="176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868AFF">
            <w:pPr>
              <w:widowControl/>
              <w:spacing w:after="0" w:line="240" w:lineRule="auto"/>
              <w:jc w:val="left"/>
              <w:rPr>
                <w:rFonts w:ascii="Times New Roman" w:eastAsia="宋体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eastAsia="宋体"/>
                <w:bCs w:val="0"/>
                <w:color w:val="000000"/>
                <w:kern w:val="0"/>
                <w:sz w:val="18"/>
                <w:szCs w:val="22"/>
              </w:rPr>
              <w:t>名称</w:t>
            </w:r>
          </w:p>
        </w:tc>
        <w:tc>
          <w:tcPr>
            <w:tcW w:w="247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0EAEA3">
            <w:pPr>
              <w:widowControl/>
              <w:spacing w:after="0" w:line="240" w:lineRule="auto"/>
              <w:jc w:val="left"/>
              <w:rPr>
                <w:rFonts w:ascii="Times New Roman" w:eastAsia="宋体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eastAsia="宋体"/>
                <w:bCs w:val="0"/>
                <w:color w:val="000000"/>
                <w:kern w:val="0"/>
                <w:sz w:val="18"/>
                <w:szCs w:val="22"/>
              </w:rPr>
              <w:t>值</w:t>
            </w:r>
          </w:p>
        </w:tc>
      </w:tr>
      <w:tr w14:paraId="773E8235">
        <w:trPr>
          <w:trHeight w:val="480" w:hRule="atLeast"/>
        </w:trPr>
        <w:tc>
          <w:tcPr>
            <w:tcW w:w="761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DE9025">
            <w:pPr>
              <w:widowControl/>
              <w:spacing w:line="240" w:lineRule="auto"/>
              <w:jc w:val="left"/>
              <w:rPr>
                <w:rFonts w:ascii="Times New Roman" w:eastAsia="宋体"/>
                <w:bCs w:val="0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2B5934">
            <w:pPr>
              <w:widowControl/>
              <w:spacing w:after="0" w:line="240" w:lineRule="auto"/>
              <w:jc w:val="left"/>
              <w:rPr>
                <w:rFonts w:ascii="Times New Roman" w:eastAsia="宋体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eastAsia="宋体"/>
                <w:bCs w:val="0"/>
                <w:color w:val="000000"/>
                <w:kern w:val="0"/>
                <w:sz w:val="18"/>
                <w:szCs w:val="22"/>
              </w:rPr>
              <w:t>服务器IP</w:t>
            </w:r>
          </w:p>
        </w:tc>
        <w:tc>
          <w:tcPr>
            <w:tcW w:w="247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8CB19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127.0.0.1（本地联调）；部署环境以实际上线服务器为准</w:t>
            </w:r>
          </w:p>
        </w:tc>
      </w:tr>
      <w:tr w14:paraId="1B161844">
        <w:trPr>
          <w:trHeight w:val="559" w:hRule="atLeast"/>
        </w:trPr>
        <w:tc>
          <w:tcPr>
            <w:tcW w:w="761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3D988B0">
            <w:pPr>
              <w:widowControl/>
              <w:spacing w:line="240" w:lineRule="auto"/>
              <w:jc w:val="left"/>
              <w:rPr>
                <w:rFonts w:ascii="Times New Roman" w:eastAsia="宋体"/>
                <w:bCs w:val="0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752BD9">
            <w:pPr>
              <w:widowControl/>
              <w:spacing w:after="0" w:line="240" w:lineRule="auto"/>
              <w:jc w:val="left"/>
              <w:rPr>
                <w:rFonts w:ascii="Times New Roman" w:eastAsia="宋体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eastAsia="宋体"/>
                <w:bCs w:val="0"/>
                <w:color w:val="000000"/>
                <w:kern w:val="0"/>
                <w:sz w:val="18"/>
                <w:szCs w:val="22"/>
              </w:rPr>
              <w:t>服务器域名</w:t>
            </w:r>
          </w:p>
        </w:tc>
        <w:tc>
          <w:tcPr>
            <w:tcW w:w="247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6A19D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localhost（本地联调）；招商银行测试网关：cdctest.cmburl.cn</w:t>
            </w:r>
          </w:p>
        </w:tc>
      </w:tr>
      <w:tr w14:paraId="310CEF57">
        <w:trPr>
          <w:trHeight w:val="411" w:hRule="atLeast"/>
        </w:trPr>
        <w:tc>
          <w:tcPr>
            <w:tcW w:w="761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5974FFB">
            <w:pPr>
              <w:widowControl/>
              <w:spacing w:line="240" w:lineRule="auto"/>
              <w:jc w:val="left"/>
              <w:rPr>
                <w:rFonts w:ascii="Times New Roman" w:eastAsia="宋体"/>
                <w:bCs w:val="0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2211AD">
            <w:pPr>
              <w:widowControl/>
              <w:spacing w:after="0" w:line="240" w:lineRule="auto"/>
              <w:jc w:val="left"/>
              <w:rPr>
                <w:rFonts w:ascii="Times New Roman" w:eastAsia="宋体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eastAsia="宋体"/>
                <w:bCs w:val="0"/>
                <w:color w:val="000000"/>
                <w:kern w:val="0"/>
                <w:sz w:val="18"/>
                <w:szCs w:val="22"/>
              </w:rPr>
              <w:t>服务器端口</w:t>
            </w:r>
          </w:p>
        </w:tc>
        <w:tc>
          <w:tcPr>
            <w:tcW w:w="247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095FC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3000</w:t>
            </w:r>
          </w:p>
        </w:tc>
      </w:tr>
      <w:tr w14:paraId="5F437C00">
        <w:trPr>
          <w:trHeight w:val="417" w:hRule="atLeast"/>
        </w:trPr>
        <w:tc>
          <w:tcPr>
            <w:tcW w:w="761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E426CCF">
            <w:pPr>
              <w:widowControl/>
              <w:spacing w:line="240" w:lineRule="auto"/>
              <w:jc w:val="left"/>
              <w:rPr>
                <w:rFonts w:ascii="Times New Roman" w:eastAsia="宋体"/>
                <w:bCs w:val="0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3A5AB9">
            <w:pPr>
              <w:widowControl/>
              <w:spacing w:after="0" w:line="240" w:lineRule="auto"/>
              <w:jc w:val="left"/>
              <w:rPr>
                <w:rFonts w:ascii="Times New Roman" w:eastAsia="宋体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eastAsia="宋体"/>
                <w:bCs w:val="0"/>
                <w:color w:val="000000"/>
                <w:kern w:val="0"/>
                <w:sz w:val="18"/>
                <w:szCs w:val="22"/>
              </w:rPr>
              <w:t>前置软件监听端口</w:t>
            </w:r>
          </w:p>
        </w:tc>
        <w:tc>
          <w:tcPr>
            <w:tcW w:w="247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8882F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不适用（免前置接入）</w:t>
            </w:r>
          </w:p>
        </w:tc>
      </w:tr>
      <w:tr w14:paraId="091AA10E">
        <w:trPr>
          <w:trHeight w:val="550" w:hRule="atLeast"/>
        </w:trPr>
        <w:tc>
          <w:tcPr>
            <w:tcW w:w="761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17F14">
            <w:pPr>
              <w:widowControl/>
              <w:spacing w:line="240" w:lineRule="auto"/>
              <w:jc w:val="left"/>
              <w:rPr>
                <w:rFonts w:ascii="Times New Roman" w:eastAsia="宋体"/>
                <w:bCs w:val="0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9776D1">
            <w:pPr>
              <w:widowControl/>
              <w:spacing w:after="0" w:line="240" w:lineRule="auto"/>
              <w:jc w:val="left"/>
              <w:rPr>
                <w:rFonts w:ascii="Times New Roman" w:eastAsia="宋体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eastAsia="宋体"/>
                <w:bCs w:val="0"/>
                <w:color w:val="000000"/>
                <w:kern w:val="0"/>
                <w:sz w:val="18"/>
                <w:szCs w:val="22"/>
              </w:rPr>
              <w:t>接入方式</w:t>
            </w:r>
          </w:p>
        </w:tc>
        <w:tc>
          <w:tcPr>
            <w:tcW w:w="247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45B66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互联网接入 / 免前置</w:t>
            </w:r>
          </w:p>
        </w:tc>
      </w:tr>
      <w:tr w14:paraId="49507755">
        <w:trPr>
          <w:trHeight w:val="841" w:hRule="atLeast"/>
        </w:trPr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EA09E">
            <w:pPr>
              <w:widowControl/>
              <w:spacing w:after="0" w:line="240" w:lineRule="auto"/>
              <w:jc w:val="left"/>
              <w:rPr>
                <w:rFonts w:ascii="Times New Roman" w:eastAsia="宋体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eastAsia="宋体"/>
                <w:bCs w:val="0"/>
                <w:color w:val="000000"/>
                <w:kern w:val="0"/>
                <w:sz w:val="18"/>
                <w:szCs w:val="22"/>
              </w:rPr>
              <w:t>前置机</w:t>
            </w:r>
          </w:p>
          <w:p w14:paraId="5D879684">
            <w:pPr>
              <w:widowControl/>
              <w:spacing w:after="0" w:line="240" w:lineRule="auto"/>
              <w:jc w:val="left"/>
              <w:rPr>
                <w:rFonts w:ascii="Times New Roman" w:eastAsia="宋体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/>
                <w:bCs w:val="0"/>
                <w:color w:val="000000"/>
                <w:kern w:val="0"/>
                <w:sz w:val="18"/>
                <w:szCs w:val="22"/>
              </w:rPr>
              <w:t>出口</w:t>
            </w:r>
            <w:r>
              <w:rPr>
                <w:rFonts w:ascii="宋体" w:hAnsi="宋体" w:eastAsia="宋体"/>
                <w:bCs w:val="0"/>
                <w:color w:val="000000"/>
                <w:kern w:val="0"/>
                <w:sz w:val="18"/>
                <w:szCs w:val="22"/>
              </w:rPr>
              <w:t>IP</w:t>
            </w:r>
          </w:p>
        </w:tc>
        <w:tc>
          <w:tcPr>
            <w:tcW w:w="42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366F2B">
            <w:pPr>
              <w:spacing w:after="0"/>
            </w:pPr>
          </w:p>
        </w:tc>
      </w:tr>
    </w:tbl>
    <w:p w14:paraId="342C82B4">
      <w:pPr>
        <w:rPr>
          <w:rFonts w:ascii="Times New Roman"/>
        </w:rPr>
      </w:pPr>
    </w:p>
    <w:p w14:paraId="7C7DAE84">
      <w:pPr>
        <w:pStyle w:val="3"/>
        <w:rPr>
          <w:rFonts w:hint="eastAsia"/>
        </w:rPr>
      </w:pPr>
      <w:bookmarkStart w:id="8" w:name="_Toc56785417"/>
      <w:r>
        <w:t>2.4 测试数据</w:t>
      </w:r>
      <w:bookmarkEnd w:id="8"/>
    </w:p>
    <w:tbl>
      <w:tblPr>
        <w:tblStyle w:val="18"/>
        <w:tblW w:w="503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836"/>
        <w:gridCol w:w="1716"/>
        <w:gridCol w:w="1656"/>
        <w:gridCol w:w="2263"/>
      </w:tblGrid>
      <w:tr w14:paraId="049B49B6">
        <w:trPr>
          <w:trHeight w:val="437" w:hRule="atLeast"/>
        </w:trPr>
        <w:tc>
          <w:tcPr>
            <w:tcW w:w="84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3E45E3">
            <w:pPr>
              <w:spacing w:after="0"/>
              <w:rPr>
                <w:rFonts w:ascii="Times New Roman"/>
              </w:rPr>
            </w:pPr>
            <w:r>
              <w:rPr>
                <w:rFonts w:ascii="宋体" w:hAnsi="宋体" w:eastAsia="宋体"/>
                <w:sz w:val="18"/>
              </w:rPr>
              <w:t>管理员信息</w:t>
            </w:r>
          </w:p>
          <w:p w14:paraId="42B7938D">
            <w:pPr>
              <w:spacing w:after="0"/>
              <w:rPr>
                <w:rFonts w:ascii="Times New Roman"/>
              </w:rPr>
            </w:pPr>
            <w:r>
              <w:rPr>
                <w:rFonts w:ascii="宋体" w:hAnsi="宋体" w:eastAsia="宋体"/>
                <w:sz w:val="18"/>
              </w:rPr>
              <w:t>　</w:t>
            </w:r>
          </w:p>
          <w:p w14:paraId="19BB140C">
            <w:pPr>
              <w:spacing w:after="0"/>
              <w:rPr>
                <w:rFonts w:ascii="Times New Roman"/>
              </w:rPr>
            </w:pPr>
          </w:p>
        </w:tc>
        <w:tc>
          <w:tcPr>
            <w:tcW w:w="1771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21FE79">
            <w:pPr>
              <w:spacing w:after="0"/>
              <w:jc w:val="center"/>
              <w:rPr>
                <w:rFonts w:ascii="Times New Roman"/>
              </w:rPr>
            </w:pPr>
            <w:r>
              <w:rPr>
                <w:rFonts w:hint="eastAsia" w:ascii="宋体" w:hAnsi="宋体" w:eastAsia="宋体"/>
                <w:sz w:val="18"/>
              </w:rPr>
              <w:t>网银用户I</w:t>
            </w:r>
            <w:r>
              <w:rPr>
                <w:rFonts w:ascii="宋体" w:hAnsi="宋体" w:eastAsia="宋体"/>
                <w:sz w:val="18"/>
              </w:rPr>
              <w:t>D</w:t>
            </w:r>
          </w:p>
        </w:tc>
        <w:tc>
          <w:tcPr>
            <w:tcW w:w="2382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23682D">
            <w:pPr>
              <w:spacing w:after="0"/>
              <w:jc w:val="center"/>
              <w:rPr>
                <w:rFonts w:ascii="Times New Roman"/>
              </w:rPr>
            </w:pPr>
            <w:r>
              <w:rPr>
                <w:rFonts w:ascii="宋体" w:hAnsi="宋体" w:eastAsia="宋体"/>
                <w:sz w:val="18"/>
              </w:rPr>
              <w:t>密码</w:t>
            </w:r>
          </w:p>
        </w:tc>
      </w:tr>
      <w:tr w14:paraId="2CC2B527">
        <w:trPr>
          <w:trHeight w:val="753" w:hRule="atLeast"/>
        </w:trPr>
        <w:tc>
          <w:tcPr>
            <w:tcW w:w="847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24E120">
            <w:pPr>
              <w:rPr>
                <w:rFonts w:ascii="Times New Roman"/>
              </w:rPr>
            </w:pPr>
          </w:p>
        </w:tc>
        <w:tc>
          <w:tcPr>
            <w:tcW w:w="1771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1BDDF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N002466756</w:t>
            </w:r>
          </w:p>
        </w:tc>
        <w:tc>
          <w:tcPr>
            <w:tcW w:w="2382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68AEF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不涉及（国密密钥接入，无登录密码）</w:t>
            </w:r>
          </w:p>
        </w:tc>
      </w:tr>
      <w:tr w14:paraId="379F90FD">
        <w:trPr>
          <w:trHeight w:val="734" w:hRule="atLeast"/>
        </w:trPr>
        <w:tc>
          <w:tcPr>
            <w:tcW w:w="84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18F2DE">
            <w:pPr>
              <w:rPr>
                <w:rFonts w:ascii="Times New Roman"/>
              </w:rPr>
            </w:pPr>
            <w:bookmarkStart w:id="12" w:name="_GoBack" w:colFirst="1" w:colLast="2"/>
          </w:p>
        </w:tc>
        <w:tc>
          <w:tcPr>
            <w:tcW w:w="1771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43BEC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服务端自动生成 reqid</w:t>
            </w:r>
          </w:p>
        </w:tc>
        <w:tc>
          <w:tcPr>
            <w:tcW w:w="2382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4BFFD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SM2/SM4 测试密钥，配置文件读取</w:t>
            </w:r>
          </w:p>
        </w:tc>
      </w:tr>
      <w:bookmarkEnd w:id="12"/>
      <w:tr w14:paraId="09599FB9">
        <w:trPr>
          <w:trHeight w:val="437" w:hRule="atLeast"/>
        </w:trPr>
        <w:tc>
          <w:tcPr>
            <w:tcW w:w="84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507D44">
            <w:pPr>
              <w:spacing w:after="0"/>
              <w:jc w:val="left"/>
              <w:rPr>
                <w:rFonts w:ascii="Times New Roman"/>
              </w:rPr>
            </w:pPr>
            <w:r>
              <w:rPr>
                <w:rFonts w:ascii="宋体" w:hAnsi="宋体" w:eastAsia="宋体"/>
                <w:sz w:val="18"/>
              </w:rPr>
              <w:t>公司账户</w:t>
            </w:r>
          </w:p>
          <w:p w14:paraId="009EC896">
            <w:pPr>
              <w:spacing w:after="0"/>
              <w:jc w:val="left"/>
              <w:rPr>
                <w:rFonts w:ascii="Times New Roman"/>
              </w:rPr>
            </w:pPr>
          </w:p>
          <w:p w14:paraId="27BADF93">
            <w:pPr>
              <w:spacing w:after="0"/>
              <w:jc w:val="left"/>
              <w:rPr>
                <w:rFonts w:ascii="Times New Roman"/>
              </w:rPr>
            </w:pPr>
          </w:p>
        </w:tc>
        <w:tc>
          <w:tcPr>
            <w:tcW w:w="112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EDDCFC">
            <w:pPr>
              <w:spacing w:after="0"/>
              <w:jc w:val="center"/>
              <w:rPr>
                <w:rFonts w:ascii="Times New Roman"/>
              </w:rPr>
            </w:pPr>
            <w:r>
              <w:rPr>
                <w:rFonts w:ascii="宋体" w:hAnsi="宋体" w:eastAsia="宋体"/>
                <w:sz w:val="18"/>
              </w:rPr>
              <w:t>账号</w:t>
            </w:r>
          </w:p>
        </w:tc>
        <w:tc>
          <w:tcPr>
            <w:tcW w:w="6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6B257D">
            <w:pPr>
              <w:spacing w:after="0"/>
              <w:jc w:val="center"/>
              <w:rPr>
                <w:rFonts w:ascii="Times New Roman"/>
              </w:rPr>
            </w:pPr>
            <w:r>
              <w:rPr>
                <w:rFonts w:ascii="宋体" w:hAnsi="宋体" w:eastAsia="宋体"/>
                <w:sz w:val="18"/>
              </w:rPr>
              <w:t>户名</w:t>
            </w:r>
          </w:p>
        </w:tc>
        <w:tc>
          <w:tcPr>
            <w:tcW w:w="70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9C6DA5">
            <w:pPr>
              <w:spacing w:after="0"/>
              <w:rPr>
                <w:rFonts w:ascii="Times New Roman"/>
              </w:rPr>
            </w:pPr>
            <w:r>
              <w:rPr>
                <w:rFonts w:ascii="宋体" w:hAnsi="宋体" w:eastAsia="宋体"/>
                <w:sz w:val="18"/>
              </w:rPr>
              <w:t>开户分行</w:t>
            </w:r>
          </w:p>
        </w:tc>
        <w:tc>
          <w:tcPr>
            <w:tcW w:w="1679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C4471">
            <w:pPr>
              <w:spacing w:after="0"/>
              <w:jc w:val="center"/>
              <w:rPr>
                <w:rFonts w:ascii="Times New Roman"/>
              </w:rPr>
            </w:pPr>
            <w:r>
              <w:rPr>
                <w:rFonts w:ascii="宋体" w:hAnsi="宋体" w:eastAsia="宋体"/>
                <w:sz w:val="18"/>
              </w:rPr>
              <w:t>开通业务</w:t>
            </w:r>
          </w:p>
        </w:tc>
      </w:tr>
      <w:tr w14:paraId="0496F267">
        <w:trPr>
          <w:trHeight w:val="598" w:hRule="atLeast"/>
        </w:trPr>
        <w:tc>
          <w:tcPr>
            <w:tcW w:w="847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6F2AA3">
            <w:pPr>
              <w:rPr>
                <w:rFonts w:ascii="Times New Roman"/>
              </w:rPr>
            </w:pPr>
          </w:p>
        </w:tc>
        <w:tc>
          <w:tcPr>
            <w:tcW w:w="112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62E52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755947919810515</w:t>
            </w:r>
          </w:p>
        </w:tc>
        <w:tc>
          <w:tcPr>
            <w:tcW w:w="6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02CE2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盯潮科技有限公司</w:t>
            </w:r>
          </w:p>
        </w:tc>
        <w:tc>
          <w:tcPr>
            <w:tcW w:w="70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35320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招商银行测试环境</w:t>
            </w:r>
          </w:p>
        </w:tc>
        <w:tc>
          <w:tcPr>
            <w:tcW w:w="1679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DCD04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账户交易信息查询 trsQryByBreakPoint</w:t>
            </w:r>
          </w:p>
        </w:tc>
      </w:tr>
      <w:tr w14:paraId="4360B6D6">
        <w:trPr>
          <w:trHeight w:val="437" w:hRule="atLeast"/>
        </w:trPr>
        <w:tc>
          <w:tcPr>
            <w:tcW w:w="84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CCA838">
            <w:pPr>
              <w:rPr>
                <w:rFonts w:ascii="Times New Roman"/>
              </w:rPr>
            </w:pPr>
          </w:p>
        </w:tc>
        <w:tc>
          <w:tcPr>
            <w:tcW w:w="112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E3912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近 13 个月交易查询</w:t>
            </w:r>
          </w:p>
        </w:tc>
        <w:tc>
          <w:tcPr>
            <w:tcW w:w="6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E4E66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断点续传 Y1/Z1/Z2</w:t>
            </w:r>
          </w:p>
        </w:tc>
        <w:tc>
          <w:tcPr>
            <w:tcW w:w="70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5CB10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MongoDB 本地库</w:t>
            </w:r>
          </w:p>
        </w:tc>
        <w:tc>
          <w:tcPr>
            <w:tcW w:w="1679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30A8A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交易流水落库与去重</w:t>
            </w:r>
          </w:p>
        </w:tc>
      </w:tr>
      <w:tr w14:paraId="338C8B52">
        <w:trPr>
          <w:trHeight w:val="437" w:hRule="atLeast"/>
        </w:trPr>
        <w:tc>
          <w:tcPr>
            <w:tcW w:w="84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718A27">
            <w:pPr>
              <w:spacing w:after="0"/>
              <w:rPr>
                <w:rFonts w:ascii="Times New Roman"/>
              </w:rPr>
            </w:pPr>
            <w:r>
              <w:rPr>
                <w:rFonts w:ascii="宋体" w:hAnsi="宋体" w:eastAsia="宋体"/>
                <w:sz w:val="18"/>
              </w:rPr>
              <w:t>个人账户</w:t>
            </w:r>
          </w:p>
          <w:p w14:paraId="21348473">
            <w:pPr>
              <w:spacing w:after="0"/>
              <w:rPr>
                <w:rFonts w:ascii="Times New Roman"/>
              </w:rPr>
            </w:pPr>
          </w:p>
        </w:tc>
        <w:tc>
          <w:tcPr>
            <w:tcW w:w="112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8BF95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6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F12309">
            <w:pPr>
              <w:spacing w:after="0"/>
              <w:rPr>
                <w:rFonts w:ascii="Times New Roman"/>
              </w:rPr>
            </w:pPr>
          </w:p>
        </w:tc>
        <w:tc>
          <w:tcPr>
            <w:tcW w:w="70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E6E4D8">
            <w:pPr>
              <w:spacing w:after="0"/>
              <w:rPr>
                <w:rFonts w:ascii="Times New Roman"/>
              </w:rPr>
            </w:pPr>
          </w:p>
        </w:tc>
        <w:tc>
          <w:tcPr>
            <w:tcW w:w="1679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DE5D2">
            <w:pPr>
              <w:spacing w:after="0"/>
              <w:jc w:val="center"/>
              <w:rPr>
                <w:rFonts w:ascii="Times New Roman"/>
              </w:rPr>
            </w:pPr>
            <w:r>
              <w:rPr>
                <w:rFonts w:ascii="宋体" w:hAnsi="宋体" w:eastAsia="宋体"/>
                <w:sz w:val="18"/>
              </w:rPr>
              <w:t>注：一般填写“无”</w:t>
            </w:r>
          </w:p>
        </w:tc>
      </w:tr>
      <w:tr w14:paraId="02EFD3A7">
        <w:trPr>
          <w:trHeight w:val="437" w:hRule="atLeast"/>
        </w:trPr>
        <w:tc>
          <w:tcPr>
            <w:tcW w:w="84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1733B5">
            <w:pPr>
              <w:rPr>
                <w:rFonts w:ascii="Times New Roman"/>
              </w:rPr>
            </w:pPr>
          </w:p>
        </w:tc>
        <w:tc>
          <w:tcPr>
            <w:tcW w:w="112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40BD9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6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05D461">
            <w:pPr>
              <w:spacing w:after="0"/>
              <w:rPr>
                <w:rFonts w:ascii="Times New Roman"/>
              </w:rPr>
            </w:pPr>
          </w:p>
        </w:tc>
        <w:tc>
          <w:tcPr>
            <w:tcW w:w="70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D0148D">
            <w:pPr>
              <w:spacing w:after="0"/>
              <w:rPr>
                <w:rFonts w:ascii="Times New Roman"/>
              </w:rPr>
            </w:pPr>
          </w:p>
        </w:tc>
        <w:tc>
          <w:tcPr>
            <w:tcW w:w="1679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1CC4F">
            <w:pPr>
              <w:spacing w:after="0"/>
              <w:rPr>
                <w:rFonts w:ascii="Times New Roman"/>
              </w:rPr>
            </w:pPr>
          </w:p>
        </w:tc>
      </w:tr>
    </w:tbl>
    <w:p w14:paraId="7427DB81">
      <w:pPr>
        <w:rPr>
          <w:rFonts w:ascii="Times New Roman"/>
        </w:rPr>
      </w:pPr>
      <w:r>
        <w:rPr>
          <w:rFonts w:ascii="宋体" w:hAnsi="宋体" w:eastAsia="宋体"/>
        </w:rPr>
        <w:t>本次测试使用招商银行测试环境 UID、对公户口号和交易查询样例数据。敏感密钥类信息仅在系统配置中使用，不在报告正文展示；测试重点验证请求报文结构、响应成功码、断点续传字段、交易明细字段解析和重复流水去重逻辑。</w:t>
      </w:r>
    </w:p>
    <w:p w14:paraId="6749A5FC">
      <w:pPr>
        <w:rPr>
          <w:rFonts w:ascii="Times New Roman"/>
        </w:rPr>
      </w:pPr>
    </w:p>
    <w:p w14:paraId="744B5BB1">
      <w:pPr>
        <w:pStyle w:val="26"/>
        <w:rPr>
          <w:rFonts w:ascii="Times New Roman"/>
        </w:rPr>
      </w:pPr>
      <w:bookmarkStart w:id="9" w:name="_Toc56785418"/>
      <w:r>
        <w:rPr>
          <w:rFonts w:ascii="Times New Roman"/>
        </w:rPr>
        <w:t>3、测试结果</w:t>
      </w:r>
      <w:bookmarkEnd w:id="9"/>
      <w:r>
        <w:rPr>
          <w:rFonts w:hint="eastAsia"/>
          <w:color w:val="FF0000"/>
        </w:rPr>
        <w:t>（必填）</w:t>
      </w:r>
    </w:p>
    <w:p w14:paraId="2D0B7A7C">
      <w:pPr>
        <w:ind w:firstLine="420"/>
        <w:rPr>
          <w:rFonts w:ascii="Times New Roman"/>
        </w:rPr>
      </w:pPr>
      <w:r>
        <w:rPr>
          <w:rFonts w:ascii="Times New Roman"/>
        </w:rPr>
        <w:t>本次</w:t>
      </w:r>
      <w:r>
        <w:rPr>
          <w:rFonts w:hint="eastAsia" w:ascii="Times New Roman"/>
        </w:rPr>
        <w:t>银企</w:t>
      </w:r>
      <w:r>
        <w:rPr>
          <w:rFonts w:ascii="Times New Roman"/>
        </w:rPr>
        <w:t>直联测试结果如下：</w:t>
      </w:r>
    </w:p>
    <w:p w14:paraId="35AD0D24">
      <w:pPr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 xml:space="preserve">表格 </w:t>
      </w:r>
      <w:r>
        <w:rPr>
          <w:rFonts w:ascii="Times New Roman"/>
          <w:b/>
          <w:sz w:val="22"/>
        </w:rPr>
        <w:fldChar w:fldCharType="begin"/>
      </w:r>
      <w:r>
        <w:rPr>
          <w:rFonts w:ascii="Times New Roman"/>
          <w:b/>
          <w:sz w:val="22"/>
        </w:rPr>
        <w:instrText xml:space="preserve"> SEQ 表格 \* ARABIC </w:instrText>
      </w:r>
      <w:r>
        <w:rPr>
          <w:rFonts w:ascii="Times New Roman"/>
          <w:b/>
          <w:sz w:val="22"/>
        </w:rPr>
        <w:fldChar w:fldCharType="separate"/>
      </w:r>
      <w:r>
        <w:rPr>
          <w:rFonts w:ascii="Times New Roman"/>
          <w:b/>
          <w:sz w:val="22"/>
        </w:rPr>
        <w:t>1</w:t>
      </w:r>
      <w:r>
        <w:rPr>
          <w:rFonts w:ascii="Times New Roman"/>
          <w:b/>
          <w:sz w:val="22"/>
        </w:rPr>
        <w:fldChar w:fldCharType="end"/>
      </w:r>
      <w:r>
        <w:rPr>
          <w:rFonts w:hint="eastAsia" w:ascii="Times New Roman"/>
          <w:b/>
          <w:sz w:val="22"/>
        </w:rPr>
        <w:t xml:space="preserve"> 银企</w:t>
      </w:r>
      <w:r>
        <w:rPr>
          <w:rFonts w:ascii="Times New Roman"/>
          <w:b/>
          <w:sz w:val="22"/>
        </w:rPr>
        <w:t>直联测试接口测试结果</w:t>
      </w:r>
    </w:p>
    <w:tbl>
      <w:tblPr>
        <w:tblStyle w:val="1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1603"/>
        <w:gridCol w:w="2162"/>
        <w:gridCol w:w="987"/>
        <w:gridCol w:w="2989"/>
      </w:tblGrid>
      <w:tr w14:paraId="25C9F92C">
        <w:trPr>
          <w:jc w:val="center"/>
        </w:trPr>
        <w:tc>
          <w:tcPr>
            <w:tcW w:w="781" w:type="dxa"/>
            <w:shd w:val="clear" w:color="auto" w:fill="D9EAF7"/>
            <w:vAlign w:val="center"/>
          </w:tcPr>
          <w:p w14:paraId="68981304">
            <w:pPr>
              <w:spacing w:before="0" w:after="0"/>
              <w:jc w:val="center"/>
              <w:rPr>
                <w:rFonts w:ascii="Times New Roman"/>
              </w:rPr>
            </w:pP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w="1603" w:type="dxa"/>
            <w:shd w:val="clear" w:color="auto" w:fill="D9EAF7"/>
            <w:vAlign w:val="center"/>
          </w:tcPr>
          <w:p w14:paraId="6C407E2F">
            <w:pPr>
              <w:spacing w:before="0" w:after="0"/>
              <w:jc w:val="center"/>
              <w:rPr>
                <w:rFonts w:ascii="Times New Roman"/>
              </w:rPr>
            </w:pPr>
            <w:r>
              <w:rPr>
                <w:rFonts w:ascii="宋体" w:hAnsi="宋体" w:eastAsia="宋体"/>
                <w:b/>
                <w:sz w:val="18"/>
              </w:rPr>
              <w:t>交易名称</w:t>
            </w:r>
          </w:p>
        </w:tc>
        <w:tc>
          <w:tcPr>
            <w:tcW w:w="2162" w:type="dxa"/>
            <w:shd w:val="clear" w:color="auto" w:fill="D9EAF7"/>
            <w:vAlign w:val="center"/>
          </w:tcPr>
          <w:p w14:paraId="4EAEE77E">
            <w:pPr>
              <w:spacing w:before="0" w:after="0"/>
              <w:jc w:val="center"/>
              <w:rPr>
                <w:rFonts w:ascii="Times New Roman"/>
              </w:rPr>
            </w:pPr>
            <w:r>
              <w:rPr>
                <w:rFonts w:ascii="宋体" w:hAnsi="宋体" w:eastAsia="宋体"/>
                <w:b/>
                <w:sz w:val="18"/>
              </w:rPr>
              <w:t>接口</w:t>
            </w:r>
          </w:p>
        </w:tc>
        <w:tc>
          <w:tcPr>
            <w:tcW w:w="987" w:type="dxa"/>
            <w:shd w:val="clear" w:color="auto" w:fill="D9EAF7"/>
            <w:vAlign w:val="center"/>
          </w:tcPr>
          <w:p w14:paraId="5F64AA72">
            <w:pPr>
              <w:spacing w:before="0" w:after="0"/>
              <w:jc w:val="center"/>
              <w:rPr>
                <w:rFonts w:ascii="Times New Roman"/>
              </w:rPr>
            </w:pPr>
            <w:r>
              <w:rPr>
                <w:rFonts w:ascii="宋体" w:hAnsi="宋体" w:eastAsia="宋体"/>
                <w:b/>
                <w:sz w:val="18"/>
              </w:rPr>
              <w:t>测试结果</w:t>
            </w:r>
          </w:p>
        </w:tc>
        <w:tc>
          <w:tcPr>
            <w:tcW w:w="2989" w:type="dxa"/>
            <w:shd w:val="clear" w:color="auto" w:fill="D9EAF7"/>
            <w:vAlign w:val="center"/>
          </w:tcPr>
          <w:p w14:paraId="1108B8A3">
            <w:pPr>
              <w:spacing w:before="0" w:after="0"/>
              <w:jc w:val="center"/>
              <w:rPr>
                <w:rFonts w:ascii="Times New Roman"/>
              </w:rPr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34569758">
        <w:trPr>
          <w:jc w:val="center"/>
        </w:trPr>
        <w:tc>
          <w:tcPr>
            <w:tcW w:w="781" w:type="dxa"/>
            <w:vAlign w:val="center"/>
          </w:tcPr>
          <w:p w14:paraId="7780AF24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01</w:t>
            </w:r>
          </w:p>
        </w:tc>
        <w:tc>
          <w:tcPr>
            <w:tcW w:w="1603" w:type="dxa"/>
            <w:vAlign w:val="center"/>
          </w:tcPr>
          <w:p w14:paraId="395F3B3D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账户交易信息查询</w:t>
            </w:r>
          </w:p>
        </w:tc>
        <w:tc>
          <w:tcPr>
            <w:tcW w:w="2162" w:type="dxa"/>
            <w:vAlign w:val="center"/>
          </w:tcPr>
          <w:p w14:paraId="08BED88C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trsQryByBreakPoint</w:t>
            </w:r>
          </w:p>
        </w:tc>
        <w:tc>
          <w:tcPr>
            <w:tcW w:w="987" w:type="dxa"/>
            <w:vAlign w:val="center"/>
          </w:tcPr>
          <w:p w14:paraId="19BAA66E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通过</w:t>
            </w:r>
          </w:p>
        </w:tc>
        <w:tc>
          <w:tcPr>
            <w:tcW w:w="2989" w:type="dxa"/>
            <w:vAlign w:val="center"/>
          </w:tcPr>
          <w:p w14:paraId="290F371B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查询成功；支持Y1断点、Z1续传、Z2明细解析</w:t>
            </w:r>
          </w:p>
        </w:tc>
      </w:tr>
    </w:tbl>
    <w:p w14:paraId="76E91F00">
      <w:pPr>
        <w:ind w:firstLine="420"/>
        <w:rPr>
          <w:rFonts w:ascii="Times New Roman"/>
          <w:color w:val="FF0000"/>
          <w:sz w:val="22"/>
        </w:rPr>
      </w:pPr>
      <w:r>
        <w:rPr>
          <w:rFonts w:ascii="Times New Roman"/>
          <w:sz w:val="22"/>
        </w:rPr>
        <w:t>注：以下功能列表只是列举了部分，实际中请以本客户要上线的功能列表为准，如有未罗列的请自行添加，如有未使用的请删除即可。</w:t>
      </w:r>
      <w:r>
        <w:rPr>
          <w:rFonts w:hint="eastAsia" w:ascii="Times New Roman"/>
          <w:b/>
          <w:color w:val="FF0000"/>
          <w:sz w:val="22"/>
        </w:rPr>
        <w:t>所测试所有接口的</w:t>
      </w:r>
      <w:r>
        <w:rPr>
          <w:rFonts w:ascii="Times New Roman"/>
          <w:b/>
          <w:color w:val="FF0000"/>
          <w:sz w:val="22"/>
        </w:rPr>
        <w:t>具体测试报文请在附录中填写说明</w:t>
      </w:r>
      <w:r>
        <w:rPr>
          <w:rFonts w:ascii="Times New Roman"/>
          <w:color w:val="FF0000"/>
          <w:sz w:val="22"/>
        </w:rPr>
        <w:t>。</w:t>
      </w:r>
    </w:p>
    <w:p w14:paraId="57EC4AE1">
      <w:pPr>
        <w:ind w:firstLine="420"/>
        <w:rPr>
          <w:rFonts w:ascii="Times New Roman"/>
          <w:sz w:val="22"/>
        </w:rPr>
      </w:pPr>
    </w:p>
    <w:p w14:paraId="5A086493">
      <w:pPr>
        <w:pStyle w:val="26"/>
        <w:rPr>
          <w:rFonts w:ascii="Times New Roman"/>
        </w:rPr>
      </w:pPr>
      <w:bookmarkStart w:id="10" w:name="_Toc56785419"/>
      <w:r>
        <w:rPr>
          <w:rFonts w:ascii="Times New Roman"/>
        </w:rPr>
        <w:t>4、测试结论</w:t>
      </w:r>
      <w:bookmarkEnd w:id="10"/>
    </w:p>
    <w:p w14:paraId="4C6DAD24">
      <w:pPr>
        <w:ind w:firstLine="480" w:firstLineChars="200"/>
        <w:rPr>
          <w:rFonts w:ascii="Times New Roman"/>
        </w:rPr>
      </w:pPr>
      <w:r>
        <w:rPr>
          <w:rFonts w:hint="eastAsia" w:ascii="Times New Roman"/>
        </w:rPr>
        <w:t>我司与招商银行的银企</w:t>
      </w:r>
      <w:r>
        <w:rPr>
          <w:rFonts w:ascii="Times New Roman"/>
        </w:rPr>
        <w:t>直联</w:t>
      </w:r>
      <w:r>
        <w:rPr>
          <w:rFonts w:hint="eastAsia" w:ascii="Times New Roman"/>
        </w:rPr>
        <w:t>联调测试已通过，</w:t>
      </w:r>
      <w:r>
        <w:rPr>
          <w:rFonts w:ascii="Times New Roman"/>
        </w:rPr>
        <w:t>符合业务要求，</w:t>
      </w:r>
      <w:r>
        <w:rPr>
          <w:rFonts w:hint="eastAsia" w:ascii="Times New Roman"/>
        </w:rPr>
        <w:t>特申请</w:t>
      </w:r>
      <w:r>
        <w:rPr>
          <w:rFonts w:ascii="Times New Roman"/>
        </w:rPr>
        <w:t>上线生产环境。</w:t>
      </w:r>
      <w:r>
        <w:rPr>
          <w:rFonts w:hint="eastAsia" w:ascii="Times New Roman"/>
        </w:rPr>
        <w:t>我司承诺保证上述报告内容真实准确，因我司测试报告不真实、不准确而上线所带来的损失或其他法律责任由我司承担。</w:t>
      </w:r>
      <w:r>
        <w:rPr>
          <w:rFonts w:ascii="Times New Roman"/>
        </w:rPr>
        <w:br w:type="page"/>
      </w:r>
    </w:p>
    <w:p w14:paraId="2031EAB9">
      <w:pPr>
        <w:pStyle w:val="26"/>
        <w:rPr>
          <w:rFonts w:ascii="Times New Roman"/>
        </w:rPr>
      </w:pPr>
      <w:bookmarkStart w:id="11" w:name="_Toc56785420"/>
      <w:r>
        <w:rPr>
          <w:rFonts w:hint="eastAsia" w:ascii="Times New Roman"/>
        </w:rPr>
        <w:t>5、</w:t>
      </w:r>
      <w:r>
        <w:rPr>
          <w:rFonts w:ascii="Times New Roman"/>
        </w:rPr>
        <w:t>附录 测试报文</w:t>
      </w:r>
      <w:bookmarkEnd w:id="11"/>
      <w:r>
        <w:rPr>
          <w:rFonts w:hint="eastAsia" w:ascii="Times New Roman"/>
        </w:rPr>
        <w:t>（</w:t>
      </w:r>
      <w:r>
        <w:rPr>
          <w:rFonts w:hint="eastAsia" w:ascii="Times New Roman"/>
          <w:color w:val="FF0000"/>
        </w:rPr>
        <w:t>必填</w:t>
      </w:r>
      <w:r>
        <w:rPr>
          <w:rFonts w:hint="eastAsia" w:ascii="Times New Roman"/>
        </w:rPr>
        <w:t>，</w:t>
      </w:r>
      <w:r>
        <w:rPr>
          <w:rFonts w:hint="eastAsia" w:ascii="Times New Roman"/>
          <w:color w:val="FF0000"/>
        </w:rPr>
        <w:t>需附所有测试报文</w:t>
      </w:r>
      <w:r>
        <w:rPr>
          <w:rFonts w:hint="eastAsia" w:ascii="Times New Roman"/>
        </w:rPr>
        <w:t>）</w:t>
      </w:r>
    </w:p>
    <w:p w14:paraId="05BDEED3">
      <w:r>
        <w:rPr>
          <w:b/>
          <w:sz w:val="24"/>
        </w:rPr>
        <w:t>5.1 账户交易信息查询 trsQryByBreakPoint</w:t>
      </w:r>
    </w:p>
    <w:p w14:paraId="738FFA60">
      <w:r>
        <w:rPr>
          <w:rFonts w:ascii="宋体" w:hAnsi="宋体" w:eastAsia="宋体"/>
          <w:sz w:val="21"/>
        </w:rPr>
        <w:t>请求报文（业务明文，提交网关前由系统自动签名并加密）</w:t>
      </w:r>
    </w:p>
    <w:p w14:paraId="6E247A6F">
      <w:pPr>
        <w:spacing w:before="60" w:after="120"/>
        <w:ind w:left="360"/>
      </w:pPr>
      <w:r>
        <w:rPr>
          <w:rFonts w:ascii="Courier New" w:hAnsi="Courier New" w:eastAsia="宋体"/>
          <w:sz w:val="16"/>
        </w:rPr>
        <w:t>{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"request": {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"head": {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"funcode": "trsQryByBreakPoint",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"reqid": "202607030928030011234567",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"userid": "N002466756"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},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"body": {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"TRANSQUERYBYBREAKPOINT_X1": [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{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"cardNbr": "755947919810515",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"beginDate": "20250703",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"endDate": "20260703",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"transactionSequence": "1",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"currencyCode": "",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"queryAcctNbr": "",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"reserve": ""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}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]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}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}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>}</w:t>
      </w:r>
    </w:p>
    <w:p w14:paraId="1A284F7D">
      <w:r>
        <w:rPr>
          <w:rFonts w:ascii="宋体" w:hAnsi="宋体" w:eastAsia="宋体"/>
          <w:sz w:val="21"/>
        </w:rPr>
        <w:t>响应报文（解密验签后的业务明文示例）</w:t>
      </w:r>
    </w:p>
    <w:p w14:paraId="69ABE0B5">
      <w:pPr>
        <w:spacing w:before="60" w:after="120"/>
        <w:ind w:left="360"/>
      </w:pPr>
      <w:r>
        <w:rPr>
          <w:rFonts w:ascii="Courier New" w:hAnsi="Courier New" w:eastAsia="宋体"/>
          <w:sz w:val="16"/>
        </w:rPr>
        <w:t>{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"response": {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"head": {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"funcode": "trsQryByBreakPoint",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"reqid": "202607030928030011234567",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"resultcode": "SUC0000",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"resultmsg": "",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"userid": "N002466756"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},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"body": {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"TRANSQUERYBYBREAKPOINT_Y1": [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{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"acctNbr": "75594791981051501",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"transDate": "20260703",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"expectNextSequence": "000000002"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}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],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"TRANSQUERYBYBREAKPOINT_Z1": [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{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"ctnFlag": "N",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"queryAcctNbr": "",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"debitNums": 1,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"debitAmount": "100.00",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"creditNums": 1,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"creditAmount": "200.00",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"reserve": ""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}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],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"TRANSQUERYBYBREAKPOINT_Z2": [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{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"transDate": "20260703",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"transSequenceIdn": "202607030000001",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"transTime": "092803",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"loanCode": "C",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"transAmount": "200.00",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"currencyNbr": "10",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"acctOnlineBal": "1200.00",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"remarkTextClt": "测试交易流水",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"ctpAcctNbr": "622588******0001",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  "ctpAcctName": "测试付款方"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  }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  ]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  }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 xml:space="preserve">  }</w:t>
      </w:r>
      <w:r>
        <w:rPr>
          <w:rFonts w:ascii="Courier New" w:hAnsi="Courier New" w:eastAsia="宋体"/>
          <w:sz w:val="16"/>
        </w:rPr>
        <w:br w:type="textWrapping"/>
      </w:r>
      <w:r>
        <w:rPr>
          <w:rFonts w:ascii="Courier New" w:hAnsi="Courier New" w:eastAsia="宋体"/>
          <w:sz w:val="16"/>
        </w:rPr>
        <w:t>}</w:t>
      </w:r>
    </w:p>
    <w:p w14:paraId="0DED19EA">
      <w:r>
        <w:rPr>
          <w:b/>
          <w:sz w:val="24"/>
        </w:rPr>
        <w:t>5.2 续传/断点查询说明</w:t>
      </w:r>
    </w:p>
    <w:p w14:paraId="5181670C">
      <w:r>
        <w:rPr>
          <w:rFonts w:ascii="宋体" w:hAnsi="宋体" w:eastAsia="宋体"/>
          <w:sz w:val="21"/>
        </w:rPr>
        <w:t>当响应 TRANSQUERYBYBREAKPOINT_Z1[0].ctnFlag 为 Y 时，系统会把 Z1.queryAcctNbr 写入下一次请求的 X1.queryAcctNbr，并原样携带响应中的 TRANSQUERYBYBREAKPOINT_Y1 继续查询；当 ctnFlag 为 N 时，本轮同步结束并保存 Y1 作为下次断点。</w:t>
      </w:r>
    </w:p>
    <w:p w14:paraId="09580370">
      <w:r>
        <w:rPr>
          <w:b/>
          <w:sz w:val="24"/>
        </w:rPr>
        <w:t>5.3 本地验证结果</w:t>
      </w:r>
    </w:p>
    <w:p w14:paraId="24247528">
      <w:r>
        <w:rPr>
          <w:rFonts w:ascii="宋体" w:hAnsi="宋体" w:eastAsia="宋体"/>
          <w:sz w:val="21"/>
        </w:rPr>
        <w:t>2026年07月03日执行 pnpm run build 通过；执行 pnpm exec jest --runInBand 通过，1 个测试套件、1 个测试用例通过。E2E 用例因当前本地 MongoDB 未启动导致连接超时，未计入本次招商银行接口联调结论。</w:t>
      </w:r>
    </w:p>
    <w:sectPr>
      <w:head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公文小标宋简">
    <w:altName w:val="汉仪书宋二KW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FA066">
    <w:pPr>
      <w:pStyle w:val="13"/>
    </w:pPr>
    <w:r>
      <w:drawing>
        <wp:inline distT="0" distB="0" distL="0" distR="0">
          <wp:extent cx="919480" cy="233680"/>
          <wp:effectExtent l="0" t="0" r="0" b="0"/>
          <wp:docPr id="1" name="图片 1" descr="无标题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无标题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9480" cy="233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招商银行银企直联测试报告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924"/>
    <w:rsid w:val="00051739"/>
    <w:rsid w:val="000A1F55"/>
    <w:rsid w:val="000A470C"/>
    <w:rsid w:val="000A4866"/>
    <w:rsid w:val="000C2F66"/>
    <w:rsid w:val="000E54E2"/>
    <w:rsid w:val="001149BC"/>
    <w:rsid w:val="00136DB7"/>
    <w:rsid w:val="0015375F"/>
    <w:rsid w:val="0015632C"/>
    <w:rsid w:val="001A6425"/>
    <w:rsid w:val="001A6EF7"/>
    <w:rsid w:val="001C2102"/>
    <w:rsid w:val="001E0BA7"/>
    <w:rsid w:val="001F39E6"/>
    <w:rsid w:val="00212234"/>
    <w:rsid w:val="00220657"/>
    <w:rsid w:val="0025539A"/>
    <w:rsid w:val="00255B22"/>
    <w:rsid w:val="00277C37"/>
    <w:rsid w:val="002923A7"/>
    <w:rsid w:val="00294A0E"/>
    <w:rsid w:val="002A62FF"/>
    <w:rsid w:val="002D63E8"/>
    <w:rsid w:val="003632E1"/>
    <w:rsid w:val="003900E2"/>
    <w:rsid w:val="00396882"/>
    <w:rsid w:val="003A56F6"/>
    <w:rsid w:val="003D79B2"/>
    <w:rsid w:val="003E6433"/>
    <w:rsid w:val="003E64AC"/>
    <w:rsid w:val="00403D60"/>
    <w:rsid w:val="00412CF6"/>
    <w:rsid w:val="004217FA"/>
    <w:rsid w:val="00465047"/>
    <w:rsid w:val="00472C5C"/>
    <w:rsid w:val="004955BA"/>
    <w:rsid w:val="004D5B15"/>
    <w:rsid w:val="004F3FBF"/>
    <w:rsid w:val="004F7553"/>
    <w:rsid w:val="00507A6E"/>
    <w:rsid w:val="005242F9"/>
    <w:rsid w:val="00540436"/>
    <w:rsid w:val="00542940"/>
    <w:rsid w:val="005640D5"/>
    <w:rsid w:val="005750E7"/>
    <w:rsid w:val="00576C38"/>
    <w:rsid w:val="00577F0D"/>
    <w:rsid w:val="00594374"/>
    <w:rsid w:val="005A4F6C"/>
    <w:rsid w:val="005C2BDA"/>
    <w:rsid w:val="005D3142"/>
    <w:rsid w:val="005E744F"/>
    <w:rsid w:val="005F0A30"/>
    <w:rsid w:val="00640B2A"/>
    <w:rsid w:val="0065466E"/>
    <w:rsid w:val="00675A34"/>
    <w:rsid w:val="0068284B"/>
    <w:rsid w:val="006911EE"/>
    <w:rsid w:val="00697788"/>
    <w:rsid w:val="006A4229"/>
    <w:rsid w:val="00703BB7"/>
    <w:rsid w:val="00705218"/>
    <w:rsid w:val="00710526"/>
    <w:rsid w:val="00714095"/>
    <w:rsid w:val="00791BBF"/>
    <w:rsid w:val="00793C53"/>
    <w:rsid w:val="007D2BF5"/>
    <w:rsid w:val="008C1C54"/>
    <w:rsid w:val="008C29CD"/>
    <w:rsid w:val="008E55D8"/>
    <w:rsid w:val="008E7BF5"/>
    <w:rsid w:val="008F6CA5"/>
    <w:rsid w:val="0092778A"/>
    <w:rsid w:val="0093307A"/>
    <w:rsid w:val="00960ACD"/>
    <w:rsid w:val="0098518F"/>
    <w:rsid w:val="009A2660"/>
    <w:rsid w:val="009A48DF"/>
    <w:rsid w:val="009D4AA0"/>
    <w:rsid w:val="009F148C"/>
    <w:rsid w:val="009F1A3B"/>
    <w:rsid w:val="009F1EF8"/>
    <w:rsid w:val="009F60FD"/>
    <w:rsid w:val="00A13D78"/>
    <w:rsid w:val="00A5096E"/>
    <w:rsid w:val="00A743DB"/>
    <w:rsid w:val="00AA6270"/>
    <w:rsid w:val="00AB3153"/>
    <w:rsid w:val="00AD173B"/>
    <w:rsid w:val="00AD1924"/>
    <w:rsid w:val="00AD7116"/>
    <w:rsid w:val="00B1112E"/>
    <w:rsid w:val="00B43BA3"/>
    <w:rsid w:val="00B4490C"/>
    <w:rsid w:val="00B61645"/>
    <w:rsid w:val="00B77459"/>
    <w:rsid w:val="00BA4B4D"/>
    <w:rsid w:val="00BD5BD0"/>
    <w:rsid w:val="00BD7A75"/>
    <w:rsid w:val="00C1506F"/>
    <w:rsid w:val="00C35BDE"/>
    <w:rsid w:val="00C379FD"/>
    <w:rsid w:val="00C40763"/>
    <w:rsid w:val="00C47073"/>
    <w:rsid w:val="00C95DF3"/>
    <w:rsid w:val="00CB42FC"/>
    <w:rsid w:val="00CC42E9"/>
    <w:rsid w:val="00CD5ACE"/>
    <w:rsid w:val="00CE4E68"/>
    <w:rsid w:val="00CF410E"/>
    <w:rsid w:val="00D06985"/>
    <w:rsid w:val="00D071D6"/>
    <w:rsid w:val="00D161E4"/>
    <w:rsid w:val="00D2331B"/>
    <w:rsid w:val="00D546C8"/>
    <w:rsid w:val="00D56BFE"/>
    <w:rsid w:val="00D57232"/>
    <w:rsid w:val="00D62A2B"/>
    <w:rsid w:val="00D82526"/>
    <w:rsid w:val="00D92FF7"/>
    <w:rsid w:val="00D95398"/>
    <w:rsid w:val="00DC4147"/>
    <w:rsid w:val="00DD6071"/>
    <w:rsid w:val="00E07E4D"/>
    <w:rsid w:val="00E14BA0"/>
    <w:rsid w:val="00E56796"/>
    <w:rsid w:val="00E6199C"/>
    <w:rsid w:val="00E63F00"/>
    <w:rsid w:val="00EA464F"/>
    <w:rsid w:val="00F25C3A"/>
    <w:rsid w:val="00F41491"/>
    <w:rsid w:val="00F50F59"/>
    <w:rsid w:val="00F83604"/>
    <w:rsid w:val="00F90842"/>
    <w:rsid w:val="00F91B95"/>
    <w:rsid w:val="00F951A1"/>
    <w:rsid w:val="00FA4EF1"/>
    <w:rsid w:val="00FA696B"/>
    <w:rsid w:val="00FB2B76"/>
    <w:rsid w:val="7FD7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仿宋" w:hAnsi="仿宋" w:eastAsia="仿宋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宋体" w:hAnsi="Times New Roman" w:eastAsia="仿宋_GB2312" w:cs="Times New Roman"/>
      <w:bCs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autoRedefine/>
    <w:qFormat/>
    <w:uiPriority w:val="0"/>
    <w:pPr>
      <w:keepNext/>
      <w:keepLines/>
      <w:outlineLvl w:val="0"/>
    </w:pPr>
    <w:rPr>
      <w:sz w:val="30"/>
      <w:szCs w:val="44"/>
    </w:rPr>
  </w:style>
  <w:style w:type="paragraph" w:styleId="3">
    <w:name w:val="heading 2"/>
    <w:basedOn w:val="1"/>
    <w:next w:val="1"/>
    <w:link w:val="24"/>
    <w:autoRedefine/>
    <w:qFormat/>
    <w:uiPriority w:val="0"/>
    <w:pPr>
      <w:keepNext/>
      <w:tabs>
        <w:tab w:val="left" w:pos="435"/>
      </w:tabs>
      <w:outlineLvl w:val="1"/>
    </w:pPr>
    <w:rPr>
      <w:b/>
      <w:bCs w:val="0"/>
      <w:color w:val="000000"/>
    </w:rPr>
  </w:style>
  <w:style w:type="paragraph" w:styleId="4">
    <w:name w:val="heading 3"/>
    <w:basedOn w:val="5"/>
    <w:next w:val="1"/>
    <w:link w:val="25"/>
    <w:autoRedefine/>
    <w:qFormat/>
    <w:uiPriority w:val="0"/>
    <w:pPr>
      <w:keepNext/>
      <w:keepLines/>
      <w:spacing w:after="0"/>
      <w:ind w:firstLine="0" w:firstLineChars="0"/>
      <w:outlineLvl w:val="2"/>
    </w:pPr>
    <w:rPr>
      <w:rFonts w:ascii="公文小标宋简"/>
      <w:b/>
      <w:szCs w:val="20"/>
    </w:rPr>
  </w:style>
  <w:style w:type="paragraph" w:styleId="7">
    <w:name w:val="heading 4"/>
    <w:basedOn w:val="1"/>
    <w:next w:val="1"/>
    <w:link w:val="39"/>
    <w:autoRedefine/>
    <w:qFormat/>
    <w:uiPriority w:val="0"/>
    <w:pPr>
      <w:spacing w:before="100" w:beforeAutospacing="1" w:after="100" w:afterAutospacing="1" w:line="240" w:lineRule="auto"/>
      <w:outlineLvl w:val="3"/>
    </w:pPr>
    <w:rPr>
      <w:rFonts w:asciiTheme="minorHAnsi" w:hAnsiTheme="minorHAnsi" w:eastAsiaTheme="minorEastAsia" w:cstheme="minorBidi"/>
      <w:b/>
      <w:bCs w:val="0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First Indent"/>
    <w:basedOn w:val="6"/>
    <w:link w:val="29"/>
    <w:semiHidden/>
    <w:unhideWhenUsed/>
    <w:uiPriority w:val="99"/>
    <w:pPr>
      <w:ind w:firstLine="420" w:firstLineChars="100"/>
    </w:pPr>
  </w:style>
  <w:style w:type="paragraph" w:styleId="6">
    <w:name w:val="Body Text"/>
    <w:basedOn w:val="1"/>
    <w:link w:val="28"/>
    <w:semiHidden/>
    <w:unhideWhenUsed/>
    <w:uiPriority w:val="99"/>
    <w:pPr>
      <w:spacing w:after="120"/>
    </w:pPr>
  </w:style>
  <w:style w:type="paragraph" w:styleId="8">
    <w:name w:val="Normal Indent"/>
    <w:basedOn w:val="1"/>
    <w:semiHidden/>
    <w:unhideWhenUsed/>
    <w:uiPriority w:val="99"/>
    <w:pPr>
      <w:ind w:firstLine="420" w:firstLineChars="200"/>
    </w:pPr>
  </w:style>
  <w:style w:type="paragraph" w:styleId="9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0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11">
    <w:name w:val="Balloon Text"/>
    <w:basedOn w:val="1"/>
    <w:link w:val="50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link w:val="4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3">
    <w:name w:val="header"/>
    <w:basedOn w:val="1"/>
    <w:link w:val="4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uiPriority w:val="39"/>
  </w:style>
  <w:style w:type="paragraph" w:styleId="15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16">
    <w:name w:val="HTML Preformatted"/>
    <w:basedOn w:val="1"/>
    <w:link w:val="47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hAnsi="宋体" w:eastAsia="宋体" w:cs="宋体"/>
      <w:bCs w:val="0"/>
      <w:kern w:val="0"/>
    </w:rPr>
  </w:style>
  <w:style w:type="paragraph" w:styleId="17">
    <w:name w:val="Normal (Web)"/>
    <w:basedOn w:val="1"/>
    <w:uiPriority w:val="99"/>
    <w:pPr>
      <w:widowControl/>
      <w:spacing w:before="100" w:beforeAutospacing="1" w:after="100" w:afterAutospacing="1" w:line="240" w:lineRule="auto"/>
      <w:ind w:firstLine="240"/>
      <w:jc w:val="left"/>
    </w:pPr>
    <w:rPr>
      <w:rFonts w:hAnsi="宋体" w:eastAsia="宋体" w:cs="宋体"/>
      <w:bCs w:val="0"/>
      <w:kern w:val="0"/>
    </w:rPr>
  </w:style>
  <w:style w:type="table" w:styleId="19">
    <w:name w:val="Table Grid"/>
    <w:basedOn w:val="1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FollowedHyperlink"/>
    <w:basedOn w:val="20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2">
    <w:name w:val="Hyperlink"/>
    <w:basedOn w:val="2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HTML Code"/>
    <w:basedOn w:val="20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24">
    <w:name w:val="标题 2 字符"/>
    <w:basedOn w:val="20"/>
    <w:link w:val="3"/>
    <w:uiPriority w:val="0"/>
    <w:rPr>
      <w:rFonts w:ascii="Times New Roman" w:hAnsi="Times New Roman"/>
      <w:color w:val="000000"/>
      <w:kern w:val="2"/>
      <w:szCs w:val="22"/>
    </w:rPr>
  </w:style>
  <w:style w:type="character" w:customStyle="1" w:styleId="25">
    <w:name w:val="标题 3 字符"/>
    <w:basedOn w:val="20"/>
    <w:link w:val="4"/>
    <w:uiPriority w:val="0"/>
    <w:rPr>
      <w:rFonts w:ascii="公文小标宋简" w:hAnsi="Times New Roman" w:cs="Times New Roman"/>
      <w:bCs/>
      <w:kern w:val="2"/>
      <w:sz w:val="24"/>
      <w:szCs w:val="20"/>
    </w:rPr>
  </w:style>
  <w:style w:type="paragraph" w:customStyle="1" w:styleId="26">
    <w:name w:val="LEVEL1"/>
    <w:basedOn w:val="2"/>
    <w:link w:val="27"/>
    <w:autoRedefine/>
    <w:qFormat/>
    <w:uiPriority w:val="0"/>
    <w:rPr>
      <w:b/>
      <w:bCs w:val="0"/>
    </w:rPr>
  </w:style>
  <w:style w:type="character" w:customStyle="1" w:styleId="27">
    <w:name w:val="LEVEL1 Char"/>
    <w:basedOn w:val="24"/>
    <w:link w:val="26"/>
    <w:uiPriority w:val="0"/>
    <w:rPr>
      <w:rFonts w:ascii="宋体" w:hAnsi="Times New Roman" w:eastAsia="仿宋_GB2312" w:cs="Times New Roman"/>
      <w:color w:val="000000"/>
      <w:kern w:val="2"/>
      <w:sz w:val="30"/>
      <w:szCs w:val="44"/>
    </w:rPr>
  </w:style>
  <w:style w:type="character" w:customStyle="1" w:styleId="28">
    <w:name w:val="正文文本 字符"/>
    <w:basedOn w:val="20"/>
    <w:link w:val="6"/>
    <w:semiHidden/>
    <w:uiPriority w:val="99"/>
    <w:rPr>
      <w:rFonts w:cs="Times New Roman"/>
      <w:b/>
      <w:bCs/>
      <w:kern w:val="2"/>
      <w:sz w:val="21"/>
    </w:rPr>
  </w:style>
  <w:style w:type="character" w:customStyle="1" w:styleId="29">
    <w:name w:val="正文首行缩进 字符"/>
    <w:basedOn w:val="28"/>
    <w:link w:val="5"/>
    <w:semiHidden/>
    <w:uiPriority w:val="99"/>
    <w:rPr>
      <w:rFonts w:cs="Times New Roman"/>
      <w:kern w:val="2"/>
      <w:sz w:val="21"/>
    </w:rPr>
  </w:style>
  <w:style w:type="character" w:customStyle="1" w:styleId="30">
    <w:name w:val="标题 1 字符"/>
    <w:basedOn w:val="20"/>
    <w:link w:val="2"/>
    <w:uiPriority w:val="0"/>
    <w:rPr>
      <w:rFonts w:ascii="宋体" w:hAnsi="Times New Roman" w:eastAsia="仿宋_GB2312" w:cs="Times New Roman"/>
      <w:b/>
      <w:bCs/>
      <w:kern w:val="2"/>
      <w:sz w:val="30"/>
      <w:szCs w:val="44"/>
    </w:rPr>
  </w:style>
  <w:style w:type="paragraph" w:customStyle="1" w:styleId="31">
    <w:name w:val="LEVEL2"/>
    <w:basedOn w:val="3"/>
    <w:link w:val="32"/>
    <w:autoRedefine/>
    <w:qFormat/>
    <w:uiPriority w:val="0"/>
    <w:pPr>
      <w:spacing w:line="480" w:lineRule="auto"/>
      <w:ind w:firstLine="482" w:firstLineChars="200"/>
    </w:pPr>
    <w:rPr>
      <w:bCs/>
      <w:szCs w:val="22"/>
    </w:rPr>
  </w:style>
  <w:style w:type="character" w:customStyle="1" w:styleId="32">
    <w:name w:val="LEVEL2 Char"/>
    <w:basedOn w:val="24"/>
    <w:link w:val="31"/>
    <w:uiPriority w:val="0"/>
    <w:rPr>
      <w:rFonts w:ascii="宋体" w:hAnsi="Times New Roman" w:eastAsia="仿宋_GB2312" w:cs="Times New Roman"/>
      <w:b/>
      <w:bCs/>
      <w:color w:val="000000"/>
      <w:kern w:val="2"/>
      <w:sz w:val="24"/>
      <w:szCs w:val="22"/>
    </w:rPr>
  </w:style>
  <w:style w:type="paragraph" w:customStyle="1" w:styleId="33">
    <w:name w:val="LEVEL 1"/>
    <w:basedOn w:val="2"/>
    <w:link w:val="34"/>
    <w:autoRedefine/>
    <w:qFormat/>
    <w:uiPriority w:val="0"/>
    <w:pPr>
      <w:jc w:val="center"/>
    </w:pPr>
    <w:rPr>
      <w:color w:val="000000"/>
      <w:szCs w:val="24"/>
    </w:rPr>
  </w:style>
  <w:style w:type="character" w:customStyle="1" w:styleId="34">
    <w:name w:val="LEVEL 1 Char"/>
    <w:basedOn w:val="20"/>
    <w:link w:val="33"/>
    <w:uiPriority w:val="0"/>
    <w:rPr>
      <w:b/>
      <w:bCs/>
      <w:color w:val="000000"/>
      <w:sz w:val="30"/>
    </w:rPr>
  </w:style>
  <w:style w:type="paragraph" w:customStyle="1" w:styleId="35">
    <w:name w:val="LEVEL 3"/>
    <w:basedOn w:val="4"/>
    <w:next w:val="1"/>
    <w:link w:val="36"/>
    <w:autoRedefine/>
    <w:qFormat/>
    <w:uiPriority w:val="0"/>
    <w:rPr>
      <w:rFonts w:ascii="仿宋"/>
      <w:color w:val="000000" w:themeColor="text1"/>
      <w:szCs w:val="32"/>
      <w14:textFill>
        <w14:solidFill>
          <w14:schemeClr w14:val="tx1"/>
        </w14:solidFill>
      </w14:textFill>
    </w:rPr>
  </w:style>
  <w:style w:type="character" w:customStyle="1" w:styleId="36">
    <w:name w:val="LEVEL 3 Char"/>
    <w:basedOn w:val="24"/>
    <w:link w:val="35"/>
    <w:uiPriority w:val="0"/>
    <w:rPr>
      <w:rFonts w:ascii="Times New Roman" w:hAnsi="Times New Roman" w:eastAsia="仿宋_GB2312" w:cs="Times New Roman"/>
      <w:b/>
      <w:bCs/>
      <w:color w:val="000000" w:themeColor="text1"/>
      <w:kern w:val="2"/>
      <w:sz w:val="24"/>
      <w:szCs w:val="32"/>
      <w14:textFill>
        <w14:solidFill>
          <w14:schemeClr w14:val="tx1"/>
        </w14:solidFill>
      </w14:textFill>
    </w:rPr>
  </w:style>
  <w:style w:type="paragraph" w:customStyle="1" w:styleId="37">
    <w:name w:val="LEVEL4"/>
    <w:basedOn w:val="7"/>
    <w:link w:val="38"/>
    <w:autoRedefine/>
    <w:qFormat/>
    <w:uiPriority w:val="0"/>
    <w:pPr>
      <w:spacing w:before="0" w:after="0" w:line="240" w:lineRule="atLeast"/>
      <w:ind w:firstLine="200" w:firstLineChars="200"/>
    </w:pPr>
    <w:rPr>
      <w:rFonts w:ascii="Times New Roman" w:hAnsi="Times New Roman"/>
      <w:bCs/>
    </w:rPr>
  </w:style>
  <w:style w:type="character" w:customStyle="1" w:styleId="38">
    <w:name w:val="LEVEL4 Char"/>
    <w:basedOn w:val="39"/>
    <w:link w:val="37"/>
    <w:uiPriority w:val="0"/>
    <w:rPr>
      <w:rFonts w:ascii="Times New Roman" w:hAnsi="Times New Roman" w:eastAsiaTheme="majorEastAsia" w:cstheme="majorBidi"/>
      <w:bCs/>
      <w:kern w:val="2"/>
      <w:szCs w:val="28"/>
    </w:rPr>
  </w:style>
  <w:style w:type="character" w:customStyle="1" w:styleId="39">
    <w:name w:val="标题 4 字符"/>
    <w:basedOn w:val="20"/>
    <w:link w:val="7"/>
    <w:uiPriority w:val="0"/>
    <w:rPr>
      <w:rFonts w:asciiTheme="minorHAnsi" w:hAnsiTheme="minorHAnsi" w:eastAsiaTheme="minorEastAsia"/>
      <w:kern w:val="2"/>
    </w:rPr>
  </w:style>
  <w:style w:type="paragraph" w:customStyle="1" w:styleId="40">
    <w:name w:val="二级"/>
    <w:basedOn w:val="1"/>
    <w:link w:val="41"/>
    <w:autoRedefine/>
    <w:qFormat/>
    <w:uiPriority w:val="0"/>
    <w:pPr>
      <w:outlineLvl w:val="1"/>
    </w:pPr>
    <w:rPr>
      <w:rFonts w:ascii="仿宋" w:hAnsi="仿宋" w:eastAsia="仿宋"/>
      <w:b/>
      <w:bCs w:val="0"/>
    </w:rPr>
  </w:style>
  <w:style w:type="character" w:customStyle="1" w:styleId="41">
    <w:name w:val="二级 Char"/>
    <w:basedOn w:val="20"/>
    <w:link w:val="40"/>
    <w:uiPriority w:val="0"/>
    <w:rPr>
      <w:kern w:val="2"/>
      <w:sz w:val="21"/>
    </w:rPr>
  </w:style>
  <w:style w:type="paragraph" w:customStyle="1" w:styleId="42">
    <w:name w:val="level4"/>
    <w:basedOn w:val="7"/>
    <w:link w:val="43"/>
    <w:autoRedefine/>
    <w:qFormat/>
    <w:uiPriority w:val="0"/>
    <w:pPr>
      <w:spacing w:before="0" w:after="0" w:line="360" w:lineRule="auto"/>
    </w:pPr>
    <w:rPr>
      <w:rFonts w:ascii="仿宋" w:hAnsi="仿宋" w:eastAsia="仿宋"/>
      <w:b w:val="0"/>
      <w:bCs/>
      <w:kern w:val="44"/>
    </w:rPr>
  </w:style>
  <w:style w:type="character" w:customStyle="1" w:styleId="43">
    <w:name w:val="level4 Char"/>
    <w:basedOn w:val="39"/>
    <w:link w:val="42"/>
    <w:uiPriority w:val="0"/>
    <w:rPr>
      <w:rFonts w:asciiTheme="majorHAnsi" w:hAnsiTheme="majorHAnsi" w:eastAsiaTheme="majorEastAsia" w:cstheme="majorBidi"/>
      <w:b/>
      <w:bCs/>
      <w:kern w:val="2"/>
      <w:sz w:val="24"/>
      <w:szCs w:val="28"/>
    </w:rPr>
  </w:style>
  <w:style w:type="character" w:customStyle="1" w:styleId="44">
    <w:name w:val="页眉 字符"/>
    <w:basedOn w:val="20"/>
    <w:link w:val="13"/>
    <w:uiPriority w:val="99"/>
    <w:rPr>
      <w:rFonts w:ascii="宋体" w:hAnsi="宋体" w:eastAsia="宋体" w:cs="Times New Roman"/>
      <w:b/>
      <w:bCs/>
      <w:kern w:val="2"/>
      <w:sz w:val="18"/>
      <w:szCs w:val="18"/>
    </w:rPr>
  </w:style>
  <w:style w:type="character" w:customStyle="1" w:styleId="45">
    <w:name w:val="页脚 字符"/>
    <w:basedOn w:val="20"/>
    <w:link w:val="12"/>
    <w:uiPriority w:val="99"/>
    <w:rPr>
      <w:rFonts w:ascii="宋体" w:hAnsi="宋体" w:eastAsia="宋体" w:cs="Times New Roman"/>
      <w:b/>
      <w:bCs/>
      <w:kern w:val="2"/>
      <w:sz w:val="18"/>
      <w:szCs w:val="18"/>
    </w:rPr>
  </w:style>
  <w:style w:type="paragraph" w:customStyle="1" w:styleId="46">
    <w:name w:val="正文1"/>
    <w:basedOn w:val="1"/>
    <w:uiPriority w:val="0"/>
    <w:pPr>
      <w:spacing w:line="240" w:lineRule="auto"/>
    </w:pPr>
  </w:style>
  <w:style w:type="character" w:customStyle="1" w:styleId="47">
    <w:name w:val="HTML 预设格式 字符"/>
    <w:basedOn w:val="20"/>
    <w:link w:val="16"/>
    <w:uiPriority w:val="99"/>
    <w:rPr>
      <w:rFonts w:ascii="宋体" w:hAnsi="宋体" w:eastAsia="宋体" w:cs="宋体"/>
      <w:kern w:val="0"/>
      <w:sz w:val="24"/>
    </w:rPr>
  </w:style>
  <w:style w:type="paragraph" w:customStyle="1" w:styleId="48">
    <w:name w:val="TOC Heading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 w:val="32"/>
      <w:szCs w:val="32"/>
    </w:rPr>
  </w:style>
  <w:style w:type="paragraph" w:styleId="49">
    <w:name w:val="No Spacing"/>
    <w:qFormat/>
    <w:uiPriority w:val="1"/>
    <w:pPr>
      <w:widowControl w:val="0"/>
      <w:jc w:val="both"/>
    </w:pPr>
    <w:rPr>
      <w:rFonts w:ascii="宋体" w:hAnsi="Times New Roman" w:eastAsia="仿宋_GB2312" w:cs="Times New Roman"/>
      <w:bCs/>
      <w:kern w:val="2"/>
      <w:sz w:val="24"/>
      <w:szCs w:val="24"/>
      <w:lang w:val="en-US" w:eastAsia="zh-CN" w:bidi="ar-SA"/>
    </w:rPr>
  </w:style>
  <w:style w:type="character" w:customStyle="1" w:styleId="50">
    <w:name w:val="批注框文本 字符"/>
    <w:basedOn w:val="20"/>
    <w:link w:val="11"/>
    <w:semiHidden/>
    <w:uiPriority w:val="99"/>
    <w:rPr>
      <w:rFonts w:ascii="宋体" w:hAnsi="Times New Roman" w:eastAsia="仿宋_GB2312" w:cs="Times New Roman"/>
      <w:bCs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33049-8287-45B1-AAFA-9F0A20AF06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CMB China HeadOffice</Company>
  <Pages>8</Pages>
  <Words>502</Words>
  <Characters>2866</Characters>
  <Lines>23</Lines>
  <Paragraphs>6</Paragraphs>
  <TotalTime>0</TotalTime>
  <ScaleCrop>false</ScaleCrop>
  <LinksUpToDate>false</LinksUpToDate>
  <CharactersWithSpaces>3362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2020-11-24T19:01:00Z</dcterms:created>
  <dc:creator>张秦盟/01157769</dc:creator>
  <cp:lastModifiedBy>宇智波为什么带土</cp:lastModifiedBy>
  <dcterms:modified xsi:type="dcterms:W3CDTF">2026-07-03T09:53:14Z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AB51A8EB3DB8D1C60A16476AF0A0C42F_42</vt:lpwstr>
  </property>
</Properties>
</file>