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E5128"/>
          <w:sz w:val="44"/>
        </w:rPr>
        <w:t>HealthSathi — IKS Personalized Wellness Report</w:t>
      </w:r>
    </w:p>
    <w:p>
      <w:pPr>
        <w:jc w:val="center"/>
      </w:pPr>
      <w:r>
        <w:rPr>
          <w:rFonts w:ascii="Calibri" w:hAnsi="Calibri"/>
          <w:i/>
          <w:color w:val="4E9F3D"/>
          <w:sz w:val="22"/>
        </w:rPr>
        <w:t>A Data-Driven Framework for Personalized Lifestyle Analytics Grounded in Indian Knowledge Systems (Ayurveda)</w:t>
      </w:r>
    </w:p>
    <w:p>
      <w:pPr>
        <w:jc w:val="center"/>
      </w:pPr>
      <w:r>
        <w:rPr>
          <w:rFonts w:ascii="Calibri" w:hAnsi="Calibri"/>
          <w:color w:val="64748B"/>
          <w:sz w:val="17"/>
        </w:rPr>
        <w:t>Generated by HealthSathi Digital Assistant | Scientific &amp; Classical Knowledge Engine | Confidential Personal Wellness Brief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EE2E2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91C1C"/>
                <w:sz w:val="19"/>
              </w:rPr>
              <w:t>MANDATORY SAFETY &amp; NON-DIAGNOSTIC NOTICE</w:t>
              <w:br/>
            </w:r>
            <w:r>
              <w:rPr>
                <w:color w:val="7F1D1D"/>
                <w:sz w:val="18"/>
              </w:rPr>
              <w:t>HealthSathi is an educational and lifestyle wellness prototype, not a medical diagnostic or prescription system. It does NOT diagnose medical conditions, prescribe pharmaceutical or herbal medicines, replace licensed physicians, or advise altering any prescribed clinical treatments. All self-reported conditions are treated strictly as contextual lifestyle indicators to customize daily behavioral recommendations.</w:t>
            </w:r>
          </w:p>
        </w:tc>
      </w:tr>
    </w:tbl>
    <w:p/>
    <w:p>
      <w:pPr>
        <w:pStyle w:val="Heading1"/>
      </w:pPr>
      <w:r>
        <w:rPr>
          <w:b/>
          <w:color w:val="1E5128"/>
        </w:rPr>
        <w:t>1. User Profile &amp; Baseline Lifestyle Metrics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475569"/>
                <w:sz w:val="18"/>
              </w:rPr>
              <w:t xml:space="preserve">Age: </w:t>
            </w:r>
            <w:r>
              <w:rPr>
                <w:b/>
                <w:color w:val="0F172A"/>
                <w:sz w:val="19"/>
              </w:rPr>
              <w:t>28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475569"/>
                <w:sz w:val="18"/>
              </w:rPr>
              <w:t xml:space="preserve">Gender: </w:t>
            </w:r>
            <w:r>
              <w:rPr>
                <w:b/>
                <w:color w:val="0F172A"/>
                <w:sz w:val="19"/>
              </w:rPr>
              <w:t>Male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475569"/>
                <w:sz w:val="18"/>
              </w:rPr>
              <w:t xml:space="preserve">Height: </w:t>
            </w:r>
            <w:r>
              <w:rPr>
                <w:b/>
                <w:color w:val="0F172A"/>
                <w:sz w:val="19"/>
              </w:rPr>
              <w:t>175.0 cm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475569"/>
                <w:sz w:val="18"/>
              </w:rPr>
              <w:t xml:space="preserve">Weight: </w:t>
            </w:r>
            <w:r>
              <w:rPr>
                <w:b/>
                <w:color w:val="0F172A"/>
                <w:sz w:val="19"/>
              </w:rPr>
              <w:t>72.0 kg</w:t>
            </w:r>
          </w:p>
        </w:tc>
      </w:tr>
      <w:tr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475569"/>
                <w:sz w:val="18"/>
              </w:rPr>
              <w:t xml:space="preserve">BMI: </w:t>
            </w:r>
            <w:r>
              <w:rPr>
                <w:b/>
                <w:color w:val="0F172A"/>
                <w:sz w:val="19"/>
              </w:rPr>
              <w:t>23.5 kg/m²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475569"/>
                <w:sz w:val="18"/>
              </w:rPr>
              <w:t xml:space="preserve">BMI Category: </w:t>
            </w:r>
            <w:r>
              <w:rPr>
                <w:b/>
                <w:color w:val="0F172A"/>
                <w:sz w:val="19"/>
              </w:rPr>
              <w:t>Normal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475569"/>
                <w:sz w:val="18"/>
              </w:rPr>
              <w:t xml:space="preserve">Occupation: </w:t>
            </w:r>
            <w:r>
              <w:rPr>
                <w:b/>
                <w:color w:val="0F172A"/>
                <w:sz w:val="19"/>
              </w:rPr>
              <w:t>Working Professional (IT/Corporate)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475569"/>
                <w:sz w:val="18"/>
              </w:rPr>
              <w:t xml:space="preserve">Sleep Duration: </w:t>
            </w:r>
            <w:r>
              <w:rPr>
                <w:b/>
                <w:color w:val="0F172A"/>
                <w:sz w:val="19"/>
              </w:rPr>
              <w:t>5.5 hrs</w:t>
            </w:r>
          </w:p>
        </w:tc>
      </w:tr>
      <w:tr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475569"/>
                <w:sz w:val="18"/>
              </w:rPr>
              <w:t xml:space="preserve">Bedtime: </w:t>
            </w:r>
            <w:r>
              <w:rPr>
                <w:b/>
                <w:color w:val="0F172A"/>
                <w:sz w:val="19"/>
              </w:rPr>
              <w:t>01:00 AM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475569"/>
                <w:sz w:val="18"/>
              </w:rPr>
              <w:t xml:space="preserve">Wake-Up Time: </w:t>
            </w:r>
            <w:r>
              <w:rPr>
                <w:b/>
                <w:color w:val="0F172A"/>
                <w:sz w:val="19"/>
              </w:rPr>
              <w:t>06:30 AM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475569"/>
                <w:sz w:val="18"/>
              </w:rPr>
              <w:t xml:space="preserve">Sleep Quality: </w:t>
            </w:r>
            <w:r>
              <w:rPr>
                <w:b/>
                <w:color w:val="0F172A"/>
                <w:sz w:val="19"/>
              </w:rPr>
              <w:t>Poor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475569"/>
                <w:sz w:val="18"/>
              </w:rPr>
              <w:t xml:space="preserve">Work/Study Hours: </w:t>
            </w:r>
            <w:r>
              <w:rPr>
                <w:b/>
                <w:color w:val="0F172A"/>
                <w:sz w:val="19"/>
              </w:rPr>
              <w:t>9.5 hrs</w:t>
            </w:r>
          </w:p>
        </w:tc>
      </w:tr>
      <w:tr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475569"/>
                <w:sz w:val="18"/>
              </w:rPr>
              <w:t xml:space="preserve">Screen Exposure: </w:t>
            </w:r>
            <w:r>
              <w:rPr>
                <w:b/>
                <w:color w:val="0F172A"/>
                <w:sz w:val="19"/>
              </w:rPr>
              <w:t>9.0 hrs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475569"/>
                <w:sz w:val="18"/>
              </w:rPr>
              <w:t xml:space="preserve">Physical Activity: </w:t>
            </w:r>
            <w:r>
              <w:rPr>
                <w:b/>
                <w:color w:val="0F172A"/>
                <w:sz w:val="19"/>
              </w:rPr>
              <w:t>15.0 min/day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475569"/>
                <w:sz w:val="18"/>
              </w:rPr>
              <w:t xml:space="preserve">Water Intake: </w:t>
            </w:r>
            <w:r>
              <w:rPr>
                <w:b/>
                <w:color w:val="0F172A"/>
                <w:sz w:val="19"/>
              </w:rPr>
              <w:t>1.6 L/day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475569"/>
                <w:sz w:val="18"/>
              </w:rPr>
              <w:t xml:space="preserve">Outdoor Sunlight: </w:t>
            </w:r>
            <w:r>
              <w:rPr>
                <w:b/>
                <w:color w:val="0F172A"/>
                <w:sz w:val="19"/>
              </w:rPr>
              <w:t>15.0 min/day</w:t>
            </w:r>
          </w:p>
        </w:tc>
      </w:tr>
      <w:tr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475569"/>
                <w:sz w:val="18"/>
              </w:rPr>
              <w:t xml:space="preserve">Reported Stress: </w:t>
            </w:r>
            <w:r>
              <w:rPr>
                <w:b/>
                <w:color w:val="0F172A"/>
                <w:sz w:val="19"/>
              </w:rPr>
              <w:t>8/10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475569"/>
                <w:sz w:val="18"/>
              </w:rPr>
              <w:t xml:space="preserve">General Mood: </w:t>
            </w:r>
            <w:r>
              <w:rPr>
                <w:b/>
                <w:color w:val="0F172A"/>
                <w:sz w:val="19"/>
              </w:rPr>
              <w:t>Low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475569"/>
                <w:sz w:val="18"/>
              </w:rPr>
              <w:t xml:space="preserve">Relaxation Practice: </w:t>
            </w:r>
            <w:r>
              <w:rPr>
                <w:b/>
                <w:color w:val="0F172A"/>
                <w:sz w:val="19"/>
              </w:rPr>
              <w:t>No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475569"/>
                <w:sz w:val="18"/>
              </w:rPr>
              <w:t xml:space="preserve">Meal Regularity: </w:t>
            </w:r>
            <w:r>
              <w:rPr>
                <w:b/>
                <w:color w:val="0F172A"/>
                <w:sz w:val="19"/>
              </w:rPr>
              <w:t>Irregular</w:t>
            </w:r>
          </w:p>
        </w:tc>
      </w:tr>
    </w:tbl>
    <w:p>
      <w:r>
        <w:rPr>
          <w:b/>
          <w:color w:val="1E5128"/>
          <w:sz w:val="19"/>
        </w:rPr>
        <w:t xml:space="preserve">Self-Reported Health Context (Non-Diagnostic): </w:t>
      </w:r>
      <w:r>
        <w:rPr>
          <w:i/>
          <w:sz w:val="19"/>
        </w:rPr>
        <w:t>Anxiety/stress-related concerns</w:t>
      </w:r>
    </w:p>
    <w:p/>
    <w:p>
      <w:pPr>
        <w:pStyle w:val="Heading1"/>
      </w:pPr>
      <w:r>
        <w:rPr>
          <w:b/>
          <w:color w:val="1E5128"/>
        </w:rPr>
        <w:t>2. Derived Lifestyle Wellness Scores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BF5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color w:val="1E5128"/>
                <w:sz w:val="22"/>
              </w:rPr>
              <w:t xml:space="preserve">OVERALL LIFESTYLE WELLNESS SCORE: </w:t>
            </w:r>
            <w:r>
              <w:rPr>
                <w:b/>
                <w:color w:val="1E5128"/>
                <w:sz w:val="32"/>
              </w:rPr>
              <w:t>38.8 / 100</w:t>
              <w:br/>
            </w:r>
            <w:r>
              <w:rPr>
                <w:i/>
                <w:color w:val="334155"/>
                <w:sz w:val="19"/>
              </w:rPr>
              <w:t>Status: Needs Attention (Hina Vihara) — Substantial lifestyle strain across sleep, routine, or stress management.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92"/>
            <w:shd w:fill="1E512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Dimension</w:t>
            </w:r>
          </w:p>
        </w:tc>
        <w:tc>
          <w:tcPr>
            <w:tcW w:type="dxa" w:w="1440"/>
            <w:shd w:fill="1E512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Score</w:t>
            </w:r>
          </w:p>
        </w:tc>
        <w:tc>
          <w:tcPr>
            <w:tcW w:type="dxa" w:w="2016"/>
            <w:shd w:fill="1E512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Benchmark</w:t>
            </w:r>
          </w:p>
        </w:tc>
        <w:tc>
          <w:tcPr>
            <w:tcW w:type="dxa" w:w="4032"/>
            <w:shd w:fill="1E512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Primary Evaluation Rationale &amp; IKS Pillar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Sleep Score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color w:val="1E5128"/>
                <w:sz w:val="19"/>
              </w:rPr>
              <w:t>57.9 / 100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7.0–8.5 hrs (Bedtime &lt; 10:30 PM)</w:t>
            </w:r>
          </w:p>
        </w:tc>
        <w:tc>
          <w:tcPr>
            <w:tcW w:type="dxa" w:w="4032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Evaluates sleep duration, subjective quality, and circadian bedtime alignment (Nidra Trayopasthambha).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Physical Activity Score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color w:val="1E5128"/>
                <w:sz w:val="19"/>
              </w:rPr>
              <w:t>34.3 / 100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≥ 30 min daily (Vyayama)</w:t>
            </w:r>
          </w:p>
        </w:tc>
        <w:tc>
          <w:tcPr>
            <w:tcW w:type="dxa" w:w="4032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Measures physical exercise volume, outdoor daylight exposure, and screen time balance.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Stress Management Score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color w:val="1E5128"/>
                <w:sz w:val="19"/>
              </w:rPr>
              <w:t>31.9 / 100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Stress ≤ 4/10, Good Mood</w:t>
            </w:r>
          </w:p>
        </w:tc>
        <w:tc>
          <w:tcPr>
            <w:tcW w:type="dxa" w:w="4032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Assesses autonomic resilience, affective balance, and relaxation activity buffering (Sadvritta).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Hydration Balance Score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color w:val="1E5128"/>
                <w:sz w:val="19"/>
              </w:rPr>
              <w:t>60.5 / 100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2.0–3.5 L (Calibrated to mass)</w:t>
            </w:r>
          </w:p>
        </w:tc>
        <w:tc>
          <w:tcPr>
            <w:tcW w:type="dxa" w:w="4032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Evaluates adequate water consumption and warm fluid principles (Ushnodaka) for metabolic fire.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Routine Consistency Score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color w:val="1E5128"/>
                <w:sz w:val="19"/>
              </w:rPr>
              <w:t>47.5 / 100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Regular meal windows &amp; early wake</w:t>
            </w:r>
          </w:p>
        </w:tc>
        <w:tc>
          <w:tcPr>
            <w:tcW w:type="dxa" w:w="4032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Calculates synchronization between sleep times, meal schedules, and diurnal solar cycles (Dinacharya).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Nutrition &amp; Diet Score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color w:val="1E5128"/>
                <w:sz w:val="19"/>
              </w:rPr>
              <w:t>10.0 / 100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High fruit/veg, Low junk</w:t>
            </w:r>
          </w:p>
        </w:tc>
        <w:tc>
          <w:tcPr>
            <w:tcW w:type="dxa" w:w="4032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Measures wholesome fresh nourishment, breakfast habit, and stimulant moderation (Ahara Vidhi).</w:t>
            </w:r>
          </w:p>
        </w:tc>
      </w:tr>
    </w:tbl>
    <w:p/>
    <w:p>
      <w:pPr>
        <w:pStyle w:val="Heading1"/>
      </w:pPr>
      <w:r>
        <w:rPr>
          <w:b/>
          <w:color w:val="1E5128"/>
        </w:rPr>
        <w:t>3. Personalized Daily Routine (Dinacharya)</w:t>
      </w:r>
    </w:p>
    <w:p>
      <w:r>
        <w:t>Dinacharya represents the classical Ayurvedic science of daily diurnal living, synchronizing human biological rhythms with natural solar cycles and the three doshic time periods (Kapha, Pitta, Vata).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584"/>
            <w:shd w:fill="1E512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2160"/>
            <w:shd w:fill="1E512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Ayurvedic Phase</w:t>
            </w:r>
          </w:p>
        </w:tc>
        <w:tc>
          <w:tcPr>
            <w:tcW w:type="dxa" w:w="4608"/>
            <w:shd w:fill="1E512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Action &amp; Practical Guidance</w:t>
            </w:r>
          </w:p>
        </w:tc>
        <w:tc>
          <w:tcPr>
            <w:tcW w:type="dxa" w:w="1728"/>
            <w:shd w:fill="1E512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Classical Focus</w:t>
            </w:r>
          </w:p>
        </w:tc>
      </w:tr>
      <w:tr>
        <w:tc>
          <w:tcPr>
            <w:tcW w:type="dxa" w:w="1584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06:30 AM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Brahma Muhurta / Ushahkala</w:t>
            </w:r>
          </w:p>
        </w:tc>
        <w:tc>
          <w:tcPr>
            <w:tcW w:type="dxa" w:w="4608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 xml:space="preserve">Awaken Mindfully &amp; Ushnodaka Hydration: </w:t>
            </w:r>
            <w:r>
              <w:rPr>
                <w:rFonts w:ascii="Calibri" w:hAnsi="Calibri"/>
                <w:sz w:val="19"/>
              </w:rPr>
              <w:t>Rise quietly. Cleanse eyes, mouth, and tongue (Jihwa Nirlekhana). Sip 1-2 glasses of warm lukewarm water to awaken peristalsis (Agni Deepana).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i/>
                <w:sz w:val="19"/>
              </w:rPr>
              <w:t>Vata to Kapha Transition</w:t>
            </w:r>
          </w:p>
        </w:tc>
      </w:tr>
      <w:tr>
        <w:tc>
          <w:tcPr>
            <w:tcW w:type="dxa" w:w="1584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07:00 AM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Pratah Vyayama</w:t>
            </w:r>
          </w:p>
        </w:tc>
        <w:tc>
          <w:tcPr>
            <w:tcW w:type="dxa" w:w="4608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 xml:space="preserve">Light Physical Movement / Yoga / Surya Namaskar: </w:t>
            </w:r>
            <w:r>
              <w:rPr>
                <w:rFonts w:ascii="Calibri" w:hAnsi="Calibri"/>
                <w:sz w:val="19"/>
              </w:rPr>
              <w:t>Perform 20 minutes of mindful exercise up to half your capacity (Ardhshakti). Include gentle joint loosening and 5 minutes of Sukhasana breathwork.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i/>
                <w:sz w:val="19"/>
              </w:rPr>
              <w:t>Kapha Pacification (Circulation &amp; Agni)</w:t>
            </w:r>
          </w:p>
        </w:tc>
      </w:tr>
      <w:tr>
        <w:tc>
          <w:tcPr>
            <w:tcW w:type="dxa" w:w="1584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07:45 AM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Pratarasa (Breakfast)</w:t>
            </w:r>
          </w:p>
        </w:tc>
        <w:tc>
          <w:tcPr>
            <w:tcW w:type="dxa" w:w="4608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 xml:space="preserve">Warm Grounding Nourishment: </w:t>
            </w:r>
            <w:r>
              <w:rPr>
                <w:rFonts w:ascii="Calibri" w:hAnsi="Calibri"/>
                <w:sz w:val="19"/>
              </w:rPr>
              <w:t>Freshly cooked, warm meal (e.g. spiced whole grains, warm porridge, stewed fruits). Avoid cold smoothies or heavy fried items.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i/>
                <w:sz w:val="19"/>
              </w:rPr>
              <w:t>Pitta Sparking &amp; Energy Grounding</w:t>
            </w:r>
          </w:p>
        </w:tc>
      </w:tr>
      <w:tr>
        <w:tc>
          <w:tcPr>
            <w:tcW w:type="dxa" w:w="1584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08:45 AM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Karma Yoga (Morning Focus)</w:t>
            </w:r>
          </w:p>
        </w:tc>
        <w:tc>
          <w:tcPr>
            <w:tcW w:type="dxa" w:w="4608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 xml:space="preserve">Deep Focused Work / Academic Study: </w:t>
            </w:r>
            <w:r>
              <w:rPr>
                <w:rFonts w:ascii="Calibri" w:hAnsi="Calibri"/>
                <w:sz w:val="19"/>
              </w:rPr>
              <w:t>Tackle the most demanding analytical or strategic tasks while mental clarity (Sattva) is peak and distractions are minimal.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i/>
                <w:sz w:val="19"/>
              </w:rPr>
              <w:t>Kapha Stability &amp; Clarity</w:t>
            </w:r>
          </w:p>
        </w:tc>
      </w:tr>
      <w:tr>
        <w:tc>
          <w:tcPr>
            <w:tcW w:type="dxa" w:w="1584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11:15 AM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Prana Pause</w:t>
            </w:r>
          </w:p>
        </w:tc>
        <w:tc>
          <w:tcPr>
            <w:tcW w:type="dxa" w:w="4608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 xml:space="preserve">Sensory Rest &amp; Hydration: </w:t>
            </w:r>
            <w:r>
              <w:rPr>
                <w:rFonts w:ascii="Calibri" w:hAnsi="Calibri"/>
                <w:sz w:val="19"/>
              </w:rPr>
              <w:t>Step away from screens for 5-10 minutes. Practice 20-20-20 eye relaxation and sip room-temperature water or herbal tea.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i/>
                <w:sz w:val="19"/>
              </w:rPr>
              <w:t>Alochak Pitta (Eye Strain Relief)</w:t>
            </w:r>
          </w:p>
        </w:tc>
      </w:tr>
      <w:tr>
        <w:tc>
          <w:tcPr>
            <w:tcW w:type="dxa" w:w="1584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01:00 PM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Madhyanha Bhojana (Primary Lunch)</w:t>
            </w:r>
          </w:p>
        </w:tc>
        <w:tc>
          <w:tcPr>
            <w:tcW w:type="dxa" w:w="4608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 xml:space="preserve">Main Substantial Meal of the Day: </w:t>
            </w:r>
            <w:r>
              <w:rPr>
                <w:rFonts w:ascii="Calibri" w:hAnsi="Calibri"/>
                <w:sz w:val="19"/>
              </w:rPr>
              <w:t>The solar fire is at its zenith; digestive Agni is strongest. Enjoy your most substantial, balanced meal with all six tastes (Shad-Rasa) in a calm setting without screens.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i/>
                <w:sz w:val="19"/>
              </w:rPr>
              <w:t>Peak Pitta Agni (Optimal Assimilation)</w:t>
            </w:r>
          </w:p>
        </w:tc>
      </w:tr>
      <w:tr>
        <w:tc>
          <w:tcPr>
            <w:tcW w:type="dxa" w:w="1584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02:30 PM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Apara Karma</w:t>
            </w:r>
          </w:p>
        </w:tc>
        <w:tc>
          <w:tcPr>
            <w:tcW w:type="dxa" w:w="4608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 xml:space="preserve">Collaborative Work &amp; Creative Execution: </w:t>
            </w:r>
            <w:r>
              <w:rPr>
                <w:rFonts w:ascii="Calibri" w:hAnsi="Calibri"/>
                <w:sz w:val="19"/>
              </w:rPr>
              <w:t>Afternoon tasks, communications, administrative duties, or creative exploration. Keep posture upright.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i/>
                <w:sz w:val="19"/>
              </w:rPr>
              <w:t>Vata Creative Window</w:t>
            </w:r>
          </w:p>
        </w:tc>
      </w:tr>
      <w:tr>
        <w:tc>
          <w:tcPr>
            <w:tcW w:type="dxa" w:w="1584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06:00 PM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Sandhyakala Movement</w:t>
            </w:r>
          </w:p>
        </w:tc>
        <w:tc>
          <w:tcPr>
            <w:tcW w:type="dxa" w:w="4608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 xml:space="preserve">Outdoor Walk &amp; Natural Sunlight: </w:t>
            </w:r>
            <w:r>
              <w:rPr>
                <w:rFonts w:ascii="Calibri" w:hAnsi="Calibri"/>
                <w:sz w:val="19"/>
              </w:rPr>
              <w:t>Step outdoors for 25-35 minutes. Natural light exposure during late afternoon supports circadian alignment, mood regulation, and gentle movement.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i/>
                <w:sz w:val="19"/>
              </w:rPr>
              <w:t>Vata Balancing &amp; Transition</w:t>
            </w:r>
          </w:p>
        </w:tc>
      </w:tr>
      <w:tr>
        <w:tc>
          <w:tcPr>
            <w:tcW w:type="dxa" w:w="1584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07:30 PM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Ratri Bhojana (Light Dinner)</w:t>
            </w:r>
          </w:p>
        </w:tc>
        <w:tc>
          <w:tcPr>
            <w:tcW w:type="dxa" w:w="4608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 xml:space="preserve">Warm, Light, Easily Digestible Supper: </w:t>
            </w:r>
            <w:r>
              <w:rPr>
                <w:rFonts w:ascii="Calibri" w:hAnsi="Calibri"/>
                <w:sz w:val="19"/>
              </w:rPr>
              <w:t>A lighter dinner consumed at least 2.5 to 3 hours before sleep. Warm vegetable soups, spiced lentils (Mung dal), or steamed greens.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i/>
                <w:sz w:val="19"/>
              </w:rPr>
              <w:t>Agni Preservation &amp; Digestion</w:t>
            </w:r>
          </w:p>
        </w:tc>
      </w:tr>
      <w:tr>
        <w:tc>
          <w:tcPr>
            <w:tcW w:type="dxa" w:w="1584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08:30 PM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Sadvritta &amp; Manasika Shanti</w:t>
            </w:r>
          </w:p>
        </w:tc>
        <w:tc>
          <w:tcPr>
            <w:tcW w:type="dxa" w:w="4608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 xml:space="preserve">Conscious Relaxation &amp; Family / Reflection Time: </w:t>
            </w:r>
            <w:r>
              <w:rPr>
                <w:rFonts w:ascii="Calibri" w:hAnsi="Calibri"/>
                <w:sz w:val="19"/>
              </w:rPr>
              <w:t>Engage in calming leisure, gentle conversation, contemplative reading, or Nadi Shodhana (Alternate Nostril Breathwork).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i/>
                <w:sz w:val="19"/>
              </w:rPr>
              <w:t>Prana Vata Calming</w:t>
            </w:r>
          </w:p>
        </w:tc>
      </w:tr>
      <w:tr>
        <w:tc>
          <w:tcPr>
            <w:tcW w:type="dxa" w:w="1584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11:30 PM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Netra Shanti (Digital Dusk)</w:t>
            </w:r>
          </w:p>
        </w:tc>
        <w:tc>
          <w:tcPr>
            <w:tcW w:type="dxa" w:w="4608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 xml:space="preserve">Screen Shutoff &amp; Blue-Light Elimination: </w:t>
            </w:r>
            <w:r>
              <w:rPr>
                <w:rFonts w:ascii="Calibri" w:hAnsi="Calibri"/>
                <w:sz w:val="19"/>
              </w:rPr>
              <w:t>Power down high-luminance smartphones, laptops, and TVs. Switch home lighting to warm, ambient, dim tones to signal nocturnal melatonin synthesis.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i/>
                <w:sz w:val="19"/>
              </w:rPr>
              <w:t>Sensory Withdrawal (Pratyahara)</w:t>
            </w:r>
          </w:p>
        </w:tc>
      </w:tr>
      <w:tr>
        <w:tc>
          <w:tcPr>
            <w:tcW w:type="dxa" w:w="1584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09:30 PM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Ratricharya Ritual</w:t>
            </w:r>
          </w:p>
        </w:tc>
        <w:tc>
          <w:tcPr>
            <w:tcW w:type="dxa" w:w="4608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 xml:space="preserve">Padabhyanga (Foot Massage) &amp; Bedtime Quietude: </w:t>
            </w:r>
            <w:r>
              <w:rPr>
                <w:rFonts w:ascii="Calibri" w:hAnsi="Calibri"/>
                <w:sz w:val="19"/>
              </w:rPr>
              <w:t>Gently massage the soles of your feet with a few drops of warm sesame oil or cow's ghee (Padabhyanga) to induce deep sleep and ground nervous system tension.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i/>
                <w:sz w:val="19"/>
              </w:rPr>
              <w:t>Vata Pacification &amp; Somnolence</w:t>
            </w:r>
          </w:p>
        </w:tc>
      </w:tr>
      <w:tr>
        <w:tc>
          <w:tcPr>
            <w:tcW w:type="dxa" w:w="1584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01:00 AM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Sushupti (Restorative Sleep)</w:t>
            </w:r>
          </w:p>
        </w:tc>
        <w:tc>
          <w:tcPr>
            <w:tcW w:type="dxa" w:w="4608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 xml:space="preserve">Deep Sleep Window: </w:t>
            </w:r>
            <w:r>
              <w:rPr>
                <w:rFonts w:ascii="Calibri" w:hAnsi="Calibri"/>
                <w:sz w:val="19"/>
              </w:rPr>
              <w:t>Rest in a well-ventilated, dark room. Entering sleep before the 11:00 PM late-night Pitta cycle allows natural cellular detoxification and tissue rejuvenation (Dhatu Poshana).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i/>
                <w:sz w:val="19"/>
              </w:rPr>
              <w:t>Kapha Restoration &amp; Ojas Replenishment</w:t>
            </w:r>
          </w:p>
        </w:tc>
      </w:tr>
    </w:tbl>
    <w:p/>
    <w:p>
      <w:pPr>
        <w:pStyle w:val="Heading1"/>
      </w:pPr>
      <w:r>
        <w:rPr>
          <w:b/>
          <w:color w:val="1E5128"/>
        </w:rPr>
        <w:t>4. Curated IKS Recommendations &amp; Transparent Explainability</w:t>
      </w:r>
    </w:p>
    <w:p>
      <w:r>
        <w:t>HealthSathi employs a deterministic, transparent recommendation engine derived from classical texts rather than unconstrained LLM generation. Every recommendation provides explicit explainability: the specific user trigger, the classical physiological rationale, and the primary literature reference.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1E5128"/>
                <w:sz w:val="21"/>
              </w:rPr>
              <w:t>Recommendation 1: Sleep as Pillar of Vitality (Nidra Trayopasthambha)</w:t>
              <w:br/>
            </w:r>
            <w:r>
              <w:rPr>
                <w:b/>
                <w:sz w:val="19"/>
              </w:rPr>
              <w:t xml:space="preserve">Guideline: </w:t>
            </w:r>
            <w:r>
              <w:rPr>
                <w:sz w:val="19"/>
              </w:rPr>
              <w:t>Prioritize establishing a restful 7 to 8-hour sleep sanctuary. Discontinue active digital screens at least 60 minutes prior to rest and consider a warm foot massage (Padabhyanga) with sesame oil before bed to calm agitated Vata dosha.</w:t>
              <w:br/>
              <w:br/>
            </w:r>
            <w:r>
              <w:rPr>
                <w:b/>
                <w:color w:val="C2410C"/>
                <w:sz w:val="18"/>
              </w:rPr>
              <w:t>Why am I getting this recommendation?</w:t>
              <w:br/>
            </w:r>
            <w:r>
              <w:rPr>
                <w:i/>
                <w:sz w:val="18"/>
              </w:rPr>
              <w:t>• User Lifestyle Trigger: Your reported sleep duration is 5.5 hours (&lt; 6.5 hr guideline).</w:t>
              <w:br/>
            </w:r>
            <w:r>
              <w:rPr>
                <w:sz w:val="18"/>
              </w:rPr>
              <w:t>• Classical IKS Rationale: Triggered because your reported sleep duration is under 6.5 hours. In classical IKS physiology, insufficient restorative sleep creates dry and irregular Vata disturbances that sap vitality and impair next-day cognitive agility.</w:t>
              <w:br/>
            </w:r>
            <w:r>
              <w:rPr>
                <w:color w:val="475569"/>
                <w:sz w:val="17"/>
              </w:rPr>
              <w:t>• Authentic Source: Charaka Samhita (Sutrasthana Chapter 21 - Ashtauninditiya) | Ref: Charaka Samhita Sutrasthana 21.36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1E5128"/>
                <w:sz w:val="21"/>
              </w:rPr>
              <w:t>Recommendation 2: Circadian Night Regimen (Ratricharya)</w:t>
              <w:br/>
            </w:r>
            <w:r>
              <w:rPr>
                <w:b/>
                <w:sz w:val="19"/>
              </w:rPr>
              <w:t xml:space="preserve">Guideline: </w:t>
            </w:r>
            <w:r>
              <w:rPr>
                <w:sz w:val="19"/>
              </w:rPr>
              <w:t>Gradually bring your bedtime closer to 10:00 PM to 10:30 PM. The early night hours are governed by Kapha stability, facilitating deep cellular repair and authentic sleep architecture.</w:t>
              <w:br/>
              <w:br/>
            </w:r>
            <w:r>
              <w:rPr>
                <w:b/>
                <w:color w:val="C2410C"/>
                <w:sz w:val="18"/>
              </w:rPr>
              <w:t>Why am I getting this recommendation?</w:t>
              <w:br/>
            </w:r>
            <w:r>
              <w:rPr>
                <w:i/>
                <w:sz w:val="18"/>
              </w:rPr>
              <w:t>• User Lifestyle Trigger: Your reported bedtime is 01:00 AM (after 11:30 PM).</w:t>
              <w:br/>
            </w:r>
            <w:r>
              <w:rPr>
                <w:sz w:val="18"/>
              </w:rPr>
              <w:t>• Classical IKS Rationale: Triggered because your reported bedtime is after 11:30 PM. Sleeping during the late-night Pitta surge can lead to interrupted sleep, morning grogginess, and ungrounded energy.</w:t>
              <w:br/>
            </w:r>
            <w:r>
              <w:rPr>
                <w:color w:val="475569"/>
                <w:sz w:val="17"/>
              </w:rPr>
              <w:t>• Authentic Source: Astanga Hridaya (Sutrasthana Chapter 2 - Dinacharya Adhyaya) | Ref: Astanga Hridaya Sutrasthana 2.18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1E5128"/>
                <w:sz w:val="21"/>
              </w:rPr>
              <w:t>Recommendation 3: Balanced Physical Exercise (Vyayama Maryada)</w:t>
              <w:br/>
            </w:r>
            <w:r>
              <w:rPr>
                <w:b/>
                <w:sz w:val="19"/>
              </w:rPr>
              <w:t xml:space="preserve">Guideline: </w:t>
            </w:r>
            <w:r>
              <w:rPr>
                <w:sz w:val="19"/>
              </w:rPr>
              <w:t>Incorporate 30 to 45 minutes of light-to-moderate morning movement, such as Surya Namaskar (Sun Salutations), brisk walking, or gentle joint rotations (Sukshma Vyayama).</w:t>
              <w:br/>
              <w:br/>
            </w:r>
            <w:r>
              <w:rPr>
                <w:b/>
                <w:color w:val="C2410C"/>
                <w:sz w:val="18"/>
              </w:rPr>
              <w:t>Why am I getting this recommendation?</w:t>
              <w:br/>
            </w:r>
            <w:r>
              <w:rPr>
                <w:i/>
                <w:sz w:val="18"/>
              </w:rPr>
              <w:t>• User Lifestyle Trigger: Your reported physical activity is 15.0 min/day (&lt; 30 min minimum).</w:t>
              <w:br/>
            </w:r>
            <w:r>
              <w:rPr>
                <w:sz w:val="18"/>
              </w:rPr>
              <w:t>• Classical IKS Rationale: Triggered because your reported physical activity is below 30 minutes daily. Ancient texts state that regular mindful movement stokes digestive Agni, reduces lethargy (Tamas), and keeps joint srotas supple.</w:t>
              <w:br/>
            </w:r>
            <w:r>
              <w:rPr>
                <w:color w:val="475569"/>
                <w:sz w:val="17"/>
              </w:rPr>
              <w:t>• Authentic Source: Astanga Hridaya (Sutrasthana Chapter 2 - Dinacharya Adhyaya) | Ref: Astanga Hridaya Sutrasthana 2.10-12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1E5128"/>
                <w:sz w:val="21"/>
              </w:rPr>
              <w:t>Recommendation 4: Mindful Conduct and Meditation (Sadvritta &amp; Dhyana)</w:t>
              <w:br/>
            </w:r>
            <w:r>
              <w:rPr>
                <w:b/>
                <w:sz w:val="19"/>
              </w:rPr>
              <w:t xml:space="preserve">Guideline: </w:t>
            </w:r>
            <w:r>
              <w:rPr>
                <w:sz w:val="19"/>
              </w:rPr>
              <w:t>Practice 10 to 15 minutes of Nadi Shodhana (Alternate Nostril Pranayama) and cooling breathwork (Sheetali/Bhramari) upon waking or before evening meals to pacify autonomic tension.</w:t>
              <w:br/>
              <w:br/>
            </w:r>
            <w:r>
              <w:rPr>
                <w:b/>
                <w:color w:val="C2410C"/>
                <w:sz w:val="18"/>
              </w:rPr>
              <w:t>Why am I getting this recommendation?</w:t>
              <w:br/>
            </w:r>
            <w:r>
              <w:rPr>
                <w:i/>
                <w:sz w:val="18"/>
              </w:rPr>
              <w:t>• User Lifestyle Trigger: Your reported stress score is 8/10 (elevated psychological tension).</w:t>
              <w:br/>
            </w:r>
            <w:r>
              <w:rPr>
                <w:sz w:val="18"/>
              </w:rPr>
              <w:t>• Classical IKS Rationale: Triggered because your reported stress level is elevated (&gt;= 7/10). In IKS principles, persistent high tension constricts subtle biological channels (Manovaha Srotas) and compromises restful mental clarity.</w:t>
              <w:br/>
            </w:r>
            <w:r>
              <w:rPr>
                <w:color w:val="475569"/>
                <w:sz w:val="17"/>
              </w:rPr>
              <w:t>• Authentic Source: Charaka Samhita (Sutrasthana Chapter 21 - Ashtauninditiya) | Ref: Charaka Samhita Sutrasthana 11.54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1E5128"/>
                <w:sz w:val="21"/>
              </w:rPr>
              <w:t>Recommendation 5: Dedicated Restorative Pauses (Pranayama &amp; Rest)</w:t>
              <w:br/>
            </w:r>
            <w:r>
              <w:rPr>
                <w:b/>
                <w:sz w:val="19"/>
              </w:rPr>
              <w:t xml:space="preserve">Guideline: </w:t>
            </w:r>
            <w:r>
              <w:rPr>
                <w:sz w:val="19"/>
              </w:rPr>
              <w:t>Dedicate at least one 15-minute conscious unplugged pause into your daily routine—such as mindful nature walking, contemplative breath counting, or listening to calming ragas.</w:t>
              <w:br/>
              <w:br/>
            </w:r>
            <w:r>
              <w:rPr>
                <w:b/>
                <w:color w:val="C2410C"/>
                <w:sz w:val="18"/>
              </w:rPr>
              <w:t>Why am I getting this recommendation?</w:t>
              <w:br/>
            </w:r>
            <w:r>
              <w:rPr>
                <w:i/>
                <w:sz w:val="18"/>
              </w:rPr>
              <w:t>• User Lifestyle Trigger: You indicated not engaging in any regular relaxation or mindfulness activity.</w:t>
              <w:br/>
            </w:r>
            <w:r>
              <w:rPr>
                <w:sz w:val="18"/>
              </w:rPr>
              <w:t>• Classical IKS Rationale: Triggered because you noted no regular dedicated relaxation practice. Even a brief daily mindfulness pause acts as a psychological buffer that recalibrates the autonomic nervous system.</w:t>
              <w:br/>
            </w:r>
            <w:r>
              <w:rPr>
                <w:color w:val="475569"/>
                <w:sz w:val="17"/>
              </w:rPr>
              <w:t>• Authentic Source: Chandrasekhar et al. (2012) Indian Journal of Psychological Medicine | Ref: Chandrasekhar et al. (2012) / Charaka Samhita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1E5128"/>
                <w:sz w:val="21"/>
              </w:rPr>
              <w:t>Recommendation 6: Therapeutic Hydration (Ushnodaka)</w:t>
              <w:br/>
            </w:r>
            <w:r>
              <w:rPr>
                <w:b/>
                <w:sz w:val="19"/>
              </w:rPr>
              <w:t xml:space="preserve">Guideline: </w:t>
            </w:r>
            <w:r>
              <w:rPr>
                <w:sz w:val="19"/>
              </w:rPr>
              <w:t>Increase daily hydration to 2.5 to 3 liters. Sip lukewarm water throughout the day rather than chugging iced fluids with heavy meals, which dampens digestive enzymes.</w:t>
              <w:br/>
              <w:br/>
            </w:r>
            <w:r>
              <w:rPr>
                <w:b/>
                <w:color w:val="C2410C"/>
                <w:sz w:val="18"/>
              </w:rPr>
              <w:t>Why am I getting this recommendation?</w:t>
              <w:br/>
            </w:r>
            <w:r>
              <w:rPr>
                <w:i/>
                <w:sz w:val="18"/>
              </w:rPr>
              <w:t>• User Lifestyle Trigger: Your reported daily water intake is 1.6 L (&lt; 2.0 L recommended baseline).</w:t>
              <w:br/>
            </w:r>
            <w:r>
              <w:rPr>
                <w:sz w:val="18"/>
              </w:rPr>
              <w:t>• Classical IKS Rationale: Triggered because your reported water intake is under 2.0 liters daily. Insufficient cellular hydration impairs natural detoxification channels (Mutravaha/Svedavaha Srotas) and promotes internal dryness.</w:t>
              <w:br/>
            </w:r>
            <w:r>
              <w:rPr>
                <w:color w:val="475569"/>
                <w:sz w:val="17"/>
              </w:rPr>
              <w:t>• Authentic Source: Bhavaprakasha Nighantu (Varivarga) | Ref: Bhavaprakasha Nighantu Varivarga 4.12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1E5128"/>
                <w:sz w:val="21"/>
              </w:rPr>
              <w:t>Recommendation 7: Morning Digestive Ignition (Agni Deepana)</w:t>
              <w:br/>
            </w:r>
            <w:r>
              <w:rPr>
                <w:b/>
                <w:sz w:val="19"/>
              </w:rPr>
              <w:t xml:space="preserve">Guideline: </w:t>
            </w:r>
            <w:r>
              <w:rPr>
                <w:sz w:val="19"/>
              </w:rPr>
              <w:t>Adopt a nourishing, easily digestible warm breakfast (such as warm spiced oatmeal, stewed apples with cloves, or freshly cooked whole grains) within two hours of rising.</w:t>
              <w:br/>
              <w:br/>
            </w:r>
            <w:r>
              <w:rPr>
                <w:b/>
                <w:color w:val="C2410C"/>
                <w:sz w:val="18"/>
              </w:rPr>
              <w:t>Why am I getting this recommendation?</w:t>
              <w:br/>
            </w:r>
            <w:r>
              <w:rPr>
                <w:i/>
                <w:sz w:val="18"/>
              </w:rPr>
              <w:t>• User Lifestyle Trigger: You reported skipping regular morning breakfast.</w:t>
              <w:br/>
            </w:r>
            <w:r>
              <w:rPr>
                <w:sz w:val="18"/>
              </w:rPr>
              <w:t>• Classical IKS Rationale: Triggered because you indicated skipping breakfast regularly. In Ayurvedic chronobiology, waking digestive fire requires gentle grounding nourishment to stabilize morning cognitive stamina.</w:t>
              <w:br/>
            </w:r>
            <w:r>
              <w:rPr>
                <w:color w:val="475569"/>
                <w:sz w:val="17"/>
              </w:rPr>
              <w:t>• Authentic Source: Charaka Samhita (Sutrasthana Chapter 27 - Annapanavidhi) | Ref: Charaka Samhita Sutrasthana 27.245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1E5128"/>
                <w:sz w:val="21"/>
              </w:rPr>
              <w:t>Recommendation 8: Purity and Freshness of Food (Ahara Shuddhi)</w:t>
              <w:br/>
            </w:r>
            <w:r>
              <w:rPr>
                <w:b/>
                <w:sz w:val="19"/>
              </w:rPr>
              <w:t xml:space="preserve">Guideline: </w:t>
            </w:r>
            <w:r>
              <w:rPr>
                <w:sz w:val="19"/>
              </w:rPr>
              <w:t>Progressively replace packaged snacks with fresh seasonal fruits (like amla, pomegranates, or dates), soaked nuts, and wholesome home-cooked lentil and grain meals.</w:t>
              <w:br/>
              <w:br/>
            </w:r>
            <w:r>
              <w:rPr>
                <w:b/>
                <w:color w:val="C2410C"/>
                <w:sz w:val="18"/>
              </w:rPr>
              <w:t>Why am I getting this recommendation?</w:t>
              <w:br/>
            </w:r>
            <w:r>
              <w:rPr>
                <w:i/>
                <w:sz w:val="18"/>
              </w:rPr>
              <w:t>• User Lifestyle Trigger: You reported a High frequency of processed / ultra-packaged food consumption.</w:t>
              <w:br/>
            </w:r>
            <w:r>
              <w:rPr>
                <w:sz w:val="18"/>
              </w:rPr>
              <w:t>• Classical IKS Rationale: Triggered because of high reported processed food consumption. Traditional wellness identifies dense artificial additives as prime contributors to sluggish digestion and tissue stagnation.</w:t>
              <w:br/>
            </w:r>
            <w:r>
              <w:rPr>
                <w:color w:val="475569"/>
                <w:sz w:val="17"/>
              </w:rPr>
              <w:t>• Authentic Source: Charaka Samhita (Sutrasthana Chapter 27 - Annapanavidhi) | Ref: Charaka Samhita Sutrasthana 27.3-6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1E5128"/>
                <w:sz w:val="21"/>
              </w:rPr>
              <w:t>Recommendation 9: Caffeine and Adrenal Moderation (Pitta Prashamana)</w:t>
              <w:br/>
            </w:r>
            <w:r>
              <w:rPr>
                <w:b/>
                <w:sz w:val="19"/>
              </w:rPr>
              <w:t xml:space="preserve">Guideline: </w:t>
            </w:r>
            <w:r>
              <w:rPr>
                <w:sz w:val="19"/>
              </w:rPr>
              <w:t>Transition your afternoon caffeine cups to herbal restorative infusions, such as Tulsi tea, warm ginger-fennel water, or spiced cardamom milk.</w:t>
              <w:br/>
              <w:br/>
            </w:r>
            <w:r>
              <w:rPr>
                <w:b/>
                <w:color w:val="C2410C"/>
                <w:sz w:val="18"/>
              </w:rPr>
              <w:t>Why am I getting this recommendation?</w:t>
              <w:br/>
            </w:r>
            <w:r>
              <w:rPr>
                <w:i/>
                <w:sz w:val="18"/>
              </w:rPr>
              <w:t>• User Lifestyle Trigger: You reported a High frequency of daily caffeine consumption.</w:t>
              <w:br/>
            </w:r>
            <w:r>
              <w:rPr>
                <w:sz w:val="18"/>
              </w:rPr>
              <w:t>• Classical IKS Rationale: Triggered because of high caffeine frequency. Stimulants in excess dry mucosal membranes and disrupt normal nocturnal melatonin release according to integrative chronobiology.</w:t>
              <w:br/>
            </w:r>
            <w:r>
              <w:rPr>
                <w:color w:val="475569"/>
                <w:sz w:val="17"/>
              </w:rPr>
              <w:t>• Authentic Source: Cohen (2014) Journal of Ayurveda and Integrative Medicine | Ref: Cohen (2014) Tulsi &amp; Charaka Samhita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1E5128"/>
                <w:sz w:val="21"/>
              </w:rPr>
              <w:t>Recommendation 10: Sensory Fatigue &amp; Screen Hygiene (Indriya Shrama)</w:t>
              <w:br/>
            </w:r>
            <w:r>
              <w:rPr>
                <w:b/>
                <w:sz w:val="19"/>
              </w:rPr>
              <w:t xml:space="preserve">Guideline: </w:t>
            </w:r>
            <w:r>
              <w:rPr>
                <w:sz w:val="19"/>
              </w:rPr>
              <w:t>Institute a 'Digital Dusk' protocol: apply the 20-20-20 rule during screen sessions and eliminate digital displays at least one hour before retiring to bed.</w:t>
              <w:br/>
              <w:br/>
            </w:r>
            <w:r>
              <w:rPr>
                <w:b/>
                <w:color w:val="C2410C"/>
                <w:sz w:val="18"/>
              </w:rPr>
              <w:t>Why am I getting this recommendation?</w:t>
              <w:br/>
            </w:r>
            <w:r>
              <w:rPr>
                <w:i/>
                <w:sz w:val="18"/>
              </w:rPr>
              <w:t>• User Lifestyle Trigger: Your daily digital screen exposure is 9.0 hours (&gt; 7.0 hr threshold).</w:t>
              <w:br/>
            </w:r>
            <w:r>
              <w:rPr>
                <w:sz w:val="18"/>
              </w:rPr>
              <w:t>• Classical IKS Rationale: Triggered because your daily screen time exceeds 7 hours. Classical texts explicitly warn that excessive sensory stimulation taxes the mental faculties and disrupts restorative sleep.</w:t>
              <w:br/>
            </w:r>
            <w:r>
              <w:rPr>
                <w:color w:val="475569"/>
                <w:sz w:val="17"/>
              </w:rPr>
              <w:t>• Authentic Source: Astanga Hridaya (Sutrasthana Chapter 2 - Dinacharya Adhyaya) | Ref: Astanga Hridaya Sutrasthana 2.22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1E5128"/>
                <w:sz w:val="21"/>
              </w:rPr>
              <w:t>Recommendation 11: Connection with Natural Elements (Prakriti Sambandha)</w:t>
              <w:br/>
            </w:r>
            <w:r>
              <w:rPr>
                <w:b/>
                <w:sz w:val="19"/>
              </w:rPr>
              <w:t xml:space="preserve">Guideline: </w:t>
            </w:r>
            <w:r>
              <w:rPr>
                <w:sz w:val="19"/>
              </w:rPr>
              <w:t>Ensure at least 20 to 30 minutes of natural outdoor exposure daily, preferably during early morning sunlight to calibrate your circadian clock and support natural Vitamin D synthesis.</w:t>
              <w:br/>
              <w:br/>
            </w:r>
            <w:r>
              <w:rPr>
                <w:b/>
                <w:color w:val="C2410C"/>
                <w:sz w:val="18"/>
              </w:rPr>
              <w:t>Why am I getting this recommendation?</w:t>
              <w:br/>
            </w:r>
            <w:r>
              <w:rPr>
                <w:i/>
                <w:sz w:val="18"/>
              </w:rPr>
              <w:t>• User Lifestyle Trigger: Your outdoor natural sunlight exposure is 15.0 min/day (&lt; 20 min guideline).</w:t>
              <w:br/>
            </w:r>
            <w:r>
              <w:rPr>
                <w:sz w:val="18"/>
              </w:rPr>
              <w:t>• Classical IKS Rationale: Triggered because your outdoor exposure is under 20 minutes daily. Natural sunlight provides essential ambient signaling for hormonal rhythms and mood elevation.</w:t>
              <w:br/>
            </w:r>
            <w:r>
              <w:rPr>
                <w:color w:val="475569"/>
                <w:sz w:val="17"/>
              </w:rPr>
              <w:t>• Authentic Source: Astanga Hridaya (Sutrasthana Chapter 2 - Dinacharya Adhyaya) | Ref: Astanga Hridaya Sutrasthana 2.1-4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1E5128"/>
                <w:sz w:val="21"/>
              </w:rPr>
              <w:t>Recommendation 12: Chrononutrition and Meal Timing (Kala Bhojana)</w:t>
              <w:br/>
            </w:r>
            <w:r>
              <w:rPr>
                <w:b/>
                <w:sz w:val="19"/>
              </w:rPr>
              <w:t xml:space="preserve">Guideline: </w:t>
            </w:r>
            <w:r>
              <w:rPr>
                <w:sz w:val="19"/>
              </w:rPr>
              <w:t>Establish fixed eating windows: lunch as the primary substantial meal between 12:00 PM and 1:30 PM (when Pitta is peak) and a lighter dinner before 8:00 PM.</w:t>
              <w:br/>
              <w:br/>
            </w:r>
            <w:r>
              <w:rPr>
                <w:b/>
                <w:color w:val="C2410C"/>
                <w:sz w:val="18"/>
              </w:rPr>
              <w:t>Why am I getting this recommendation?</w:t>
              <w:br/>
            </w:r>
            <w:r>
              <w:rPr>
                <w:i/>
                <w:sz w:val="18"/>
              </w:rPr>
              <w:t>• User Lifestyle Trigger: You reported irregular or erratic daily meal timings.</w:t>
              <w:br/>
            </w:r>
            <w:r>
              <w:rPr>
                <w:sz w:val="18"/>
              </w:rPr>
              <w:t>• Classical IKS Rationale: Triggered because meal timings were reported as irregular. The digestive fire follows the solar arc; synchronizing meals with nature's diurnal clock optimizes metabolic breakdown.</w:t>
              <w:br/>
            </w:r>
            <w:r>
              <w:rPr>
                <w:color w:val="475569"/>
                <w:sz w:val="17"/>
              </w:rPr>
              <w:t>• Authentic Source: Charaka Samhita (Sutrasthana Chapter 27 - Annapanavidhi) | Ref: Charaka Samhita Sutrasthana 27.250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1E5128"/>
                <w:sz w:val="21"/>
              </w:rPr>
              <w:t>Recommendation 13: Supportive Lifestyle Complement (Svasthavritta Paripalana)</w:t>
              <w:br/>
            </w:r>
            <w:r>
              <w:rPr>
                <w:b/>
                <w:sz w:val="19"/>
              </w:rPr>
              <w:t xml:space="preserve">Guideline: </w:t>
            </w:r>
            <w:r>
              <w:rPr>
                <w:sz w:val="19"/>
              </w:rPr>
              <w:t>Maintain consistent open communication with your primary healthcare provider. Use gentle breathwork, warm hydration, and regular sleep habits as wholesome adjunct support for overall constitutional vitality.</w:t>
              <w:br/>
              <w:br/>
            </w:r>
            <w:r>
              <w:rPr>
                <w:b/>
                <w:color w:val="C2410C"/>
                <w:sz w:val="18"/>
              </w:rPr>
              <w:t>Why am I getting this recommendation?</w:t>
              <w:br/>
            </w:r>
            <w:r>
              <w:rPr>
                <w:i/>
                <w:sz w:val="18"/>
              </w:rPr>
              <w:t>• User Lifestyle Trigger: Self-reported health condition context noted: Anxiety/stress-related concerns.</w:t>
              <w:br/>
            </w:r>
            <w:r>
              <w:rPr>
                <w:sz w:val="18"/>
              </w:rPr>
              <w:t>• Classical IKS Rationale: Triggered because you noted existing self-reported health conditions. HealthSathi treats these respectfully as lifestyle context for gentle support without offering medical diagnosis or treatment.</w:t>
              <w:br/>
            </w:r>
            <w:r>
              <w:rPr>
                <w:color w:val="475569"/>
                <w:sz w:val="17"/>
              </w:rPr>
              <w:t>• Authentic Source: WHO Traditional Complementary and Integrative Medicine | Ref: WHO Integrative Medicine &amp; Ayush Portal</w:t>
            </w:r>
          </w:p>
        </w:tc>
      </w:tr>
    </w:tbl>
    <w:p/>
    <w:p>
      <w:pPr>
        <w:pStyle w:val="Heading1"/>
      </w:pPr>
      <w:r>
        <w:rPr>
          <w:b/>
          <w:color w:val="1E5128"/>
        </w:rPr>
        <w:t>5. Traditional Botanical Wellness Information (Educational Reference)</w:t>
      </w:r>
    </w:p>
    <w:p>
      <w:r>
        <w:t>Ayurvedic Dravyaguna Vidya categorizes botanical substances by their experiential attributes (Rasa, Virya, Vipaka). The entries below are presented solely for educational reference and do not constitute personal medical prescriptions.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E512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Plant &amp; Sanskrit</w:t>
            </w:r>
          </w:p>
        </w:tc>
        <w:tc>
          <w:tcPr>
            <w:tcW w:type="dxa" w:w="2160"/>
            <w:shd w:fill="1E512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Classical Attributes</w:t>
            </w:r>
          </w:p>
        </w:tc>
        <w:tc>
          <w:tcPr>
            <w:tcW w:type="dxa" w:w="3168"/>
            <w:shd w:fill="1E512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Traditional &amp; Modern Actions</w:t>
            </w:r>
          </w:p>
        </w:tc>
        <w:tc>
          <w:tcPr>
            <w:tcW w:type="dxa" w:w="2592"/>
            <w:shd w:fill="1E512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Safety Notes &amp; Cautions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Ashwagandha</w:t>
              <w:br/>
            </w:r>
            <w:r>
              <w:rPr>
                <w:rFonts w:ascii="Calibri" w:hAnsi="Calibri"/>
                <w:i/>
                <w:sz w:val="19"/>
              </w:rPr>
              <w:t>Withania somnifera</w:t>
              <w:br/>
            </w:r>
            <w:r>
              <w:rPr>
                <w:rFonts w:ascii="Calibri" w:hAnsi="Calibri"/>
                <w:sz w:val="19"/>
              </w:rPr>
              <w:t>(Ashwagandha)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Tikta-Kashaya-Madhura / Ushna / Madhura</w:t>
            </w:r>
          </w:p>
        </w:tc>
        <w:tc>
          <w:tcPr>
            <w:tcW w:type="dxa" w:w="3168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Traditionally revered in Ayurveda as a premier Rasayana (rejuvenator) and Medhya herb known to pacify Vata and Kapha doshas and support vitality (Ojas).</w:t>
              <w:br/>
              <w:br/>
            </w:r>
            <w:r>
              <w:rPr>
                <w:rFonts w:ascii="Calibri" w:hAnsi="Calibri"/>
                <w:sz w:val="19"/>
              </w:rPr>
              <w:t>Modern Note: Modern pharmacological investigations observe adaptogenic properties that may assist the body in modulating physiological responses to chronic stress and cortisol levels.</w:t>
            </w:r>
          </w:p>
        </w:tc>
        <w:tc>
          <w:tcPr>
            <w:tcW w:type="dxa" w:w="2592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color w:val="B91C1C"/>
                <w:sz w:val="19"/>
              </w:rPr>
              <w:t>Traditionally considered safe in culinary/tonic quantities. Avoid during pregnancy or with acute hyperthyroid medications without physician supervision.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Tulsi (Holy Basil)</w:t>
              <w:br/>
            </w:r>
            <w:r>
              <w:rPr>
                <w:rFonts w:ascii="Calibri" w:hAnsi="Calibri"/>
                <w:i/>
                <w:sz w:val="19"/>
              </w:rPr>
              <w:t>Ocimum sanctum</w:t>
              <w:br/>
            </w:r>
            <w:r>
              <w:rPr>
                <w:rFonts w:ascii="Calibri" w:hAnsi="Calibri"/>
                <w:sz w:val="19"/>
              </w:rPr>
              <w:t>(Tulasi)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Katu-Tikta / Ushna / Katu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Revered as the 'Queen of Herbs' and an exemplary adaptogen that clears the respiratory channels (Pranavaha Srotas) and uplifts the mind (Sattva).</w:t>
              <w:br/>
              <w:br/>
            </w:r>
            <w:r>
              <w:rPr>
                <w:rFonts w:ascii="Calibri" w:hAnsi="Calibri"/>
                <w:sz w:val="19"/>
              </w:rPr>
              <w:t>Modern Note: Scientific studies report antimicrobial, cardioprotective, and adaptogenic properties that support resilience against physical and environmental stressors.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color w:val="B91C1C"/>
                <w:sz w:val="19"/>
              </w:rPr>
              <w:t>Safe for daily culinary infusion (tea). Moderation recommended for individuals trying to conceive or on blood thinners.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Brahmi</w:t>
              <w:br/>
            </w:r>
            <w:r>
              <w:rPr>
                <w:rFonts w:ascii="Calibri" w:hAnsi="Calibri"/>
                <w:i/>
                <w:sz w:val="19"/>
              </w:rPr>
              <w:t>Bacopa monnieri</w:t>
              <w:br/>
            </w:r>
            <w:r>
              <w:rPr>
                <w:rFonts w:ascii="Calibri" w:hAnsi="Calibri"/>
                <w:sz w:val="19"/>
              </w:rPr>
              <w:t>(Brahmi)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Tikta-Kashaya / Sheeta / Madhura</w:t>
            </w:r>
          </w:p>
        </w:tc>
        <w:tc>
          <w:tcPr>
            <w:tcW w:type="dxa" w:w="3168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Premier Medhya Rasayana (nervine tonic) in classical Ayurveda dedicated to enhancing Dhi (acquisition), Dhriti (retention), and Smriti (recall).</w:t>
              <w:br/>
              <w:br/>
            </w:r>
            <w:r>
              <w:rPr>
                <w:rFonts w:ascii="Calibri" w:hAnsi="Calibri"/>
                <w:sz w:val="19"/>
              </w:rPr>
              <w:t>Modern Note: Clinical trials demonstrate bacosides facilitate synaptic communication, support brain neurochemistry, and assist healthy working memory in adults.</w:t>
            </w:r>
          </w:p>
        </w:tc>
        <w:tc>
          <w:tcPr>
            <w:tcW w:type="dxa" w:w="2592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color w:val="B91C1C"/>
                <w:sz w:val="19"/>
              </w:rPr>
              <w:t>Generally well tolerated when taken with healthy fats (ghee/milk). Mild gastrointestinal sensitivity may occur on an empty stomach.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Ginger</w:t>
              <w:br/>
            </w:r>
            <w:r>
              <w:rPr>
                <w:rFonts w:ascii="Calibri" w:hAnsi="Calibri"/>
                <w:i/>
                <w:sz w:val="19"/>
              </w:rPr>
              <w:t>Zingiber officinale</w:t>
              <w:br/>
            </w:r>
            <w:r>
              <w:rPr>
                <w:rFonts w:ascii="Calibri" w:hAnsi="Calibri"/>
                <w:sz w:val="19"/>
              </w:rPr>
              <w:t>(Ardraka / Shunthi)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Katu / Ushna / Madhura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sz w:val="19"/>
              </w:rPr>
              <w:t>Celebrated in Ayurvedic texts as Vishwabhesaja (universal medicine) that stimulates Agni (digestive fire), alleviates Aama (metabolic toxins), and balances Vata.</w:t>
              <w:br/>
              <w:br/>
            </w:r>
            <w:r>
              <w:rPr>
                <w:rFonts w:ascii="Calibri" w:hAnsi="Calibri"/>
                <w:sz w:val="19"/>
              </w:rPr>
              <w:t>Modern Note: Active gingerols and shogaols have been clinically studied for promoting gastrointestinal motility, mitigating nausea, and supporting thermogenesis.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Calibri" w:hAnsi="Calibri"/>
                <w:color w:val="B91C1C"/>
                <w:sz w:val="19"/>
              </w:rPr>
              <w:t>Generally recognized as safe. Moderation advised in individuals with acute gastric ulcers or severe Pitta aggravation (hyperacidity).</w:t>
            </w:r>
          </w:p>
        </w:tc>
      </w:tr>
    </w:tbl>
    <w:p/>
    <w:p>
      <w:pPr>
        <w:pStyle w:val="Heading1"/>
      </w:pPr>
      <w:r>
        <w:rPr>
          <w:b/>
          <w:color w:val="1E5128"/>
        </w:rPr>
        <w:t>6. Authentic Sources &amp; Institutional References</w:t>
      </w:r>
    </w:p>
    <w:p>
      <w:r>
        <w:rPr>
          <w:b/>
          <w:sz w:val="19"/>
        </w:rPr>
        <w:t xml:space="preserve">• Ministry of Ayush — Ayush Research Portal: </w:t>
      </w:r>
      <w:r>
        <w:rPr>
          <w:sz w:val="18"/>
        </w:rPr>
        <w:t xml:space="preserve">Official national database for indexed peer-reviewed Ayurvedic clinical trials and pharmacological research. </w:t>
      </w:r>
      <w:r>
        <w:rPr>
          <w:color w:val="0284C7"/>
          <w:sz w:val="17"/>
        </w:rPr>
        <w:t>[https://arp.ayush.gov.in/researchabout]</w:t>
      </w:r>
    </w:p>
    <w:p>
      <w:r>
        <w:rPr>
          <w:b/>
          <w:sz w:val="19"/>
        </w:rPr>
        <w:t xml:space="preserve">• WHO Global Traditional Medicine Strategy 2025–2034: </w:t>
      </w:r>
      <w:r>
        <w:rPr>
          <w:sz w:val="18"/>
        </w:rPr>
        <w:t xml:space="preserve">World Health Organization policy framework on evidence integration, digital health, and quality safety standardisation. </w:t>
      </w:r>
      <w:r>
        <w:rPr>
          <w:color w:val="0284C7"/>
          <w:sz w:val="17"/>
        </w:rPr>
        <w:t>[https://www.who.int/teams/who-global-traditional-medicine-centre/traditional-medicine-strategy-2025-2034]</w:t>
      </w:r>
    </w:p>
    <w:p>
      <w:r>
        <w:rPr>
          <w:b/>
          <w:sz w:val="19"/>
        </w:rPr>
        <w:t xml:space="preserve">• WHO Traditional, Complementary &amp; Integrative Medicine: </w:t>
      </w:r>
      <w:r>
        <w:rPr>
          <w:sz w:val="18"/>
        </w:rPr>
        <w:t xml:space="preserve">Global strategies for standardizing safety, education, and health system integration of traditional modalities. </w:t>
      </w:r>
      <w:r>
        <w:rPr>
          <w:color w:val="0284C7"/>
          <w:sz w:val="17"/>
        </w:rPr>
        <w:t>[https://www.who.int/teams/integrated-health-services/traditional-complementary-and-integrative-medicine/global-strategies]</w:t>
      </w:r>
    </w:p>
    <w:p>
      <w:r>
        <w:rPr>
          <w:b/>
          <w:sz w:val="19"/>
        </w:rPr>
        <w:t xml:space="preserve">• Charaka Samhita (Sutrasthana 21 &amp; 27): </w:t>
      </w:r>
      <w:r>
        <w:rPr>
          <w:sz w:val="18"/>
        </w:rPr>
        <w:t xml:space="preserve">Classical treatise foundational chapters on sleep (Nidra Trayopasthambha) and dietary regimens (Annapanavidhi). </w:t>
      </w:r>
      <w:r>
        <w:rPr>
          <w:color w:val="0284C7"/>
          <w:sz w:val="17"/>
        </w:rPr>
        <w:t>[https://www.carakasamhitaonline.com]</w:t>
      </w:r>
    </w:p>
    <w:p>
      <w:r>
        <w:rPr>
          <w:b/>
          <w:sz w:val="19"/>
        </w:rPr>
        <w:t xml:space="preserve">• Astanga Hridaya (Sutrasthana 2): </w:t>
      </w:r>
      <w:r>
        <w:rPr>
          <w:sz w:val="18"/>
        </w:rPr>
        <w:t xml:space="preserve">Foundational treatise on diurnal circadian lifestyle (Dinacharya Adhyaya) and seasonal living (Ritucharya). </w:t>
      </w:r>
      <w:r>
        <w:rPr>
          <w:color w:val="0284C7"/>
          <w:sz w:val="17"/>
        </w:rPr>
        <w:t>[https://vedicheritage.gov.in]</w:t>
      </w:r>
    </w:p>
    <w:p>
      <w:r>
        <w:rPr>
          <w:b/>
          <w:sz w:val="19"/>
        </w:rPr>
        <w:t xml:space="preserve">• Bhavaprakasha Nighantu (Varivarga): </w:t>
      </w:r>
      <w:r>
        <w:rPr>
          <w:sz w:val="18"/>
        </w:rPr>
        <w:t xml:space="preserve">Classical pharmacopeia and hydrological treatise describing warm water intake (Ushnodaka) for metabolic fire and digestion. </w:t>
      </w:r>
      <w:r>
        <w:rPr>
          <w:color w:val="0284C7"/>
          <w:sz w:val="17"/>
        </w:rPr>
        <w:t>[https://vedicheritage.gov.in]</w:t>
      </w:r>
    </w:p>
    <w:p>
      <w:r>
        <w:rPr>
          <w:b/>
          <w:sz w:val="19"/>
        </w:rPr>
        <w:t xml:space="preserve">• Chandrasekhar et al. (2012) Indian J Psychol Med: </w:t>
      </w:r>
      <w:r>
        <w:rPr>
          <w:sz w:val="18"/>
        </w:rPr>
        <w:t xml:space="preserve">Randomized double-blind placebo-controlled study on Ashwagandha root extract reducing cortisol and perceived stress. </w:t>
      </w:r>
      <w:r>
        <w:rPr>
          <w:color w:val="0284C7"/>
          <w:sz w:val="17"/>
        </w:rPr>
        <w:t>[https://pubmed.ncbi.nlm.nih.gov/23439798/]</w:t>
      </w:r>
    </w:p>
    <w:p>
      <w:r>
        <w:rPr>
          <w:b/>
          <w:sz w:val="19"/>
        </w:rPr>
        <w:t xml:space="preserve">• Hewlings &amp; Kalman (2017) Foods: </w:t>
      </w:r>
      <w:r>
        <w:rPr>
          <w:sz w:val="18"/>
        </w:rPr>
        <w:t xml:space="preserve">Curcumin: A Review of Its Effects on Human Health and Antioxidant Capacities. </w:t>
      </w:r>
      <w:r>
        <w:rPr>
          <w:color w:val="0284C7"/>
          <w:sz w:val="17"/>
        </w:rPr>
        <w:t>[https://www.ncbi.nlm.nih.gov/pmc/articles/PMC5664031/]</w:t>
      </w:r>
    </w:p>
    <w:p>
      <w:r>
        <w:rPr>
          <w:b/>
          <w:sz w:val="19"/>
        </w:rPr>
        <w:t xml:space="preserve">• Cohen (2014) J Ayurveda Integr Med: </w:t>
      </w:r>
      <w:r>
        <w:rPr>
          <w:sz w:val="18"/>
        </w:rPr>
        <w:t xml:space="preserve">Tulsi - Ocimum sanctum: A herb for all reasons in lifestyle and stress management. </w:t>
      </w:r>
      <w:r>
        <w:rPr>
          <w:color w:val="0284C7"/>
          <w:sz w:val="17"/>
        </w:rPr>
        <w:t>[https://www.ncbi.nlm.nih.gov/pmc/articles/PMC4296439/]</w:t>
      </w:r>
    </w:p>
    <w:p>
      <w:r>
        <w:rPr>
          <w:b/>
          <w:sz w:val="19"/>
        </w:rPr>
        <w:t xml:space="preserve">• Stough et al. (2001) Psychopharmacology: </w:t>
      </w:r>
      <w:r>
        <w:rPr>
          <w:sz w:val="18"/>
        </w:rPr>
        <w:t xml:space="preserve">Double-blind clinical trial on Bacopa monnieri (Brahmi) improving working memory and cognitive speed. </w:t>
      </w:r>
      <w:r>
        <w:rPr>
          <w:color w:val="0284C7"/>
          <w:sz w:val="17"/>
        </w:rPr>
        <w:t>[https://pubmed.ncbi.nlm.nih.gov/11498727/]</w:t>
      </w:r>
    </w:p>
    <w:p/>
    <w:p>
      <w:r>
        <w:rPr>
          <w:i/>
          <w:color w:val="64748B"/>
          <w:sz w:val="17"/>
        </w:rPr>
        <w:t>Institutional Notice: Generated by the HealthSathi Digital Lifestyle Assistant prototype for educational and research evaluation. For medical inquiries, clinical diagnoses, or prescription therapies, always consult licensed healthcare professionals.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