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69743" w14:textId="5FE139F3" w:rsidR="00AF3E67" w:rsidRDefault="00AF3E67" w:rsidP="00AF3E67">
      <w:pPr>
        <w:pStyle w:val="Title"/>
      </w:pPr>
      <w:r w:rsidRPr="00AF3E67">
        <w:t>Progettazione e realizzazione di una dashboard per il monitoraggio di rete</w:t>
      </w:r>
    </w:p>
    <w:p w14:paraId="37014CEB" w14:textId="1B7A73BB" w:rsidR="00C504F3" w:rsidRDefault="002B3F11" w:rsidP="00762FC1">
      <w:pPr>
        <w:pStyle w:val="Heading1"/>
      </w:pPr>
      <w:r>
        <w:t>Introduzione</w:t>
      </w:r>
    </w:p>
    <w:p w14:paraId="6B1B2D59" w14:textId="77777777" w:rsidR="00AF3E67" w:rsidRPr="00AF3E67" w:rsidRDefault="00AF3E67" w:rsidP="00AF3E67"/>
    <w:p w14:paraId="34FE6D88" w14:textId="2F5493F2" w:rsidR="002B3F11" w:rsidRDefault="00C504F3" w:rsidP="00C504F3">
      <w:pPr>
        <w:pStyle w:val="Heading2"/>
      </w:pPr>
      <w:r>
        <w:t>Presentazione dell’argomento di tesi</w:t>
      </w:r>
      <w:r w:rsidR="00C15A49">
        <w:t xml:space="preserve"> (o Monitoraggio di rete)</w:t>
      </w:r>
    </w:p>
    <w:p w14:paraId="3F6F6964" w14:textId="48D01724" w:rsidR="00C504F3" w:rsidRDefault="003B09BB" w:rsidP="00C504F3">
      <w:r>
        <w:t>(monitoraggio piano dati in una rete di calcolatori simil-professionale)</w:t>
      </w:r>
    </w:p>
    <w:p w14:paraId="4D8417A7" w14:textId="3A5BD4CB" w:rsidR="00A0345C" w:rsidRDefault="00A0345C" w:rsidP="00C504F3">
      <w:r>
        <w:t>Per aziende e organizzazioni</w:t>
      </w:r>
      <w:r w:rsidRPr="00A0345C">
        <w:t xml:space="preserve"> </w:t>
      </w:r>
      <w:r>
        <w:t>che dispongono di</w:t>
      </w:r>
      <w:r w:rsidRPr="00A0345C">
        <w:t xml:space="preserve"> un’infrastruttura di rete medio-grande è fondamentale </w:t>
      </w:r>
      <w:r>
        <w:t>poterne monitorare facilmente lo stato di salute</w:t>
      </w:r>
      <w:r w:rsidR="006703B9">
        <w:t xml:space="preserve">, sia per valutarne le prestazioni, che per intercettare rapidamente funzionamenti anomali o indesiderati. </w:t>
      </w:r>
    </w:p>
    <w:p w14:paraId="7CA4AA45" w14:textId="151B0DCB" w:rsidR="00C504F3" w:rsidRDefault="00C504F3" w:rsidP="00C504F3">
      <w:pPr>
        <w:pStyle w:val="Heading2"/>
      </w:pPr>
      <w:r>
        <w:t>Finalità del progetto</w:t>
      </w:r>
    </w:p>
    <w:p w14:paraId="1E32B440" w14:textId="600A99CC" w:rsidR="00C504F3" w:rsidRPr="00C504F3" w:rsidRDefault="00762FC1" w:rsidP="00C504F3">
      <w:r>
        <w:t>(utilizzi di strumenti simili in ambito professionale)</w:t>
      </w:r>
    </w:p>
    <w:p w14:paraId="4DB6357C" w14:textId="33F6F592" w:rsidR="002B3F11" w:rsidRDefault="002B3F11" w:rsidP="00AA0E48">
      <w:pPr>
        <w:pStyle w:val="Heading1"/>
      </w:pPr>
      <w:r>
        <w:t>Svolgimento</w:t>
      </w:r>
    </w:p>
    <w:p w14:paraId="09A72E29" w14:textId="4C5E3FB7" w:rsidR="00C504F3" w:rsidRDefault="00C504F3" w:rsidP="00C504F3">
      <w:pPr>
        <w:pStyle w:val="Heading2"/>
      </w:pPr>
      <w:r>
        <w:t>Secifiche tecniche</w:t>
      </w:r>
    </w:p>
    <w:p w14:paraId="07F90662" w14:textId="6447848B" w:rsidR="00AA0E48" w:rsidRDefault="00286BAF" w:rsidP="00AA0E48">
      <w:r>
        <w:t>(ambiente simulato, software open source...)</w:t>
      </w:r>
    </w:p>
    <w:p w14:paraId="50FE9A6D" w14:textId="77777777" w:rsidR="002967D8" w:rsidRPr="00AA0E48" w:rsidRDefault="002967D8" w:rsidP="00AA0E48"/>
    <w:p w14:paraId="71D26580" w14:textId="3117C45C" w:rsidR="00C504F3" w:rsidRDefault="006045A1" w:rsidP="006045A1">
      <w:pPr>
        <w:pStyle w:val="Heading2"/>
      </w:pPr>
      <w:r>
        <w:t>Strumenti</w:t>
      </w:r>
    </w:p>
    <w:p w14:paraId="6DCD6B3A" w14:textId="4AF0CC1F" w:rsidR="006045A1" w:rsidRDefault="00AA0E48" w:rsidP="00C504F3">
      <w:r>
        <w:t>(</w:t>
      </w:r>
      <w:r w:rsidR="00762FC1">
        <w:t xml:space="preserve">presentazione </w:t>
      </w:r>
      <w:r w:rsidR="007C5308">
        <w:t>pipeline: FRR containers – FRR exporter – Prometheus – Grafana</w:t>
      </w:r>
      <w:r>
        <w:t>)</w:t>
      </w:r>
    </w:p>
    <w:p w14:paraId="0D652D0B" w14:textId="1947EF3A" w:rsidR="00202577" w:rsidRDefault="00202577" w:rsidP="00202577">
      <w:pPr>
        <w:pStyle w:val="Heading3"/>
      </w:pPr>
      <w:r>
        <w:t>Containerlab</w:t>
      </w:r>
    </w:p>
    <w:p w14:paraId="0D3B25CE" w14:textId="77777777" w:rsidR="00AA0E48" w:rsidRDefault="00AA0E48" w:rsidP="00AA0E48">
      <w:pPr>
        <w:pStyle w:val="ListParagraph"/>
        <w:numPr>
          <w:ilvl w:val="0"/>
          <w:numId w:val="2"/>
        </w:numPr>
      </w:pPr>
      <w:r>
        <w:t>Docker container</w:t>
      </w:r>
    </w:p>
    <w:p w14:paraId="674A8965" w14:textId="1581E9E7" w:rsidR="00202577" w:rsidRDefault="00AA0E48" w:rsidP="00202577">
      <w:pPr>
        <w:pStyle w:val="ListParagraph"/>
        <w:numPr>
          <w:ilvl w:val="0"/>
          <w:numId w:val="2"/>
        </w:numPr>
      </w:pPr>
      <w:r>
        <w:t>FRR</w:t>
      </w:r>
    </w:p>
    <w:p w14:paraId="78E49072" w14:textId="558B1D95" w:rsidR="00202577" w:rsidRDefault="00202577" w:rsidP="00202577">
      <w:pPr>
        <w:pStyle w:val="Heading3"/>
      </w:pPr>
      <w:r>
        <w:t>Prometheus</w:t>
      </w:r>
    </w:p>
    <w:p w14:paraId="754F6BAB" w14:textId="0C56BA28" w:rsidR="001D5C03" w:rsidRDefault="003E6FAF" w:rsidP="002967D8">
      <w:r>
        <w:t>Prometheus è un insieme di strumenti software (</w:t>
      </w:r>
      <w:r w:rsidRPr="003E6FAF">
        <w:rPr>
          <w:i/>
          <w:iCs/>
        </w:rPr>
        <w:t>toolkit</w:t>
      </w:r>
      <w:r>
        <w:t xml:space="preserve">) open-source impiegato per realizzare sistemi di monitoraggio. </w:t>
      </w:r>
      <w:r w:rsidRPr="003C75BB">
        <w:rPr>
          <w:strike/>
        </w:rPr>
        <w:t xml:space="preserve">Nello specifico, </w:t>
      </w:r>
      <w:r w:rsidR="001D5C03" w:rsidRPr="003C75BB">
        <w:rPr>
          <w:strike/>
        </w:rPr>
        <w:t xml:space="preserve">Prometheus si occupa di raccogliere dati </w:t>
      </w:r>
      <w:r w:rsidR="001D5C03" w:rsidRPr="003C75BB">
        <w:rPr>
          <w:strike/>
        </w:rPr>
        <w:t>(</w:t>
      </w:r>
      <w:r w:rsidR="001D5C03" w:rsidRPr="003C75BB">
        <w:rPr>
          <w:i/>
          <w:iCs/>
          <w:strike/>
        </w:rPr>
        <w:t>metrcihe</w:t>
      </w:r>
      <w:r w:rsidR="001D5C03" w:rsidRPr="003C75BB">
        <w:rPr>
          <w:strike/>
        </w:rPr>
        <w:t>)</w:t>
      </w:r>
      <w:r w:rsidR="001D5C03" w:rsidRPr="003C75BB">
        <w:rPr>
          <w:strike/>
        </w:rPr>
        <w:t xml:space="preserve"> dai dispositivi target e registrarli in un </w:t>
      </w:r>
      <w:commentRangeStart w:id="0"/>
      <w:r w:rsidR="001D5C03" w:rsidRPr="003C75BB">
        <w:rPr>
          <w:strike/>
        </w:rPr>
        <w:t>proprio database</w:t>
      </w:r>
      <w:commentRangeEnd w:id="0"/>
      <w:r w:rsidR="009376BF" w:rsidRPr="003C75BB">
        <w:rPr>
          <w:rStyle w:val="CommentReference"/>
          <w:strike/>
          <w:sz w:val="24"/>
          <w:szCs w:val="24"/>
        </w:rPr>
        <w:commentReference w:id="0"/>
      </w:r>
      <w:r w:rsidR="001D5C03" w:rsidRPr="003C75BB">
        <w:rPr>
          <w:strike/>
        </w:rPr>
        <w:t xml:space="preserve"> . </w:t>
      </w:r>
      <w:r w:rsidR="004F3167" w:rsidRPr="003C75BB">
        <w:rPr>
          <w:strike/>
        </w:rPr>
        <w:t>Le informazioni conservate in questo modo possono essere reperite tramite PromQL</w:t>
      </w:r>
      <w:r w:rsidR="003C75BB" w:rsidRPr="003C75BB">
        <w:rPr>
          <w:strike/>
        </w:rPr>
        <w:t xml:space="preserve"> (Prometheus Query Language)</w:t>
      </w:r>
      <w:r w:rsidR="004F3167" w:rsidRPr="003C75BB">
        <w:rPr>
          <w:strike/>
        </w:rPr>
        <w:t>, un linguaggio</w:t>
      </w:r>
      <w:r w:rsidR="004F3167">
        <w:t xml:space="preserve"> </w:t>
      </w:r>
    </w:p>
    <w:p w14:paraId="504DC3C9" w14:textId="7ECE1680" w:rsidR="003C75BB" w:rsidRDefault="003C75BB" w:rsidP="002967D8">
      <w:r>
        <w:t>Prometheus si occupa di raccogliere dati, conservarli e renderne possibile la consultazione e l’elaborazione.</w:t>
      </w:r>
    </w:p>
    <w:p w14:paraId="426F7326" w14:textId="12A38979" w:rsidR="002967D8" w:rsidRDefault="003C75BB" w:rsidP="002967D8">
      <w:r>
        <w:t>Nello specifico, P</w:t>
      </w:r>
      <w:r w:rsidR="003E6FAF">
        <w:t xml:space="preserve">rometheus raccoglie dati </w:t>
      </w:r>
      <w:r w:rsidR="00DE21FB">
        <w:t>(</w:t>
      </w:r>
      <w:r w:rsidR="00DE21FB" w:rsidRPr="00DE21FB">
        <w:rPr>
          <w:i/>
          <w:iCs/>
        </w:rPr>
        <w:t>metriche</w:t>
      </w:r>
      <w:r w:rsidR="00DE21FB">
        <w:t xml:space="preserve">) riguardanti i </w:t>
      </w:r>
      <w:r w:rsidR="003E6FAF">
        <w:t xml:space="preserve">dispositivi target </w:t>
      </w:r>
      <w:r w:rsidR="00C817F6">
        <w:t>ad inter</w:t>
      </w:r>
      <w:r w:rsidR="0025448C">
        <w:t>v</w:t>
      </w:r>
      <w:r w:rsidR="00C817F6">
        <w:t>alli di tempo regolari e configurabili</w:t>
      </w:r>
      <w:r w:rsidR="0025448C">
        <w:t>, dando vita così, per ogni metrica, ad una serie temporale (</w:t>
      </w:r>
      <w:r w:rsidR="0025448C" w:rsidRPr="0025448C">
        <w:rPr>
          <w:i/>
          <w:iCs/>
        </w:rPr>
        <w:t>time serie</w:t>
      </w:r>
      <w:r w:rsidR="0025448C">
        <w:t xml:space="preserve">), ovvero ad una serie ordinata di coppie </w:t>
      </w:r>
      <w:r w:rsidR="0025448C" w:rsidRPr="0025448C">
        <w:rPr>
          <w:i/>
          <w:iCs/>
        </w:rPr>
        <w:t>[</w:t>
      </w:r>
      <w:r w:rsidR="00DE21FB">
        <w:rPr>
          <w:i/>
          <w:iCs/>
        </w:rPr>
        <w:t>numero reale</w:t>
      </w:r>
      <w:r w:rsidR="0025448C" w:rsidRPr="0025448C">
        <w:rPr>
          <w:i/>
          <w:iCs/>
        </w:rPr>
        <w:t>, istante]</w:t>
      </w:r>
      <w:r w:rsidR="0025448C">
        <w:t>.</w:t>
      </w:r>
      <w:r w:rsidR="00E1091C">
        <w:t xml:space="preserve"> </w:t>
      </w:r>
      <w:r w:rsidR="00D775F7">
        <w:t xml:space="preserve">Nel modello di dati di Prometheus, ogni time serie è identificata univocamente dal nome della metrica e da una serie di coppie </w:t>
      </w:r>
      <w:r w:rsidR="00D775F7" w:rsidRPr="00DE21FB">
        <w:rPr>
          <w:i/>
          <w:iCs/>
        </w:rPr>
        <w:t>[</w:t>
      </w:r>
      <w:r w:rsidR="00DE21FB" w:rsidRPr="00DE21FB">
        <w:rPr>
          <w:i/>
          <w:iCs/>
        </w:rPr>
        <w:t>chiave</w:t>
      </w:r>
      <w:r w:rsidR="00D775F7" w:rsidRPr="00DE21FB">
        <w:rPr>
          <w:i/>
          <w:iCs/>
        </w:rPr>
        <w:t>, valore]</w:t>
      </w:r>
      <w:r w:rsidR="00DE21FB">
        <w:t>, chiamate etichette</w:t>
      </w:r>
      <w:r w:rsidR="00174112">
        <w:t>, secondo la seguente notazione:</w:t>
      </w:r>
    </w:p>
    <w:p w14:paraId="2137C671" w14:textId="5C6267E4" w:rsidR="00174112" w:rsidRDefault="00174112" w:rsidP="00174112">
      <w:pPr>
        <w:pStyle w:val="code"/>
      </w:pPr>
      <w:r>
        <w:t>&lt;nome metrica&gt;{&lt;nome etichetta&gt;=&lt;valore etichetta&gt;, ...}</w:t>
      </w:r>
    </w:p>
    <w:p w14:paraId="5CF4194C" w14:textId="77777777" w:rsidR="004E1E86" w:rsidRDefault="00174112" w:rsidP="00174112">
      <w:r>
        <w:lastRenderedPageBreak/>
        <w:t xml:space="preserve">Ad esempio, una time serie per la metrica </w:t>
      </w:r>
      <w:r w:rsidRPr="004E1E86">
        <w:rPr>
          <w:rStyle w:val="codeChar"/>
        </w:rPr>
        <w:t>api_http_requests_total</w:t>
      </w:r>
      <w:r>
        <w:t xml:space="preserve"> </w:t>
      </w:r>
      <w:r w:rsidR="004E1E86">
        <w:t xml:space="preserve">con etichette </w:t>
      </w:r>
      <w:r w:rsidR="004E1E86" w:rsidRPr="004E1E86">
        <w:rPr>
          <w:rStyle w:val="codeChar"/>
        </w:rPr>
        <w:t>method="POST"</w:t>
      </w:r>
      <w:r w:rsidR="004E1E86" w:rsidRPr="004E1E86">
        <w:t xml:space="preserve"> </w:t>
      </w:r>
      <w:r w:rsidR="004E1E86">
        <w:t>e</w:t>
      </w:r>
      <w:r w:rsidR="004E1E86" w:rsidRPr="004E1E86">
        <w:t xml:space="preserve"> </w:t>
      </w:r>
      <w:r w:rsidR="004E1E86" w:rsidRPr="004E1E86">
        <w:rPr>
          <w:rStyle w:val="codeChar"/>
        </w:rPr>
        <w:t>handler="/messages"</w:t>
      </w:r>
      <w:r w:rsidR="004E1E86">
        <w:t xml:space="preserve"> può essere indicata come:</w:t>
      </w:r>
    </w:p>
    <w:p w14:paraId="003D2C7C" w14:textId="10CD464C" w:rsidR="00174112" w:rsidRDefault="004E1E86" w:rsidP="00174112">
      <w:pPr>
        <w:rPr>
          <w:rStyle w:val="codeChar"/>
        </w:rPr>
      </w:pPr>
      <w:r>
        <w:t xml:space="preserve"> </w:t>
      </w:r>
      <w:r w:rsidRPr="004E1E86">
        <w:rPr>
          <w:rStyle w:val="codeChar"/>
        </w:rPr>
        <w:t>api_http_requests_total</w:t>
      </w:r>
      <w:r>
        <w:rPr>
          <w:rStyle w:val="codeChar"/>
        </w:rPr>
        <w:t>{</w:t>
      </w:r>
      <w:r w:rsidRPr="004E1E86">
        <w:rPr>
          <w:rStyle w:val="codeChar"/>
        </w:rPr>
        <w:t>method="POST"</w:t>
      </w:r>
      <w:r>
        <w:t xml:space="preserve">, </w:t>
      </w:r>
      <w:r w:rsidRPr="004E1E86">
        <w:rPr>
          <w:rStyle w:val="codeChar"/>
        </w:rPr>
        <w:t>handler="/messages"</w:t>
      </w:r>
      <w:r>
        <w:rPr>
          <w:rStyle w:val="codeChar"/>
        </w:rPr>
        <w:t>}</w:t>
      </w:r>
    </w:p>
    <w:p w14:paraId="7DDDD11E" w14:textId="2F338861" w:rsidR="004E1E86" w:rsidRPr="009376BF" w:rsidRDefault="003A6397" w:rsidP="004E1E86">
      <w:pPr>
        <w:rPr>
          <w:strike/>
        </w:rPr>
      </w:pPr>
      <w:commentRangeStart w:id="1"/>
      <w:r w:rsidRPr="009376BF">
        <w:rPr>
          <w:strike/>
        </w:rPr>
        <w:t>Le metriche sono principalmente</w:t>
      </w:r>
      <w:r w:rsidRPr="009376BF">
        <w:rPr>
          <w:rStyle w:val="FootnoteReference"/>
          <w:strike/>
        </w:rPr>
        <w:footnoteReference w:id="1"/>
      </w:r>
      <w:r w:rsidRPr="009376BF">
        <w:rPr>
          <w:strike/>
        </w:rPr>
        <w:t xml:space="preserve"> di due tipi: </w:t>
      </w:r>
      <w:r w:rsidRPr="009376BF">
        <w:rPr>
          <w:i/>
          <w:iCs/>
          <w:strike/>
        </w:rPr>
        <w:t>gauge</w:t>
      </w:r>
      <w:r w:rsidR="009E725D" w:rsidRPr="009376BF">
        <w:rPr>
          <w:i/>
          <w:iCs/>
          <w:strike/>
        </w:rPr>
        <w:t xml:space="preserve"> </w:t>
      </w:r>
      <w:r w:rsidR="009E725D" w:rsidRPr="009376BF">
        <w:rPr>
          <w:strike/>
        </w:rPr>
        <w:t>(in italiano traducibile come “misuratore”, “indicatore”)</w:t>
      </w:r>
      <w:r w:rsidRPr="009376BF">
        <w:rPr>
          <w:i/>
          <w:iCs/>
          <w:strike/>
        </w:rPr>
        <w:t xml:space="preserve"> </w:t>
      </w:r>
      <w:r w:rsidRPr="009376BF">
        <w:rPr>
          <w:strike/>
        </w:rPr>
        <w:t xml:space="preserve">e </w:t>
      </w:r>
      <w:r w:rsidRPr="009376BF">
        <w:rPr>
          <w:i/>
          <w:iCs/>
          <w:strike/>
        </w:rPr>
        <w:t>contatore</w:t>
      </w:r>
      <w:r w:rsidRPr="009376BF">
        <w:rPr>
          <w:strike/>
        </w:rPr>
        <w:t xml:space="preserve"> (o </w:t>
      </w:r>
      <w:r w:rsidRPr="009376BF">
        <w:rPr>
          <w:i/>
          <w:iCs/>
          <w:strike/>
        </w:rPr>
        <w:t>counter</w:t>
      </w:r>
      <w:r w:rsidRPr="009376BF">
        <w:rPr>
          <w:strike/>
        </w:rPr>
        <w:t>)</w:t>
      </w:r>
      <w:r w:rsidR="009376BF" w:rsidRPr="009376BF">
        <w:rPr>
          <w:strike/>
        </w:rPr>
        <w:t xml:space="preserve">. Il tipo contatore è usato per metriche cumulative il cui valore può solo crescere o essere azzerato. </w:t>
      </w:r>
      <w:commentRangeEnd w:id="1"/>
      <w:r w:rsidR="009376BF" w:rsidRPr="009376BF">
        <w:rPr>
          <w:rStyle w:val="CommentReference"/>
          <w:strike/>
          <w:sz w:val="24"/>
          <w:szCs w:val="24"/>
        </w:rPr>
        <w:commentReference w:id="1"/>
      </w:r>
    </w:p>
    <w:p w14:paraId="72FCA29A" w14:textId="12184E94" w:rsidR="004E1E86" w:rsidRDefault="003F6D65" w:rsidP="00174112">
      <w:r>
        <w:t xml:space="preserve">Prometheus salva le time series in un Time Series Data Base (TSDB), tipologia di database apposita ottimizzata per la memorizzazione ed il recupero di questo </w:t>
      </w:r>
      <w:commentRangeStart w:id="2"/>
      <w:r>
        <w:t xml:space="preserve">tipo </w:t>
      </w:r>
      <w:commentRangeEnd w:id="2"/>
      <w:r w:rsidR="00323EAC">
        <w:rPr>
          <w:rStyle w:val="CommentReference"/>
          <w:sz w:val="24"/>
          <w:szCs w:val="24"/>
        </w:rPr>
        <w:commentReference w:id="2"/>
      </w:r>
      <w:r>
        <w:t>di dati.</w:t>
      </w:r>
      <w:r w:rsidR="00323EAC">
        <w:t xml:space="preserve"> Le time series così conservate possono essere recuperate, elaborate e aggregate tramite query </w:t>
      </w:r>
      <w:r w:rsidR="00323EAC">
        <w:t>PromQL (Prometheus Query Language)</w:t>
      </w:r>
      <w:r w:rsidR="00323EAC">
        <w:t>.</w:t>
      </w:r>
    </w:p>
    <w:p w14:paraId="7F4849A2" w14:textId="6BA57769" w:rsidR="00E44992" w:rsidRDefault="00E44992" w:rsidP="00174112">
      <w:r w:rsidRPr="00EB3881">
        <w:rPr>
          <w:highlight w:val="yellow"/>
        </w:rPr>
        <w:t>next: overview dello stack di prometheus, poi passare agli exporter, in fine a grafana</w:t>
      </w:r>
    </w:p>
    <w:p w14:paraId="7C3A9833" w14:textId="5415DB13" w:rsidR="004E1E86" w:rsidRPr="00DE21FB" w:rsidRDefault="004E1E86" w:rsidP="00174112">
      <w:r>
        <w:t>--------------</w:t>
      </w:r>
    </w:p>
    <w:p w14:paraId="10B6FB38" w14:textId="2FAA9597" w:rsidR="00202577" w:rsidRDefault="004A76BB" w:rsidP="004A76BB">
      <w:pPr>
        <w:pStyle w:val="ListParagraph"/>
        <w:numPr>
          <w:ilvl w:val="0"/>
          <w:numId w:val="1"/>
        </w:numPr>
      </w:pPr>
      <w:r>
        <w:t>time series</w:t>
      </w:r>
    </w:p>
    <w:p w14:paraId="41AB2DB2" w14:textId="442ABF06" w:rsidR="004A76BB" w:rsidRDefault="004A76BB" w:rsidP="004A76BB">
      <w:pPr>
        <w:pStyle w:val="ListParagraph"/>
        <w:numPr>
          <w:ilvl w:val="0"/>
          <w:numId w:val="1"/>
        </w:numPr>
      </w:pPr>
      <w:r>
        <w:t>prometheus server</w:t>
      </w:r>
    </w:p>
    <w:p w14:paraId="0DF735D0" w14:textId="47BCE7A3" w:rsidR="004A76BB" w:rsidRDefault="004A76BB" w:rsidP="004A76BB">
      <w:pPr>
        <w:pStyle w:val="ListParagraph"/>
        <w:numPr>
          <w:ilvl w:val="0"/>
          <w:numId w:val="1"/>
        </w:numPr>
      </w:pPr>
      <w:r>
        <w:t>prometheus TSDB e promQL</w:t>
      </w:r>
    </w:p>
    <w:p w14:paraId="320D90F9" w14:textId="1BD307E9" w:rsidR="00202577" w:rsidRDefault="00202577" w:rsidP="00202577">
      <w:pPr>
        <w:pStyle w:val="Heading3"/>
      </w:pPr>
      <w:r>
        <w:t>FRR Exporter</w:t>
      </w:r>
    </w:p>
    <w:p w14:paraId="6B5F93EA" w14:textId="77777777" w:rsidR="00202577" w:rsidRDefault="00202577" w:rsidP="00202577"/>
    <w:p w14:paraId="24C5ADDB" w14:textId="316B5E2D" w:rsidR="00202577" w:rsidRDefault="00F6294B" w:rsidP="00F6294B">
      <w:pPr>
        <w:pStyle w:val="Heading3"/>
      </w:pPr>
      <w:r>
        <w:t>Grafana</w:t>
      </w:r>
    </w:p>
    <w:p w14:paraId="1FF868CC" w14:textId="77777777" w:rsidR="00202577" w:rsidRPr="00202577" w:rsidRDefault="00202577" w:rsidP="00202577"/>
    <w:p w14:paraId="6AE21595" w14:textId="19B48654" w:rsidR="002F2466" w:rsidRPr="00C504F3" w:rsidRDefault="002F2466" w:rsidP="002F2466">
      <w:pPr>
        <w:pStyle w:val="Heading2"/>
      </w:pPr>
      <w:r>
        <w:t>Risultati</w:t>
      </w:r>
    </w:p>
    <w:p w14:paraId="355A9AE9" w14:textId="1FF44245" w:rsidR="002B3F11" w:rsidRDefault="002B3F11" w:rsidP="002B3F11">
      <w:pPr>
        <w:pStyle w:val="Heading1"/>
      </w:pPr>
      <w:r>
        <w:t>Conclusioni</w:t>
      </w:r>
    </w:p>
    <w:p w14:paraId="0FB846CC" w14:textId="77777777" w:rsidR="006045A1" w:rsidRDefault="006045A1" w:rsidP="006045A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27505581" w14:textId="252D440D" w:rsidR="002F2466" w:rsidRDefault="002F2466" w:rsidP="002F2466">
      <w:pPr>
        <w:pStyle w:val="Heading2"/>
      </w:pPr>
      <w:r>
        <w:t>Considerazioni</w:t>
      </w:r>
    </w:p>
    <w:p w14:paraId="53B1699E" w14:textId="77777777" w:rsidR="002F2466" w:rsidRDefault="002F2466" w:rsidP="006045A1"/>
    <w:p w14:paraId="034E14FB" w14:textId="71FCD42F" w:rsidR="006045A1" w:rsidRPr="006045A1" w:rsidRDefault="006045A1" w:rsidP="006045A1">
      <w:pPr>
        <w:pStyle w:val="Heading2"/>
      </w:pPr>
      <w:r>
        <w:t>Possibili sviluppi</w:t>
      </w:r>
    </w:p>
    <w:p w14:paraId="1BE8AF8E" w14:textId="6D16FDD1" w:rsidR="002B3F11" w:rsidRPr="002B3F11" w:rsidRDefault="002B3F11" w:rsidP="002B3F11">
      <w:pPr>
        <w:pStyle w:val="Heading1"/>
      </w:pPr>
      <w:r>
        <w:t>Bibliografia</w:t>
      </w:r>
    </w:p>
    <w:sectPr w:rsidR="002B3F11" w:rsidRPr="002B3F11" w:rsidSect="0019191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sia Perroni" w:date="2026-09-06T19:37:00Z" w:initials="AP">
    <w:p w14:paraId="76DF7B84" w14:textId="77777777" w:rsidR="009376BF" w:rsidRDefault="009376BF" w:rsidP="009376BF">
      <w:pPr>
        <w:pStyle w:val="CommentText"/>
      </w:pPr>
      <w:r>
        <w:rPr>
          <w:rStyle w:val="CommentReference"/>
        </w:rPr>
        <w:annotationRef/>
      </w:r>
      <w:r>
        <w:t>“proprio” suona male, intendo che il database è generalmente ospitato nello stesso server che esegue Prometheus</w:t>
      </w:r>
    </w:p>
  </w:comment>
  <w:comment w:id="1" w:author="Asia Perroni" w:date="2026-09-06T19:41:00Z" w:initials="AP">
    <w:p w14:paraId="55B1C255" w14:textId="77777777" w:rsidR="009376BF" w:rsidRDefault="009376BF" w:rsidP="009376BF">
      <w:pPr>
        <w:pStyle w:val="CommentText"/>
      </w:pPr>
      <w:r>
        <w:rPr>
          <w:rStyle w:val="CommentReference"/>
        </w:rPr>
        <w:annotationRef/>
      </w:r>
      <w:r>
        <w:t>Probabilmente si può omettere e il discorso sulle metriche può essere chiuso</w:t>
      </w:r>
    </w:p>
  </w:comment>
  <w:comment w:id="2" w:author="Asia Perroni" w:date="2026-09-06T19:54:00Z" w:initials="AP">
    <w:p w14:paraId="13B895B9" w14:textId="77777777" w:rsidR="00323EAC" w:rsidRDefault="00323EAC" w:rsidP="00323EAC">
      <w:pPr>
        <w:pStyle w:val="CommentText"/>
      </w:pPr>
      <w:r>
        <w:rPr>
          <w:rStyle w:val="CommentReference"/>
        </w:rPr>
        <w:annotationRef/>
      </w:r>
      <w:r>
        <w:t>ripetizione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6DF7B84" w15:done="0"/>
  <w15:commentEx w15:paraId="55B1C255" w15:done="0"/>
  <w15:commentEx w15:paraId="13B895B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AC4811C" w16cex:dateUtc="2026-09-06T17:37:00Z"/>
  <w16cex:commentExtensible w16cex:durableId="5C1E5C50" w16cex:dateUtc="2026-09-06T17:41:00Z"/>
  <w16cex:commentExtensible w16cex:durableId="2F409468" w16cex:dateUtc="2026-09-06T17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6DF7B84" w16cid:durableId="6AC4811C"/>
  <w16cid:commentId w16cid:paraId="55B1C255" w16cid:durableId="5C1E5C50"/>
  <w16cid:commentId w16cid:paraId="13B895B9" w16cid:durableId="2F40946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1DCD1D" w14:textId="77777777" w:rsidR="00751333" w:rsidRDefault="00751333" w:rsidP="003A6397">
      <w:pPr>
        <w:spacing w:after="0" w:line="240" w:lineRule="auto"/>
      </w:pPr>
      <w:r>
        <w:separator/>
      </w:r>
    </w:p>
  </w:endnote>
  <w:endnote w:type="continuationSeparator" w:id="0">
    <w:p w14:paraId="5BE17AEB" w14:textId="77777777" w:rsidR="00751333" w:rsidRDefault="00751333" w:rsidP="003A63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0F9096" w14:textId="77777777" w:rsidR="00751333" w:rsidRDefault="00751333" w:rsidP="003A6397">
      <w:pPr>
        <w:spacing w:after="0" w:line="240" w:lineRule="auto"/>
      </w:pPr>
      <w:r>
        <w:separator/>
      </w:r>
    </w:p>
  </w:footnote>
  <w:footnote w:type="continuationSeparator" w:id="0">
    <w:p w14:paraId="5F25C018" w14:textId="77777777" w:rsidR="00751333" w:rsidRDefault="00751333" w:rsidP="003A6397">
      <w:pPr>
        <w:spacing w:after="0" w:line="240" w:lineRule="auto"/>
      </w:pPr>
      <w:r>
        <w:continuationSeparator/>
      </w:r>
    </w:p>
  </w:footnote>
  <w:footnote w:id="1">
    <w:p w14:paraId="634231C6" w14:textId="145650FD" w:rsidR="003A6397" w:rsidRPr="003A6397" w:rsidRDefault="003A6397">
      <w:pPr>
        <w:pStyle w:val="FootnoteText"/>
      </w:pPr>
      <w:r>
        <w:rPr>
          <w:rStyle w:val="FootnoteReference"/>
        </w:rPr>
        <w:footnoteRef/>
      </w:r>
      <w:r>
        <w:t xml:space="preserve"> Esistono anche altri due tipi, </w:t>
      </w:r>
      <w:r>
        <w:rPr>
          <w:i/>
          <w:iCs/>
        </w:rPr>
        <w:t>histogram</w:t>
      </w:r>
      <w:r>
        <w:t xml:space="preserve"> e  </w:t>
      </w:r>
      <w:r>
        <w:rPr>
          <w:i/>
          <w:iCs/>
        </w:rPr>
        <w:t>summary</w:t>
      </w:r>
      <w:r>
        <w:t>, che però sono meno comuni e non sono stati utilizzati nel mio caso.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8942C9"/>
    <w:multiLevelType w:val="hybridMultilevel"/>
    <w:tmpl w:val="B92665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9432C0"/>
    <w:multiLevelType w:val="hybridMultilevel"/>
    <w:tmpl w:val="57826A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2933778">
    <w:abstractNumId w:val="1"/>
  </w:num>
  <w:num w:numId="2" w16cid:durableId="1457799526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sia Perroni">
    <w15:presenceInfo w15:providerId="AD" w15:userId="S::a.perroni1@studenti.unipi.it::8416cd90-065e-4a41-bedf-624809e0ddb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0814"/>
    <w:rsid w:val="00035CBC"/>
    <w:rsid w:val="000A570D"/>
    <w:rsid w:val="00121E75"/>
    <w:rsid w:val="00134633"/>
    <w:rsid w:val="00151E9E"/>
    <w:rsid w:val="00174112"/>
    <w:rsid w:val="0019191C"/>
    <w:rsid w:val="001D5C03"/>
    <w:rsid w:val="00202577"/>
    <w:rsid w:val="00225508"/>
    <w:rsid w:val="00237632"/>
    <w:rsid w:val="0025448C"/>
    <w:rsid w:val="00286BAF"/>
    <w:rsid w:val="002967D8"/>
    <w:rsid w:val="002A7D8D"/>
    <w:rsid w:val="002B3F11"/>
    <w:rsid w:val="002E0DAD"/>
    <w:rsid w:val="002F2466"/>
    <w:rsid w:val="0031346D"/>
    <w:rsid w:val="00323EAC"/>
    <w:rsid w:val="003A6397"/>
    <w:rsid w:val="003A66DB"/>
    <w:rsid w:val="003B09BB"/>
    <w:rsid w:val="003C7408"/>
    <w:rsid w:val="003C75BB"/>
    <w:rsid w:val="003E6FAF"/>
    <w:rsid w:val="003F6D65"/>
    <w:rsid w:val="004174E5"/>
    <w:rsid w:val="00443345"/>
    <w:rsid w:val="0044541F"/>
    <w:rsid w:val="004715A0"/>
    <w:rsid w:val="0048366C"/>
    <w:rsid w:val="004A76BB"/>
    <w:rsid w:val="004E1E86"/>
    <w:rsid w:val="004F3167"/>
    <w:rsid w:val="00561596"/>
    <w:rsid w:val="005801E1"/>
    <w:rsid w:val="005B675F"/>
    <w:rsid w:val="005C49C0"/>
    <w:rsid w:val="006045A1"/>
    <w:rsid w:val="006703B9"/>
    <w:rsid w:val="006A6D11"/>
    <w:rsid w:val="006A76F1"/>
    <w:rsid w:val="006E7DF4"/>
    <w:rsid w:val="00751333"/>
    <w:rsid w:val="00762FC1"/>
    <w:rsid w:val="00766316"/>
    <w:rsid w:val="007B55F2"/>
    <w:rsid w:val="007C5308"/>
    <w:rsid w:val="007E48EF"/>
    <w:rsid w:val="007F3FCA"/>
    <w:rsid w:val="007F70C9"/>
    <w:rsid w:val="00865D04"/>
    <w:rsid w:val="009376BF"/>
    <w:rsid w:val="009E725D"/>
    <w:rsid w:val="00A0345C"/>
    <w:rsid w:val="00A17F78"/>
    <w:rsid w:val="00A757D5"/>
    <w:rsid w:val="00AA0E48"/>
    <w:rsid w:val="00AA6A67"/>
    <w:rsid w:val="00AF3E67"/>
    <w:rsid w:val="00B23568"/>
    <w:rsid w:val="00B9695B"/>
    <w:rsid w:val="00BB4814"/>
    <w:rsid w:val="00C15A49"/>
    <w:rsid w:val="00C36F37"/>
    <w:rsid w:val="00C504F3"/>
    <w:rsid w:val="00C817F6"/>
    <w:rsid w:val="00C903EA"/>
    <w:rsid w:val="00C91223"/>
    <w:rsid w:val="00CB3B23"/>
    <w:rsid w:val="00CB3B2A"/>
    <w:rsid w:val="00D16853"/>
    <w:rsid w:val="00D60814"/>
    <w:rsid w:val="00D775F7"/>
    <w:rsid w:val="00D966DC"/>
    <w:rsid w:val="00DC2140"/>
    <w:rsid w:val="00DE21FB"/>
    <w:rsid w:val="00DE4DBE"/>
    <w:rsid w:val="00E1091C"/>
    <w:rsid w:val="00E44992"/>
    <w:rsid w:val="00E57E21"/>
    <w:rsid w:val="00E82D0E"/>
    <w:rsid w:val="00EB3881"/>
    <w:rsid w:val="00EB67B8"/>
    <w:rsid w:val="00F518E0"/>
    <w:rsid w:val="00F6294B"/>
    <w:rsid w:val="00F63E15"/>
    <w:rsid w:val="00F86CDF"/>
    <w:rsid w:val="00F924D4"/>
    <w:rsid w:val="00FA2AAB"/>
    <w:rsid w:val="00FC79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2FE493"/>
  <w15:chartTrackingRefBased/>
  <w15:docId w15:val="{03963546-3CFD-4374-81A3-AD60834E4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08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608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608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08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08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08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08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08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08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Spacing"/>
    <w:link w:val="codeChar"/>
    <w:qFormat/>
    <w:rsid w:val="00C91223"/>
    <w:rPr>
      <w:rFonts w:ascii="Consolas" w:hAnsi="Consolas"/>
      <w:noProof/>
    </w:rPr>
  </w:style>
  <w:style w:type="character" w:customStyle="1" w:styleId="codeChar">
    <w:name w:val="code Char"/>
    <w:basedOn w:val="DefaultParagraphFont"/>
    <w:link w:val="code"/>
    <w:rsid w:val="00C91223"/>
    <w:rPr>
      <w:rFonts w:ascii="Consolas" w:hAnsi="Consolas"/>
      <w:noProof/>
    </w:rPr>
  </w:style>
  <w:style w:type="paragraph" w:styleId="NoSpacing">
    <w:name w:val="No Spacing"/>
    <w:uiPriority w:val="1"/>
    <w:qFormat/>
    <w:rsid w:val="00C91223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D608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608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608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08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08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08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08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08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08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08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08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08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08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08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08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08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08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08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08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0814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A639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A6397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3A6397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sid w:val="009376B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376B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376B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76B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76B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E856BA-C241-4ABD-8D91-E3C252DED0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2</Pages>
  <Words>414</Words>
  <Characters>2360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Asia Perroni</dc:creator>
  <cp:keywords/>
  <dc:description/>
  <cp:lastModifiedBy>Asia Perroni</cp:lastModifiedBy>
  <cp:revision>19</cp:revision>
  <dcterms:created xsi:type="dcterms:W3CDTF">2026-08-15T13:59:00Z</dcterms:created>
  <dcterms:modified xsi:type="dcterms:W3CDTF">2026-09-06T18:00:00Z</dcterms:modified>
</cp:coreProperties>
</file>