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216C317C" w:rsidR="009D20A5" w:rsidRPr="00996FAB" w:rsidRDefault="004753F9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3A2F0463" w14:textId="15ED8143" w:rsidR="009D20A5" w:rsidRPr="00996FAB" w:rsidRDefault="009D20A5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Department of Economics</w:t>
      </w:r>
    </w:p>
    <w:p w14:paraId="557D2700" w14:textId="0247C216" w:rsidR="009D20A5" w:rsidRPr="00996FAB" w:rsidRDefault="004753F9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Texas A&amp;M University</w:t>
      </w:r>
    </w:p>
    <w:p w14:paraId="4F2A379B" w14:textId="48255D26" w:rsidR="009D20A5" w:rsidRDefault="004753F9" w:rsidP="00084D46">
      <w:pPr>
        <w:spacing w:after="0"/>
        <w:rPr>
          <w:rFonts w:ascii="Palatino Linotype" w:hAnsi="Palatino Linotype" w:cs="Arial"/>
          <w:color w:val="191919"/>
          <w:shd w:val="clear" w:color="auto" w:fill="FFFFFF"/>
        </w:rPr>
      </w:pPr>
      <w:r>
        <w:rPr>
          <w:rFonts w:ascii="Palatino Linotype" w:hAnsi="Palatino Linotype" w:cs="Arial"/>
          <w:color w:val="191919"/>
          <w:shd w:val="clear" w:color="auto" w:fill="FFFFFF"/>
        </w:rPr>
        <w:t>Liberal Arts Social Sciences Building</w:t>
      </w:r>
    </w:p>
    <w:p w14:paraId="6C80123C" w14:textId="6DCF67E8" w:rsidR="004753F9" w:rsidRPr="00996FAB" w:rsidRDefault="004753F9" w:rsidP="00084D46">
      <w:pPr>
        <w:spacing w:after="0"/>
        <w:rPr>
          <w:rFonts w:ascii="Palatino Linotype" w:hAnsi="Palatino Linotype" w:cs="Arial"/>
          <w:color w:val="191919"/>
          <w:shd w:val="clear" w:color="auto" w:fill="FFFFFF"/>
        </w:rPr>
      </w:pPr>
      <w:r>
        <w:rPr>
          <w:rFonts w:ascii="Palatino Linotype" w:hAnsi="Palatino Linotype" w:cs="Arial"/>
          <w:color w:val="191919"/>
          <w:shd w:val="clear" w:color="auto" w:fill="FFFFFF"/>
        </w:rPr>
        <w:t>2935 Research Parkway</w:t>
      </w:r>
    </w:p>
    <w:p w14:paraId="76B1AD59" w14:textId="6F346576" w:rsidR="009D20A5" w:rsidRPr="00996FAB" w:rsidRDefault="004753F9" w:rsidP="009D20A5">
      <w:pPr>
        <w:spacing w:after="0"/>
        <w:rPr>
          <w:rFonts w:ascii="Palatino Linotype" w:hAnsi="Palatino Linotype"/>
        </w:rPr>
      </w:pPr>
      <w:r>
        <w:rPr>
          <w:rFonts w:ascii="Palatino Linotype" w:hAnsi="Palatino Linotype" w:cs="Arial"/>
          <w:color w:val="191919"/>
          <w:shd w:val="clear" w:color="auto" w:fill="FFFFFF"/>
        </w:rPr>
        <w:t>College Station, TX 77843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4C599D25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4753F9">
        <w:rPr>
          <w:rFonts w:ascii="Palatino Linotype" w:hAnsi="Palatino Linotype"/>
        </w:rPr>
        <w:t>in the Department of Economics in the College of Arts &amp; Sciences at Texas A&amp;M University.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95A6E" w14:textId="77777777" w:rsidR="000D4F2E" w:rsidRDefault="000D4F2E" w:rsidP="00084D46">
      <w:pPr>
        <w:spacing w:after="0" w:line="240" w:lineRule="auto"/>
      </w:pPr>
      <w:r>
        <w:separator/>
      </w:r>
    </w:p>
  </w:endnote>
  <w:endnote w:type="continuationSeparator" w:id="0">
    <w:p w14:paraId="5361FF4E" w14:textId="77777777" w:rsidR="000D4F2E" w:rsidRDefault="000D4F2E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6FFEE" w14:textId="77777777" w:rsidR="000D4F2E" w:rsidRDefault="000D4F2E" w:rsidP="00084D46">
      <w:pPr>
        <w:spacing w:after="0" w:line="240" w:lineRule="auto"/>
      </w:pPr>
      <w:r>
        <w:separator/>
      </w:r>
    </w:p>
  </w:footnote>
  <w:footnote w:type="continuationSeparator" w:id="0">
    <w:p w14:paraId="62309223" w14:textId="77777777" w:rsidR="000D4F2E" w:rsidRDefault="000D4F2E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0D4F2E"/>
    <w:rsid w:val="00100904"/>
    <w:rsid w:val="004753F9"/>
    <w:rsid w:val="00503900"/>
    <w:rsid w:val="008B3B21"/>
    <w:rsid w:val="009311AB"/>
    <w:rsid w:val="00996FAB"/>
    <w:rsid w:val="009D20A5"/>
    <w:rsid w:val="00A81D63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6</cp:revision>
  <dcterms:created xsi:type="dcterms:W3CDTF">2020-02-21T16:24:00Z</dcterms:created>
  <dcterms:modified xsi:type="dcterms:W3CDTF">2023-11-01T21:05:00Z</dcterms:modified>
</cp:coreProperties>
</file>