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D302F91" w:rsidR="009D20A5" w:rsidRPr="00996FAB" w:rsidRDefault="00261728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354480A7" w:rsidR="009D20A5" w:rsidRDefault="00261728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Marshall School of Business</w:t>
      </w:r>
    </w:p>
    <w:p w14:paraId="78495C7D" w14:textId="6FEACF12" w:rsidR="00261728" w:rsidRDefault="00261728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Southern California</w:t>
      </w:r>
    </w:p>
    <w:p w14:paraId="6ED78303" w14:textId="444B9ED9" w:rsidR="00261728" w:rsidRDefault="00261728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3670 Trousdale Parkway</w:t>
      </w:r>
    </w:p>
    <w:p w14:paraId="0D32F9CC" w14:textId="7F16FC4C" w:rsidR="00261728" w:rsidRPr="00996FAB" w:rsidRDefault="00261728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Los Angeles, CA 90089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F56424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4A1E8E">
        <w:rPr>
          <w:rFonts w:ascii="Palatino Linotype" w:hAnsi="Palatino Linotype"/>
        </w:rPr>
        <w:t>of Finance and Business Economics (Microeconomics) in the Marshall School of Business at the University of Southern California.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88EF" w14:textId="77777777" w:rsidR="005F17CA" w:rsidRDefault="005F17CA" w:rsidP="00084D46">
      <w:pPr>
        <w:spacing w:after="0" w:line="240" w:lineRule="auto"/>
      </w:pPr>
      <w:r>
        <w:separator/>
      </w:r>
    </w:p>
  </w:endnote>
  <w:endnote w:type="continuationSeparator" w:id="0">
    <w:p w14:paraId="1CF34E98" w14:textId="77777777" w:rsidR="005F17CA" w:rsidRDefault="005F17C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47592" w14:textId="77777777" w:rsidR="005F17CA" w:rsidRDefault="005F17CA" w:rsidP="00084D46">
      <w:pPr>
        <w:spacing w:after="0" w:line="240" w:lineRule="auto"/>
      </w:pPr>
      <w:r>
        <w:separator/>
      </w:r>
    </w:p>
  </w:footnote>
  <w:footnote w:type="continuationSeparator" w:id="0">
    <w:p w14:paraId="1605D213" w14:textId="77777777" w:rsidR="005F17CA" w:rsidRDefault="005F17C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61728"/>
    <w:rsid w:val="004A1E8E"/>
    <w:rsid w:val="00503900"/>
    <w:rsid w:val="005F17CA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2023-11-14T13:00:00Z</dcterms:modified>
</cp:coreProperties>
</file>