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0366B33F" w:rsidR="009D20A5" w:rsidRPr="00996FAB" w:rsidRDefault="00941D0E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8</w:t>
      </w:r>
      <w:r w:rsidR="009D20A5" w:rsidRPr="00996FAB">
        <w:rPr>
          <w:rFonts w:ascii="Palatino Linotype" w:hAnsi="Palatino Linotype"/>
        </w:rPr>
        <w:t>, 2023</w:t>
      </w:r>
    </w:p>
    <w:p w14:paraId="16F7B89C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4A16319B" w14:textId="77777777" w:rsidR="00941D0E" w:rsidRPr="00941D0E" w:rsidRDefault="00941D0E" w:rsidP="00941D0E">
      <w:pPr>
        <w:spacing w:after="0"/>
        <w:rPr>
          <w:rFonts w:ascii="Palatino Linotype" w:hAnsi="Palatino Linotype"/>
        </w:rPr>
      </w:pPr>
      <w:r w:rsidRPr="00941D0E">
        <w:rPr>
          <w:rFonts w:ascii="Palatino Linotype" w:hAnsi="Palatino Linotype"/>
        </w:rPr>
        <w:t>Business Economics and Public Policy Department</w:t>
      </w:r>
    </w:p>
    <w:p w14:paraId="5079D682" w14:textId="77777777" w:rsidR="00941D0E" w:rsidRPr="00941D0E" w:rsidRDefault="00941D0E" w:rsidP="00941D0E">
      <w:pPr>
        <w:spacing w:after="0"/>
        <w:rPr>
          <w:rFonts w:ascii="Palatino Linotype" w:hAnsi="Palatino Linotype"/>
        </w:rPr>
      </w:pPr>
      <w:r w:rsidRPr="00941D0E">
        <w:rPr>
          <w:rFonts w:ascii="Palatino Linotype" w:hAnsi="Palatino Linotype"/>
        </w:rPr>
        <w:t>The Wharton School, University of Pennsylvania</w:t>
      </w:r>
    </w:p>
    <w:p w14:paraId="6D2712D7" w14:textId="1D5C2BAF" w:rsidR="00941D0E" w:rsidRPr="00941D0E" w:rsidRDefault="00941D0E" w:rsidP="00941D0E">
      <w:pPr>
        <w:spacing w:after="0"/>
        <w:rPr>
          <w:rFonts w:ascii="Palatino Linotype" w:hAnsi="Palatino Linotype"/>
        </w:rPr>
      </w:pPr>
      <w:r w:rsidRPr="00941D0E">
        <w:rPr>
          <w:rFonts w:ascii="Palatino Linotype" w:hAnsi="Palatino Linotype"/>
        </w:rPr>
        <w:t>3733 Spruce Street</w:t>
      </w:r>
    </w:p>
    <w:p w14:paraId="09E41849" w14:textId="0F0AA53D" w:rsidR="009D20A5" w:rsidRDefault="00941D0E" w:rsidP="00941D0E">
      <w:pPr>
        <w:spacing w:after="0"/>
        <w:rPr>
          <w:rFonts w:ascii="Palatino Linotype" w:hAnsi="Palatino Linotype"/>
        </w:rPr>
      </w:pPr>
      <w:r w:rsidRPr="00941D0E">
        <w:rPr>
          <w:rFonts w:ascii="Palatino Linotype" w:hAnsi="Palatino Linotype"/>
        </w:rPr>
        <w:t>Philadelphia, PA 19104</w:t>
      </w:r>
    </w:p>
    <w:p w14:paraId="0D309F4E" w14:textId="77777777" w:rsidR="00941D0E" w:rsidRPr="00996FAB" w:rsidRDefault="00941D0E" w:rsidP="00941D0E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6828281D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941D0E">
        <w:rPr>
          <w:rFonts w:ascii="Palatino Linotype" w:hAnsi="Palatino Linotype"/>
        </w:rPr>
        <w:t>in the Business Economics and Public Policy Department at the Wharton School.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C4377" w14:textId="77777777" w:rsidR="00AE2C80" w:rsidRDefault="00AE2C80" w:rsidP="00084D46">
      <w:pPr>
        <w:spacing w:after="0" w:line="240" w:lineRule="auto"/>
      </w:pPr>
      <w:r>
        <w:separator/>
      </w:r>
    </w:p>
  </w:endnote>
  <w:endnote w:type="continuationSeparator" w:id="0">
    <w:p w14:paraId="5AFA2F91" w14:textId="77777777" w:rsidR="00AE2C80" w:rsidRDefault="00AE2C80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4A6EB" w14:textId="77777777" w:rsidR="00AE2C80" w:rsidRDefault="00AE2C80" w:rsidP="00084D46">
      <w:pPr>
        <w:spacing w:after="0" w:line="240" w:lineRule="auto"/>
      </w:pPr>
      <w:r>
        <w:separator/>
      </w:r>
    </w:p>
  </w:footnote>
  <w:footnote w:type="continuationSeparator" w:id="0">
    <w:p w14:paraId="133EB81F" w14:textId="77777777" w:rsidR="00AE2C80" w:rsidRDefault="00AE2C80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503900"/>
    <w:rsid w:val="008B3B21"/>
    <w:rsid w:val="009311AB"/>
    <w:rsid w:val="00941D0E"/>
    <w:rsid w:val="00996FAB"/>
    <w:rsid w:val="009D20A5"/>
    <w:rsid w:val="00A81D63"/>
    <w:rsid w:val="00AE2C80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5</cp:revision>
  <dcterms:created xsi:type="dcterms:W3CDTF">2020-02-21T16:24:00Z</dcterms:created>
  <dcterms:modified xsi:type="dcterms:W3CDTF">2023-11-09T00:29:00Z</dcterms:modified>
</cp:coreProperties>
</file>