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50EA8" w14:textId="13390959" w:rsidR="00904FC4" w:rsidRDefault="00904FC4" w:rsidP="00904FC4">
      <w:pPr>
        <w:pStyle w:val="Heading2"/>
        <w:numPr>
          <w:ilvl w:val="0"/>
          <w:numId w:val="3"/>
        </w:numPr>
      </w:pPr>
      <w:r>
        <w:t>Greenparc Bleiswijk</w:t>
      </w:r>
    </w:p>
    <w:p w14:paraId="0E2863CB" w14:textId="77777777" w:rsidR="000F340A" w:rsidRPr="000F340A" w:rsidRDefault="000F340A" w:rsidP="000F340A">
      <w:pPr>
        <w:rPr>
          <w:lang w:val="nl-NL"/>
        </w:rPr>
      </w:pPr>
    </w:p>
    <w:p w14:paraId="3BB01681" w14:textId="2967EE98" w:rsidR="00904FC4" w:rsidRPr="00904FC4" w:rsidRDefault="00904FC4" w:rsidP="00904FC4">
      <w:pPr>
        <w:rPr>
          <w:szCs w:val="20"/>
          <w:lang w:val="nl-NL"/>
        </w:rPr>
      </w:pPr>
      <w:r w:rsidRPr="00904FC4">
        <w:rPr>
          <w:szCs w:val="20"/>
          <w:lang w:val="nl-NL"/>
        </w:rPr>
        <w:t>De optimale inrichting van het electriciteitsnetwerk hangt af van de lokale context. In dit hoofdstuk</w:t>
      </w:r>
      <w:r w:rsidR="000F340A">
        <w:rPr>
          <w:szCs w:val="20"/>
          <w:lang w:val="nl-NL"/>
        </w:rPr>
        <w:t xml:space="preserve"> </w:t>
      </w:r>
      <w:r w:rsidRPr="00904FC4">
        <w:rPr>
          <w:szCs w:val="20"/>
          <w:lang w:val="nl-NL"/>
        </w:rPr>
        <w:t>beschrijven we daarom</w:t>
      </w:r>
    </w:p>
    <w:p w14:paraId="6D5C13AC" w14:textId="77777777" w:rsidR="00904FC4" w:rsidRPr="00904FC4" w:rsidRDefault="00904FC4" w:rsidP="00904FC4">
      <w:pPr>
        <w:pStyle w:val="ListParagraph"/>
        <w:numPr>
          <w:ilvl w:val="1"/>
          <w:numId w:val="4"/>
        </w:numPr>
        <w:spacing w:after="160" w:line="259" w:lineRule="auto"/>
        <w:rPr>
          <w:szCs w:val="20"/>
          <w:lang w:val="nl-NL"/>
        </w:rPr>
      </w:pPr>
      <w:r w:rsidRPr="00904FC4">
        <w:rPr>
          <w:szCs w:val="20"/>
          <w:lang w:val="nl-NL"/>
        </w:rPr>
        <w:t>De huidige situatie in Greenparc Bleiswijk (netwerktopologie, type afnemers, verbruiksprofielen en leveringsprofielen). Hierbij nemen we zowel elektriciteit, gas en lokale mobiliteit mee.</w:t>
      </w:r>
    </w:p>
    <w:p w14:paraId="006BB243" w14:textId="77777777" w:rsidR="00904FC4" w:rsidRPr="00904FC4" w:rsidRDefault="00904FC4" w:rsidP="00904FC4">
      <w:pPr>
        <w:pStyle w:val="ListParagraph"/>
        <w:numPr>
          <w:ilvl w:val="1"/>
          <w:numId w:val="4"/>
        </w:numPr>
        <w:spacing w:after="160" w:line="259" w:lineRule="auto"/>
        <w:rPr>
          <w:szCs w:val="20"/>
          <w:lang w:val="nl-NL"/>
        </w:rPr>
      </w:pPr>
      <w:r w:rsidRPr="00904FC4">
        <w:rPr>
          <w:szCs w:val="20"/>
          <w:lang w:val="nl-NL"/>
        </w:rPr>
        <w:t>Mogelijkheden in het voorkomen van congestie (referentie)</w:t>
      </w:r>
    </w:p>
    <w:p w14:paraId="3EA262B9" w14:textId="473071D2" w:rsidR="00904FC4" w:rsidRDefault="00904FC4" w:rsidP="00904FC4">
      <w:pPr>
        <w:pStyle w:val="ListParagraph"/>
        <w:numPr>
          <w:ilvl w:val="1"/>
          <w:numId w:val="4"/>
        </w:numPr>
        <w:spacing w:after="160" w:line="259" w:lineRule="auto"/>
        <w:rPr>
          <w:szCs w:val="20"/>
          <w:lang w:val="nl-NL"/>
        </w:rPr>
      </w:pPr>
      <w:r w:rsidRPr="00904FC4">
        <w:rPr>
          <w:szCs w:val="20"/>
          <w:lang w:val="nl-NL"/>
        </w:rPr>
        <w:t>Voorziene veranderingen als gevolg van de energietransitie (elektrificatie, uitfaseren aardgas, lokale opwek en opslag)</w:t>
      </w:r>
    </w:p>
    <w:p w14:paraId="3AB1FB40" w14:textId="4492F396" w:rsidR="00904FC4" w:rsidRDefault="00A221BC" w:rsidP="00F90AA0">
      <w:pPr>
        <w:pStyle w:val="Heading2"/>
        <w:numPr>
          <w:ilvl w:val="0"/>
          <w:numId w:val="11"/>
        </w:numPr>
      </w:pPr>
      <w:r>
        <w:t>Huidige situatië in Greenparc</w:t>
      </w:r>
    </w:p>
    <w:p w14:paraId="3C770E1E" w14:textId="77777777" w:rsidR="004B58F7" w:rsidRDefault="004B58F7" w:rsidP="004B58F7">
      <w:pPr>
        <w:pStyle w:val="ListParagraph"/>
        <w:spacing w:after="160" w:line="259" w:lineRule="auto"/>
        <w:rPr>
          <w:szCs w:val="20"/>
          <w:lang w:val="nl-NL"/>
        </w:rPr>
      </w:pPr>
    </w:p>
    <w:p w14:paraId="4F6E82C6" w14:textId="2F6D8BE5" w:rsidR="00B072BB" w:rsidRDefault="00A221BC" w:rsidP="005C3000">
      <w:pPr>
        <w:pStyle w:val="ListParagraph"/>
        <w:spacing w:after="160" w:line="259" w:lineRule="auto"/>
        <w:ind w:left="360"/>
        <w:jc w:val="both"/>
        <w:rPr>
          <w:szCs w:val="20"/>
        </w:rPr>
      </w:pPr>
      <w:r>
        <w:rPr>
          <w:szCs w:val="20"/>
          <w:lang w:val="nl-NL"/>
        </w:rPr>
        <w:t xml:space="preserve">Greenparc </w:t>
      </w:r>
      <w:r w:rsidR="004E0640">
        <w:rPr>
          <w:szCs w:val="20"/>
          <w:lang w:val="nl-NL"/>
        </w:rPr>
        <w:t>ligt</w:t>
      </w:r>
      <w:r>
        <w:rPr>
          <w:szCs w:val="20"/>
          <w:lang w:val="nl-NL"/>
        </w:rPr>
        <w:t xml:space="preserve"> in het</w:t>
      </w:r>
      <w:r w:rsidR="004E0640">
        <w:rPr>
          <w:szCs w:val="20"/>
          <w:lang w:val="nl-NL"/>
        </w:rPr>
        <w:t xml:space="preserve"> noorden van</w:t>
      </w:r>
      <w:r>
        <w:rPr>
          <w:szCs w:val="20"/>
          <w:lang w:val="nl-NL"/>
        </w:rPr>
        <w:t xml:space="preserve"> </w:t>
      </w:r>
      <w:r w:rsidR="006A6C13">
        <w:rPr>
          <w:szCs w:val="20"/>
          <w:lang w:val="nl-NL"/>
        </w:rPr>
        <w:t xml:space="preserve">Gemeente </w:t>
      </w:r>
      <w:r>
        <w:rPr>
          <w:szCs w:val="20"/>
          <w:lang w:val="nl-NL"/>
        </w:rPr>
        <w:t>Lansinger</w:t>
      </w:r>
      <w:r w:rsidR="006A6C13">
        <w:rPr>
          <w:szCs w:val="20"/>
          <w:lang w:val="nl-NL"/>
        </w:rPr>
        <w:t>ingland in de Zuid-Holland povince</w:t>
      </w:r>
      <w:r w:rsidR="000D21DD">
        <w:rPr>
          <w:szCs w:val="20"/>
          <w:lang w:val="nl-NL"/>
        </w:rPr>
        <w:t xml:space="preserve">. </w:t>
      </w:r>
      <w:r w:rsidR="00B072BB">
        <w:rPr>
          <w:szCs w:val="20"/>
        </w:rPr>
        <w:t xml:space="preserve">There are 6 Other </w:t>
      </w:r>
      <w:proofErr w:type="spellStart"/>
      <w:r w:rsidR="00B072BB">
        <w:rPr>
          <w:szCs w:val="20"/>
        </w:rPr>
        <w:t>bedrijvterrien</w:t>
      </w:r>
      <w:proofErr w:type="spellEnd"/>
      <w:r w:rsidR="00B072BB">
        <w:rPr>
          <w:szCs w:val="20"/>
        </w:rPr>
        <w:t xml:space="preserve"> within 20 Km radius from </w:t>
      </w:r>
      <w:proofErr w:type="spellStart"/>
      <w:r w:rsidR="00B072BB">
        <w:rPr>
          <w:szCs w:val="20"/>
        </w:rPr>
        <w:t>Greenparc</w:t>
      </w:r>
      <w:proofErr w:type="spellEnd"/>
      <w:r w:rsidR="00B072BB">
        <w:rPr>
          <w:szCs w:val="20"/>
        </w:rPr>
        <w:t xml:space="preserve">. </w:t>
      </w:r>
      <w:proofErr w:type="spellStart"/>
      <w:r w:rsidR="003C33BA">
        <w:rPr>
          <w:szCs w:val="20"/>
        </w:rPr>
        <w:t>Greenparc</w:t>
      </w:r>
      <w:proofErr w:type="spellEnd"/>
      <w:r w:rsidR="003C33BA">
        <w:rPr>
          <w:szCs w:val="20"/>
        </w:rPr>
        <w:t xml:space="preserve"> is situated in the vicinity of </w:t>
      </w:r>
      <w:proofErr w:type="spellStart"/>
      <w:r w:rsidR="003C33BA">
        <w:rPr>
          <w:szCs w:val="20"/>
        </w:rPr>
        <w:t>Tennet</w:t>
      </w:r>
      <w:proofErr w:type="spellEnd"/>
      <w:r w:rsidR="003C33BA">
        <w:rPr>
          <w:szCs w:val="20"/>
        </w:rPr>
        <w:t xml:space="preserve"> 380kV substation.</w:t>
      </w:r>
      <w:r w:rsidR="00E7675C">
        <w:rPr>
          <w:szCs w:val="20"/>
        </w:rPr>
        <w:t xml:space="preserve"> </w:t>
      </w:r>
      <w:proofErr w:type="spellStart"/>
      <w:r w:rsidR="00E7675C" w:rsidRPr="00E036F1">
        <w:rPr>
          <w:szCs w:val="20"/>
        </w:rPr>
        <w:t>Greenparc</w:t>
      </w:r>
      <w:proofErr w:type="spellEnd"/>
      <w:r w:rsidR="00E7675C" w:rsidRPr="00E036F1">
        <w:rPr>
          <w:szCs w:val="20"/>
        </w:rPr>
        <w:t xml:space="preserve">  is connected to A12 – A13 – A20 – A4.</w:t>
      </w:r>
      <w:r w:rsidR="005C3000">
        <w:rPr>
          <w:szCs w:val="20"/>
        </w:rPr>
        <w:t xml:space="preserve"> </w:t>
      </w:r>
      <w:r w:rsidR="005C3000" w:rsidRPr="005C3000">
        <w:rPr>
          <w:szCs w:val="20"/>
        </w:rPr>
        <w:t xml:space="preserve">There are 26 EV Charging stations all over </w:t>
      </w:r>
      <w:proofErr w:type="spellStart"/>
      <w:r w:rsidR="005C3000" w:rsidRPr="005C3000">
        <w:rPr>
          <w:szCs w:val="20"/>
        </w:rPr>
        <w:t>Bleiswijk</w:t>
      </w:r>
      <w:proofErr w:type="spellEnd"/>
      <w:r w:rsidR="005C3000" w:rsidRPr="005C3000">
        <w:rPr>
          <w:szCs w:val="20"/>
        </w:rPr>
        <w:t xml:space="preserve">. The New Motion in Christian </w:t>
      </w:r>
      <w:proofErr w:type="spellStart"/>
      <w:r w:rsidR="005C3000" w:rsidRPr="005C3000">
        <w:rPr>
          <w:szCs w:val="20"/>
        </w:rPr>
        <w:t>Huygenstraat</w:t>
      </w:r>
      <w:proofErr w:type="spellEnd"/>
      <w:r w:rsidR="005C3000" w:rsidRPr="005C3000">
        <w:rPr>
          <w:szCs w:val="20"/>
        </w:rPr>
        <w:t xml:space="preserve"> and Jan van den </w:t>
      </w:r>
      <w:proofErr w:type="spellStart"/>
      <w:r w:rsidR="005C3000" w:rsidRPr="005C3000">
        <w:rPr>
          <w:szCs w:val="20"/>
        </w:rPr>
        <w:t>Heydenstraat</w:t>
      </w:r>
      <w:proofErr w:type="spellEnd"/>
      <w:r w:rsidR="005C3000">
        <w:rPr>
          <w:szCs w:val="20"/>
        </w:rPr>
        <w:t xml:space="preserve"> are the two most utilized in the region.</w:t>
      </w:r>
    </w:p>
    <w:p w14:paraId="7A4A1DDC" w14:textId="77777777" w:rsidR="005C3000" w:rsidRDefault="005C3000" w:rsidP="005C3000">
      <w:pPr>
        <w:pStyle w:val="ListParagraph"/>
        <w:spacing w:after="160" w:line="259" w:lineRule="auto"/>
        <w:ind w:left="360"/>
        <w:jc w:val="both"/>
        <w:rPr>
          <w:szCs w:val="20"/>
        </w:rPr>
      </w:pPr>
    </w:p>
    <w:p w14:paraId="08C14A20" w14:textId="4237D2E0" w:rsidR="00B072BB" w:rsidRDefault="000D21DD" w:rsidP="005C3000">
      <w:pPr>
        <w:pStyle w:val="ListParagraph"/>
        <w:spacing w:after="160" w:line="259" w:lineRule="auto"/>
        <w:ind w:left="360"/>
        <w:jc w:val="both"/>
        <w:rPr>
          <w:szCs w:val="20"/>
        </w:rPr>
      </w:pPr>
      <w:r w:rsidRPr="00CB73DE">
        <w:rPr>
          <w:szCs w:val="20"/>
        </w:rPr>
        <w:t xml:space="preserve">The </w:t>
      </w:r>
      <w:proofErr w:type="spellStart"/>
      <w:r w:rsidR="00CB73DE" w:rsidRPr="00CB73DE">
        <w:rPr>
          <w:szCs w:val="20"/>
        </w:rPr>
        <w:t>Greenparc</w:t>
      </w:r>
      <w:proofErr w:type="spellEnd"/>
      <w:r w:rsidR="00CB73DE" w:rsidRPr="00CB73DE">
        <w:rPr>
          <w:szCs w:val="20"/>
        </w:rPr>
        <w:t xml:space="preserve"> </w:t>
      </w:r>
      <w:r w:rsidR="00B072BB">
        <w:rPr>
          <w:szCs w:val="20"/>
        </w:rPr>
        <w:t xml:space="preserve">external supply </w:t>
      </w:r>
      <w:r w:rsidR="00CB73DE" w:rsidRPr="00CB73DE">
        <w:rPr>
          <w:szCs w:val="20"/>
        </w:rPr>
        <w:t>consists of gas and electricity c</w:t>
      </w:r>
      <w:r w:rsidR="00CB73DE">
        <w:rPr>
          <w:szCs w:val="20"/>
        </w:rPr>
        <w:t xml:space="preserve">onnections. </w:t>
      </w:r>
      <w:r w:rsidR="00B072BB">
        <w:rPr>
          <w:szCs w:val="20"/>
        </w:rPr>
        <w:t xml:space="preserve">STEDIN serves </w:t>
      </w:r>
      <w:proofErr w:type="spellStart"/>
      <w:r w:rsidR="00B072BB">
        <w:rPr>
          <w:szCs w:val="20"/>
        </w:rPr>
        <w:t>Greenparc</w:t>
      </w:r>
      <w:proofErr w:type="spellEnd"/>
      <w:r w:rsidR="00B072BB">
        <w:rPr>
          <w:szCs w:val="20"/>
        </w:rPr>
        <w:t xml:space="preserve"> gas and electricity supply</w:t>
      </w:r>
      <w:r w:rsidR="00CB73DE">
        <w:rPr>
          <w:szCs w:val="20"/>
        </w:rPr>
        <w:t xml:space="preserve">. </w:t>
      </w:r>
      <w:r w:rsidR="009B3526">
        <w:rPr>
          <w:szCs w:val="20"/>
        </w:rPr>
        <w:t xml:space="preserve">In </w:t>
      </w:r>
      <w:proofErr w:type="spellStart"/>
      <w:r w:rsidR="009B3526">
        <w:rPr>
          <w:szCs w:val="20"/>
        </w:rPr>
        <w:t>gemeente</w:t>
      </w:r>
      <w:proofErr w:type="spellEnd"/>
      <w:r w:rsidR="009B3526">
        <w:rPr>
          <w:szCs w:val="20"/>
        </w:rPr>
        <w:t xml:space="preserve"> </w:t>
      </w:r>
      <w:proofErr w:type="spellStart"/>
      <w:r w:rsidR="009B3526">
        <w:rPr>
          <w:szCs w:val="20"/>
        </w:rPr>
        <w:t>Lansingerland</w:t>
      </w:r>
      <w:proofErr w:type="spellEnd"/>
      <w:r w:rsidR="009B3526">
        <w:rPr>
          <w:szCs w:val="20"/>
        </w:rPr>
        <w:t xml:space="preserve">, there are 7.8 </w:t>
      </w:r>
      <w:proofErr w:type="spellStart"/>
      <w:r w:rsidR="009B3526">
        <w:rPr>
          <w:szCs w:val="20"/>
        </w:rPr>
        <w:t>MWp</w:t>
      </w:r>
      <w:proofErr w:type="spellEnd"/>
      <w:r w:rsidR="009B3526">
        <w:rPr>
          <w:szCs w:val="20"/>
        </w:rPr>
        <w:t xml:space="preserve"> of Solar Panel installed. </w:t>
      </w:r>
      <w:r w:rsidR="00257D67">
        <w:rPr>
          <w:szCs w:val="20"/>
        </w:rPr>
        <w:t>1814 EV cars per 100.000 Auto</w:t>
      </w:r>
    </w:p>
    <w:p w14:paraId="2D0BD057" w14:textId="77777777" w:rsidR="005C3000" w:rsidRDefault="005C3000" w:rsidP="005C3000">
      <w:pPr>
        <w:pStyle w:val="ListParagraph"/>
        <w:spacing w:after="160" w:line="259" w:lineRule="auto"/>
        <w:ind w:left="360"/>
        <w:jc w:val="both"/>
        <w:rPr>
          <w:szCs w:val="20"/>
        </w:rPr>
      </w:pPr>
    </w:p>
    <w:p w14:paraId="7C7816DF" w14:textId="527BF88C" w:rsidR="003C33BA" w:rsidRDefault="00B072BB" w:rsidP="005C3000">
      <w:pPr>
        <w:pStyle w:val="ListParagraph"/>
        <w:spacing w:after="160" w:line="259" w:lineRule="auto"/>
        <w:ind w:left="360"/>
        <w:jc w:val="both"/>
      </w:pPr>
      <w:proofErr w:type="spellStart"/>
      <w:r>
        <w:rPr>
          <w:szCs w:val="20"/>
        </w:rPr>
        <w:t>Greenparc</w:t>
      </w:r>
      <w:proofErr w:type="spellEnd"/>
      <w:r>
        <w:rPr>
          <w:szCs w:val="20"/>
        </w:rPr>
        <w:t xml:space="preserve"> energy is served by two </w:t>
      </w:r>
      <w:r w:rsidR="00CB73DE">
        <w:rPr>
          <w:szCs w:val="20"/>
        </w:rPr>
        <w:t xml:space="preserve">gas connections </w:t>
      </w:r>
      <w:r>
        <w:rPr>
          <w:szCs w:val="20"/>
        </w:rPr>
        <w:t>with total capacity flow of 12 m</w:t>
      </w:r>
      <w:r>
        <w:rPr>
          <w:szCs w:val="20"/>
          <w:vertAlign w:val="superscript"/>
        </w:rPr>
        <w:t xml:space="preserve">3 </w:t>
      </w:r>
      <w:r>
        <w:rPr>
          <w:szCs w:val="20"/>
        </w:rPr>
        <w:t xml:space="preserve">per hour. Additionally, there are </w:t>
      </w:r>
      <w:r w:rsidR="003C33BA">
        <w:rPr>
          <w:szCs w:val="20"/>
        </w:rPr>
        <w:t xml:space="preserve">21 </w:t>
      </w:r>
      <w:proofErr w:type="spellStart"/>
      <w:r w:rsidR="003C33BA">
        <w:rPr>
          <w:szCs w:val="20"/>
        </w:rPr>
        <w:t>m</w:t>
      </w:r>
      <w:r w:rsidR="003C33BA">
        <w:t>iddenspanningsstations</w:t>
      </w:r>
      <w:proofErr w:type="spellEnd"/>
      <w:r w:rsidR="003C33BA">
        <w:t xml:space="preserve"> in the area with 400 Volt low voltage connections divided into 3x35A 3x50A cables. Only one EV charging station is available in </w:t>
      </w:r>
      <w:proofErr w:type="spellStart"/>
      <w:r w:rsidR="00E7675C">
        <w:t>Greenparc</w:t>
      </w:r>
      <w:proofErr w:type="spellEnd"/>
      <w:r w:rsidR="00E7675C">
        <w:t xml:space="preserve">, that charging station is situated in the Royal Lemkes parking area and managed by Engie (with tariff of </w:t>
      </w:r>
      <w:r w:rsidR="00E7675C" w:rsidRPr="00E7675C">
        <w:rPr>
          <w:szCs w:val="20"/>
        </w:rPr>
        <w:t xml:space="preserve">€0,375 / kWh </w:t>
      </w:r>
      <w:r w:rsidR="00E7675C">
        <w:rPr>
          <w:szCs w:val="20"/>
        </w:rPr>
        <w:t xml:space="preserve">across all Rotterdam-Den Haag </w:t>
      </w:r>
      <w:proofErr w:type="spellStart"/>
      <w:r w:rsidR="00E7675C">
        <w:rPr>
          <w:szCs w:val="20"/>
        </w:rPr>
        <w:t>regio</w:t>
      </w:r>
      <w:proofErr w:type="spellEnd"/>
      <w:r w:rsidR="00E7675C">
        <w:rPr>
          <w:szCs w:val="20"/>
        </w:rPr>
        <w:t>)</w:t>
      </w:r>
      <w:r w:rsidR="00E7675C">
        <w:t>.</w:t>
      </w:r>
    </w:p>
    <w:p w14:paraId="78FB05CC" w14:textId="77777777" w:rsidR="005C3000" w:rsidRDefault="005C3000" w:rsidP="005C3000">
      <w:pPr>
        <w:pStyle w:val="ListParagraph"/>
        <w:spacing w:after="160" w:line="259" w:lineRule="auto"/>
        <w:ind w:left="360"/>
        <w:jc w:val="both"/>
        <w:rPr>
          <w:szCs w:val="20"/>
        </w:rPr>
      </w:pPr>
    </w:p>
    <w:p w14:paraId="634F0F7B" w14:textId="724236DA" w:rsidR="00DF4526" w:rsidRDefault="004E0640" w:rsidP="005C3000">
      <w:pPr>
        <w:pStyle w:val="ListParagraph"/>
        <w:spacing w:after="160" w:line="259" w:lineRule="auto"/>
        <w:ind w:left="360"/>
        <w:jc w:val="both"/>
        <w:rPr>
          <w:szCs w:val="20"/>
        </w:rPr>
      </w:pPr>
      <w:r>
        <w:rPr>
          <w:szCs w:val="20"/>
        </w:rPr>
        <w:t xml:space="preserve">With the total area reaching to 563 M2, </w:t>
      </w:r>
      <w:proofErr w:type="spellStart"/>
      <w:r>
        <w:rPr>
          <w:szCs w:val="20"/>
        </w:rPr>
        <w:t>Greenparc</w:t>
      </w:r>
      <w:proofErr w:type="spellEnd"/>
      <w:r>
        <w:rPr>
          <w:szCs w:val="20"/>
        </w:rPr>
        <w:t xml:space="preserve"> host 19 companies. 10 of the 19 companies in the </w:t>
      </w:r>
      <w:proofErr w:type="spellStart"/>
      <w:r>
        <w:rPr>
          <w:szCs w:val="20"/>
        </w:rPr>
        <w:t>Greenparc</w:t>
      </w:r>
      <w:proofErr w:type="spellEnd"/>
      <w:r>
        <w:rPr>
          <w:szCs w:val="20"/>
        </w:rPr>
        <w:t xml:space="preserve"> are </w:t>
      </w:r>
      <w:proofErr w:type="spellStart"/>
      <w:r>
        <w:rPr>
          <w:szCs w:val="20"/>
        </w:rPr>
        <w:t>sepecialised</w:t>
      </w:r>
      <w:proofErr w:type="spellEnd"/>
      <w:r>
        <w:rPr>
          <w:szCs w:val="20"/>
        </w:rPr>
        <w:t xml:space="preserve"> logistics companies in </w:t>
      </w:r>
      <w:r w:rsidR="007C6532">
        <w:rPr>
          <w:szCs w:val="20"/>
        </w:rPr>
        <w:t>flowers</w:t>
      </w:r>
      <w:r>
        <w:rPr>
          <w:szCs w:val="20"/>
        </w:rPr>
        <w:t xml:space="preserve"> and </w:t>
      </w:r>
      <w:r w:rsidR="007C6532">
        <w:rPr>
          <w:szCs w:val="20"/>
        </w:rPr>
        <w:t>vegetables</w:t>
      </w:r>
      <w:r>
        <w:rPr>
          <w:szCs w:val="20"/>
        </w:rPr>
        <w:t xml:space="preserve"> </w:t>
      </w:r>
      <w:r w:rsidR="008D4B88">
        <w:rPr>
          <w:szCs w:val="20"/>
        </w:rPr>
        <w:t>delivery. As a result the energ</w:t>
      </w:r>
      <w:r w:rsidR="007C6532">
        <w:rPr>
          <w:szCs w:val="20"/>
        </w:rPr>
        <w:t>y</w:t>
      </w:r>
      <w:r w:rsidR="008D4B88">
        <w:rPr>
          <w:szCs w:val="20"/>
        </w:rPr>
        <w:t xml:space="preserve"> consumption in </w:t>
      </w:r>
      <w:proofErr w:type="spellStart"/>
      <w:r w:rsidR="008D4B88">
        <w:rPr>
          <w:szCs w:val="20"/>
        </w:rPr>
        <w:t>Greenparc</w:t>
      </w:r>
      <w:proofErr w:type="spellEnd"/>
      <w:r w:rsidR="008D4B88">
        <w:rPr>
          <w:szCs w:val="20"/>
        </w:rPr>
        <w:t xml:space="preserve"> revolve around the </w:t>
      </w:r>
      <w:r w:rsidR="00E7675C">
        <w:rPr>
          <w:szCs w:val="20"/>
        </w:rPr>
        <w:t xml:space="preserve">transportation </w:t>
      </w:r>
      <w:r w:rsidR="008D4B88">
        <w:rPr>
          <w:szCs w:val="20"/>
        </w:rPr>
        <w:t xml:space="preserve"> in the heating plan and the cooling operation in several companies</w:t>
      </w:r>
      <w:r w:rsidR="007024B9">
        <w:rPr>
          <w:szCs w:val="20"/>
        </w:rPr>
        <w:t xml:space="preserve">. </w:t>
      </w:r>
      <w:r w:rsidR="00DF4526">
        <w:rPr>
          <w:szCs w:val="20"/>
        </w:rPr>
        <w:t xml:space="preserve">Figure 1 shows the </w:t>
      </w:r>
      <w:r w:rsidR="003C33BA">
        <w:rPr>
          <w:szCs w:val="20"/>
        </w:rPr>
        <w:t xml:space="preserve">overview energy activities </w:t>
      </w:r>
      <w:r w:rsidR="005C3000">
        <w:rPr>
          <w:szCs w:val="20"/>
        </w:rPr>
        <w:t xml:space="preserve">in </w:t>
      </w:r>
      <w:proofErr w:type="spellStart"/>
      <w:r w:rsidR="005C3000">
        <w:rPr>
          <w:szCs w:val="20"/>
        </w:rPr>
        <w:t>Greenparc</w:t>
      </w:r>
      <w:proofErr w:type="spellEnd"/>
      <w:r w:rsidR="005C3000">
        <w:rPr>
          <w:szCs w:val="20"/>
        </w:rPr>
        <w:t>.</w:t>
      </w:r>
    </w:p>
    <w:p w14:paraId="713F47AC" w14:textId="26C882B6" w:rsidR="005C3000" w:rsidRDefault="005C3000" w:rsidP="005C3000">
      <w:pPr>
        <w:pStyle w:val="ListParagraph"/>
        <w:spacing w:after="160" w:line="259" w:lineRule="auto"/>
        <w:ind w:left="360"/>
        <w:jc w:val="both"/>
        <w:rPr>
          <w:szCs w:val="20"/>
        </w:rPr>
      </w:pPr>
    </w:p>
    <w:p w14:paraId="6E6AE37E" w14:textId="77777777" w:rsidR="00F90AA0" w:rsidRDefault="005C3000" w:rsidP="00F90AA0">
      <w:pPr>
        <w:pStyle w:val="ListParagraph"/>
        <w:keepNext/>
        <w:spacing w:after="160" w:line="259" w:lineRule="auto"/>
        <w:ind w:left="360"/>
        <w:jc w:val="both"/>
      </w:pPr>
      <w:r>
        <w:rPr>
          <w:noProof/>
          <w:szCs w:val="20"/>
        </w:rPr>
        <w:lastRenderedPageBreak/>
        <w:drawing>
          <wp:inline distT="0" distB="0" distL="0" distR="0" wp14:anchorId="4B602826" wp14:editId="4E2E45C7">
            <wp:extent cx="5465135" cy="311811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68206" cy="3119862"/>
                    </a:xfrm>
                    <a:prstGeom prst="rect">
                      <a:avLst/>
                    </a:prstGeom>
                    <a:noFill/>
                  </pic:spPr>
                </pic:pic>
              </a:graphicData>
            </a:graphic>
          </wp:inline>
        </w:drawing>
      </w:r>
    </w:p>
    <w:p w14:paraId="754B4EA4" w14:textId="7DD41D69" w:rsidR="005C3000" w:rsidRDefault="00F90AA0" w:rsidP="00F31EAD">
      <w:pPr>
        <w:pStyle w:val="Caption"/>
        <w:jc w:val="center"/>
        <w:rPr>
          <w:szCs w:val="20"/>
        </w:rPr>
      </w:pPr>
      <w:r>
        <w:t xml:space="preserve">Figure </w:t>
      </w:r>
      <w:fldSimple w:instr=" SEQ Figure \* ARABIC ">
        <w:r w:rsidR="00932AC4">
          <w:rPr>
            <w:noProof/>
          </w:rPr>
          <w:t>1</w:t>
        </w:r>
      </w:fldSimple>
      <w:r>
        <w:t xml:space="preserve"> Overview of </w:t>
      </w:r>
      <w:proofErr w:type="spellStart"/>
      <w:r>
        <w:t>Greenparc</w:t>
      </w:r>
      <w:proofErr w:type="spellEnd"/>
      <w:r>
        <w:t xml:space="preserve"> Activities</w:t>
      </w:r>
    </w:p>
    <w:p w14:paraId="2AF1A75F" w14:textId="77777777" w:rsidR="005C3000" w:rsidRDefault="008E6245" w:rsidP="005C3000">
      <w:pPr>
        <w:pStyle w:val="ListParagraph"/>
        <w:spacing w:after="160" w:line="259" w:lineRule="auto"/>
        <w:ind w:left="360"/>
        <w:jc w:val="both"/>
        <w:rPr>
          <w:szCs w:val="20"/>
        </w:rPr>
      </w:pPr>
      <w:r>
        <w:rPr>
          <w:szCs w:val="20"/>
        </w:rPr>
        <w:t>The 2665</w:t>
      </w:r>
      <w:r w:rsidR="006D6833">
        <w:rPr>
          <w:szCs w:val="20"/>
        </w:rPr>
        <w:t xml:space="preserve"> post code</w:t>
      </w:r>
      <w:r>
        <w:rPr>
          <w:szCs w:val="20"/>
        </w:rPr>
        <w:t xml:space="preserve"> smart meter </w:t>
      </w:r>
      <w:r w:rsidR="0018062A">
        <w:rPr>
          <w:szCs w:val="20"/>
        </w:rPr>
        <w:t>just recently installed in the 2</w:t>
      </w:r>
      <w:r w:rsidR="0018062A" w:rsidRPr="0018062A">
        <w:rPr>
          <w:szCs w:val="20"/>
          <w:vertAlign w:val="superscript"/>
        </w:rPr>
        <w:t>nd</w:t>
      </w:r>
      <w:r w:rsidR="0018062A">
        <w:rPr>
          <w:szCs w:val="20"/>
        </w:rPr>
        <w:t xml:space="preserve"> quarter of 2019</w:t>
      </w:r>
      <w:r w:rsidR="006D6833">
        <w:rPr>
          <w:szCs w:val="20"/>
        </w:rPr>
        <w:t>.</w:t>
      </w:r>
      <w:r w:rsidR="005C3000">
        <w:rPr>
          <w:szCs w:val="20"/>
        </w:rPr>
        <w:t xml:space="preserve"> According to the </w:t>
      </w:r>
      <w:proofErr w:type="spellStart"/>
      <w:r w:rsidR="005C3000">
        <w:rPr>
          <w:szCs w:val="20"/>
        </w:rPr>
        <w:t>klimatmonitor</w:t>
      </w:r>
      <w:proofErr w:type="spellEnd"/>
      <w:r w:rsidR="005C3000">
        <w:rPr>
          <w:szCs w:val="20"/>
        </w:rPr>
        <w:t xml:space="preserve"> database the 2018 annual solar production in the Area is </w:t>
      </w:r>
      <w:r w:rsidR="005C3000" w:rsidRPr="004B58F7">
        <w:rPr>
          <w:szCs w:val="20"/>
        </w:rPr>
        <w:t>605</w:t>
      </w:r>
      <w:r w:rsidR="005C3000">
        <w:rPr>
          <w:szCs w:val="20"/>
        </w:rPr>
        <w:t>,</w:t>
      </w:r>
      <w:r w:rsidR="005C3000" w:rsidRPr="004B58F7">
        <w:rPr>
          <w:szCs w:val="20"/>
        </w:rPr>
        <w:t>555</w:t>
      </w:r>
      <w:r w:rsidR="005C3000">
        <w:rPr>
          <w:szCs w:val="20"/>
        </w:rPr>
        <w:t xml:space="preserve"> kWh. That includes the production by Royal Lemkes and </w:t>
      </w:r>
      <w:proofErr w:type="spellStart"/>
      <w:r w:rsidR="005C3000">
        <w:rPr>
          <w:szCs w:val="20"/>
        </w:rPr>
        <w:t>Koberg</w:t>
      </w:r>
      <w:proofErr w:type="spellEnd"/>
      <w:r w:rsidR="005C3000">
        <w:rPr>
          <w:szCs w:val="20"/>
        </w:rPr>
        <w:t xml:space="preserve">. </w:t>
      </w:r>
    </w:p>
    <w:p w14:paraId="02C53C00" w14:textId="01A519C2" w:rsidR="005C3000" w:rsidRDefault="005C3000" w:rsidP="005C3000">
      <w:pPr>
        <w:pStyle w:val="ListParagraph"/>
        <w:spacing w:after="160" w:line="259" w:lineRule="auto"/>
        <w:ind w:left="360"/>
        <w:jc w:val="both"/>
        <w:rPr>
          <w:szCs w:val="20"/>
        </w:rPr>
      </w:pPr>
    </w:p>
    <w:p w14:paraId="5B79A90A" w14:textId="77777777" w:rsidR="00932AC4" w:rsidRDefault="005C3000" w:rsidP="00932AC4">
      <w:pPr>
        <w:pStyle w:val="ListParagraph"/>
        <w:keepNext/>
        <w:spacing w:line="259" w:lineRule="auto"/>
        <w:ind w:left="360"/>
        <w:jc w:val="center"/>
      </w:pPr>
      <w:r>
        <w:rPr>
          <w:noProof/>
          <w:szCs w:val="20"/>
        </w:rPr>
        <w:drawing>
          <wp:inline distT="0" distB="0" distL="0" distR="0" wp14:anchorId="6B8AEA9C" wp14:editId="45AE7E32">
            <wp:extent cx="4359349" cy="1906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0100" cy="1915254"/>
                    </a:xfrm>
                    <a:prstGeom prst="rect">
                      <a:avLst/>
                    </a:prstGeom>
                    <a:noFill/>
                  </pic:spPr>
                </pic:pic>
              </a:graphicData>
            </a:graphic>
          </wp:inline>
        </w:drawing>
      </w:r>
    </w:p>
    <w:p w14:paraId="35D9CE24" w14:textId="70D081BD" w:rsidR="005C3000" w:rsidRDefault="00932AC4" w:rsidP="00932AC4">
      <w:pPr>
        <w:pStyle w:val="Caption"/>
        <w:spacing w:after="0"/>
        <w:jc w:val="center"/>
        <w:rPr>
          <w:szCs w:val="20"/>
        </w:rPr>
      </w:pPr>
      <w:r>
        <w:t xml:space="preserve">Figure </w:t>
      </w:r>
      <w:fldSimple w:instr=" SEQ Figure \* ARABIC ">
        <w:r>
          <w:rPr>
            <w:noProof/>
          </w:rPr>
          <w:t>2</w:t>
        </w:r>
      </w:fldSimple>
      <w:r>
        <w:t xml:space="preserve"> </w:t>
      </w:r>
      <w:proofErr w:type="spellStart"/>
      <w:r>
        <w:t>Greenparc</w:t>
      </w:r>
      <w:proofErr w:type="spellEnd"/>
      <w:r>
        <w:t xml:space="preserve"> Electricity Consumption (Source: STEDIN Annual data)</w:t>
      </w:r>
    </w:p>
    <w:p w14:paraId="2563D312" w14:textId="77777777" w:rsidR="005C3000" w:rsidRDefault="005C3000" w:rsidP="005C3000">
      <w:pPr>
        <w:pStyle w:val="ListParagraph"/>
        <w:spacing w:after="160" w:line="259" w:lineRule="auto"/>
        <w:ind w:left="360"/>
        <w:jc w:val="both"/>
        <w:rPr>
          <w:szCs w:val="20"/>
        </w:rPr>
      </w:pPr>
    </w:p>
    <w:p w14:paraId="1F7B6A42" w14:textId="639B744F" w:rsidR="00A221BC" w:rsidRDefault="00E036F1" w:rsidP="005C3000">
      <w:pPr>
        <w:pStyle w:val="ListParagraph"/>
        <w:spacing w:after="160" w:line="259" w:lineRule="auto"/>
        <w:ind w:left="360"/>
        <w:jc w:val="both"/>
        <w:rPr>
          <w:szCs w:val="20"/>
        </w:rPr>
      </w:pPr>
      <w:r>
        <w:rPr>
          <w:szCs w:val="20"/>
        </w:rPr>
        <w:t xml:space="preserve">Power to Heat and Power to </w:t>
      </w:r>
      <w:r w:rsidR="00863EE5">
        <w:rPr>
          <w:szCs w:val="20"/>
        </w:rPr>
        <w:t>Mobility</w:t>
      </w:r>
      <w:r>
        <w:rPr>
          <w:szCs w:val="20"/>
        </w:rPr>
        <w:t xml:space="preserve"> i</w:t>
      </w:r>
      <w:r w:rsidR="00550643">
        <w:rPr>
          <w:szCs w:val="20"/>
        </w:rPr>
        <w:t xml:space="preserve">s going to be important in </w:t>
      </w:r>
      <w:proofErr w:type="spellStart"/>
      <w:r w:rsidR="00550643">
        <w:rPr>
          <w:szCs w:val="20"/>
        </w:rPr>
        <w:t>Greenparc</w:t>
      </w:r>
      <w:proofErr w:type="spellEnd"/>
      <w:r w:rsidR="00550643">
        <w:rPr>
          <w:szCs w:val="20"/>
        </w:rPr>
        <w:t xml:space="preserve"> for the variable energy </w:t>
      </w:r>
      <w:r w:rsidR="00600D0F">
        <w:rPr>
          <w:szCs w:val="20"/>
        </w:rPr>
        <w:t xml:space="preserve">supply and demand since the normal demand is going to remain low in the </w:t>
      </w:r>
      <w:proofErr w:type="spellStart"/>
      <w:r w:rsidR="00600D0F">
        <w:rPr>
          <w:szCs w:val="20"/>
        </w:rPr>
        <w:t>Greenparc</w:t>
      </w:r>
      <w:proofErr w:type="spellEnd"/>
      <w:r w:rsidR="00600D0F">
        <w:rPr>
          <w:szCs w:val="20"/>
        </w:rPr>
        <w:t xml:space="preserve"> especially due to increasing efficiencies of the </w:t>
      </w:r>
      <w:proofErr w:type="spellStart"/>
      <w:r w:rsidR="00852309">
        <w:rPr>
          <w:szCs w:val="20"/>
        </w:rPr>
        <w:t>equipments</w:t>
      </w:r>
      <w:proofErr w:type="spellEnd"/>
      <w:r w:rsidR="00852309">
        <w:rPr>
          <w:szCs w:val="20"/>
        </w:rPr>
        <w:t xml:space="preserve"> in the </w:t>
      </w:r>
      <w:proofErr w:type="spellStart"/>
      <w:r w:rsidR="00852309">
        <w:rPr>
          <w:szCs w:val="20"/>
        </w:rPr>
        <w:t>Greenparc</w:t>
      </w:r>
      <w:proofErr w:type="spellEnd"/>
      <w:r w:rsidR="00852309">
        <w:rPr>
          <w:szCs w:val="20"/>
        </w:rPr>
        <w:t xml:space="preserve"> companies. </w:t>
      </w:r>
      <w:r w:rsidR="00413C1E" w:rsidRPr="00413C1E">
        <w:rPr>
          <w:szCs w:val="20"/>
        </w:rPr>
        <w:t xml:space="preserve">The area especially in the south part of the </w:t>
      </w:r>
      <w:proofErr w:type="spellStart"/>
      <w:r w:rsidR="00413C1E" w:rsidRPr="00413C1E">
        <w:rPr>
          <w:szCs w:val="20"/>
        </w:rPr>
        <w:t>K</w:t>
      </w:r>
      <w:r w:rsidR="00413C1E">
        <w:rPr>
          <w:szCs w:val="20"/>
        </w:rPr>
        <w:t>lappoderweg</w:t>
      </w:r>
      <w:proofErr w:type="spellEnd"/>
      <w:r w:rsidR="00413C1E">
        <w:rPr>
          <w:szCs w:val="20"/>
        </w:rPr>
        <w:t xml:space="preserve"> is subject to the gas pipe replacement by STEDIN in the near future. This give a unique opportunity to design necessary infrastructure for </w:t>
      </w:r>
      <w:r w:rsidR="00FE2730">
        <w:rPr>
          <w:szCs w:val="20"/>
        </w:rPr>
        <w:t xml:space="preserve">improving renewable energy adoption through Power-to-Heat function. </w:t>
      </w:r>
    </w:p>
    <w:p w14:paraId="5E4CDA8A" w14:textId="4568C822" w:rsidR="00852309" w:rsidRPr="00413C1E" w:rsidRDefault="00852309" w:rsidP="004E0640">
      <w:pPr>
        <w:pStyle w:val="ListParagraph"/>
        <w:spacing w:after="160" w:line="259" w:lineRule="auto"/>
        <w:jc w:val="both"/>
        <w:rPr>
          <w:szCs w:val="20"/>
        </w:rPr>
      </w:pPr>
    </w:p>
    <w:p w14:paraId="5FD29EAF" w14:textId="2B32E82E" w:rsidR="00852309" w:rsidRDefault="00852309" w:rsidP="004E0640">
      <w:pPr>
        <w:pStyle w:val="ListParagraph"/>
        <w:spacing w:after="160" w:line="259" w:lineRule="auto"/>
        <w:jc w:val="both"/>
        <w:rPr>
          <w:szCs w:val="20"/>
        </w:rPr>
      </w:pPr>
      <w:r>
        <w:rPr>
          <w:szCs w:val="20"/>
        </w:rPr>
        <w:t>Several Demand that needs to be taken into account:</w:t>
      </w:r>
      <w:r w:rsidR="00863EE5">
        <w:rPr>
          <w:szCs w:val="20"/>
        </w:rPr>
        <w:t xml:space="preserve"> </w:t>
      </w:r>
    </w:p>
    <w:p w14:paraId="044C3CB8" w14:textId="6AB17E04" w:rsidR="00852309" w:rsidRDefault="00852309" w:rsidP="00852309">
      <w:pPr>
        <w:pStyle w:val="ListParagraph"/>
        <w:numPr>
          <w:ilvl w:val="1"/>
          <w:numId w:val="3"/>
        </w:numPr>
        <w:spacing w:after="160" w:line="259" w:lineRule="auto"/>
        <w:jc w:val="both"/>
        <w:rPr>
          <w:szCs w:val="20"/>
        </w:rPr>
      </w:pPr>
      <w:r>
        <w:rPr>
          <w:szCs w:val="20"/>
        </w:rPr>
        <w:t>Electricity demand from the</w:t>
      </w:r>
      <w:r w:rsidR="00863EE5">
        <w:rPr>
          <w:szCs w:val="20"/>
        </w:rPr>
        <w:t xml:space="preserve"> changes happen due to the transition on the mobility side from fuel to power. That means there should be a di stepwise increase changes happen.</w:t>
      </w:r>
      <w:r w:rsidR="00173661">
        <w:rPr>
          <w:szCs w:val="20"/>
        </w:rPr>
        <w:t xml:space="preserve"> Special attention on the HVAC because there are some special </w:t>
      </w:r>
      <w:r w:rsidR="007A154F">
        <w:rPr>
          <w:szCs w:val="20"/>
        </w:rPr>
        <w:t>logistical purpose on the park.</w:t>
      </w:r>
    </w:p>
    <w:p w14:paraId="4BEAD68A" w14:textId="05A155C4" w:rsidR="00863EE5" w:rsidRDefault="00BF0DF9" w:rsidP="00852309">
      <w:pPr>
        <w:pStyle w:val="ListParagraph"/>
        <w:numPr>
          <w:ilvl w:val="1"/>
          <w:numId w:val="3"/>
        </w:numPr>
        <w:spacing w:after="160" w:line="259" w:lineRule="auto"/>
        <w:jc w:val="both"/>
        <w:rPr>
          <w:szCs w:val="20"/>
        </w:rPr>
      </w:pPr>
      <w:r>
        <w:rPr>
          <w:szCs w:val="20"/>
        </w:rPr>
        <w:t>Electricity</w:t>
      </w:r>
      <w:r w:rsidR="00863EE5">
        <w:rPr>
          <w:szCs w:val="20"/>
        </w:rPr>
        <w:t xml:space="preserve"> demand from the heat pump in which the </w:t>
      </w:r>
      <w:r>
        <w:rPr>
          <w:szCs w:val="20"/>
        </w:rPr>
        <w:t>heat will be generated no more from gas connection but from the transformation of power generated by the renewable energy sources namely the solar panel installed on top of the warehouse</w:t>
      </w:r>
    </w:p>
    <w:p w14:paraId="161A078C" w14:textId="496F0418" w:rsidR="00BF0DF9" w:rsidRDefault="00BF0DF9" w:rsidP="00BF0DF9">
      <w:pPr>
        <w:pStyle w:val="ListParagraph"/>
        <w:numPr>
          <w:ilvl w:val="1"/>
          <w:numId w:val="3"/>
        </w:numPr>
        <w:spacing w:after="160" w:line="259" w:lineRule="auto"/>
        <w:jc w:val="both"/>
        <w:rPr>
          <w:szCs w:val="20"/>
        </w:rPr>
      </w:pPr>
      <w:proofErr w:type="spellStart"/>
      <w:r>
        <w:rPr>
          <w:szCs w:val="20"/>
        </w:rPr>
        <w:t>Electriciteitopslaag</w:t>
      </w:r>
      <w:proofErr w:type="spellEnd"/>
      <w:r>
        <w:rPr>
          <w:szCs w:val="20"/>
        </w:rPr>
        <w:t xml:space="preserve"> is going to be the peak shaper in the demand response of the system. </w:t>
      </w:r>
    </w:p>
    <w:p w14:paraId="42FCF5B2" w14:textId="5D3BCED6" w:rsidR="00173661" w:rsidRDefault="00173661" w:rsidP="00BF0DF9">
      <w:pPr>
        <w:pStyle w:val="ListParagraph"/>
        <w:numPr>
          <w:ilvl w:val="1"/>
          <w:numId w:val="3"/>
        </w:numPr>
        <w:spacing w:after="160" w:line="259" w:lineRule="auto"/>
        <w:jc w:val="both"/>
        <w:rPr>
          <w:szCs w:val="20"/>
        </w:rPr>
      </w:pPr>
      <w:r>
        <w:rPr>
          <w:szCs w:val="20"/>
        </w:rPr>
        <w:lastRenderedPageBreak/>
        <w:t>Water con</w:t>
      </w:r>
      <w:r w:rsidR="007A154F">
        <w:rPr>
          <w:szCs w:val="20"/>
        </w:rPr>
        <w:t>sumption is also important since there are some that handle flower logistics. Flower logistics require constant access to the water.</w:t>
      </w:r>
    </w:p>
    <w:p w14:paraId="760B8F23" w14:textId="77777777" w:rsidR="00F90AA0" w:rsidRDefault="00F90AA0" w:rsidP="00F90AA0">
      <w:pPr>
        <w:spacing w:after="160" w:line="259" w:lineRule="auto"/>
        <w:jc w:val="both"/>
        <w:rPr>
          <w:b/>
          <w:bCs/>
          <w:szCs w:val="20"/>
        </w:rPr>
      </w:pPr>
      <w:r>
        <w:rPr>
          <w:b/>
          <w:bCs/>
          <w:szCs w:val="20"/>
        </w:rPr>
        <w:t>We can also show the flows of energy and its cost using Sankey diagram.</w:t>
      </w:r>
    </w:p>
    <w:p w14:paraId="061B164E" w14:textId="77777777" w:rsidR="00F90AA0" w:rsidRDefault="00F90AA0" w:rsidP="00F90AA0">
      <w:pPr>
        <w:keepNext/>
        <w:spacing w:after="160" w:line="259" w:lineRule="auto"/>
        <w:jc w:val="both"/>
      </w:pPr>
      <w:r>
        <w:rPr>
          <w:b/>
          <w:bCs/>
          <w:noProof/>
          <w:szCs w:val="20"/>
        </w:rPr>
        <w:drawing>
          <wp:inline distT="0" distB="0" distL="0" distR="0" wp14:anchorId="761016F7" wp14:editId="60D50499">
            <wp:extent cx="5348177" cy="2482701"/>
            <wp:effectExtent l="0" t="0" r="5080" b="0"/>
            <wp:docPr id="3" name="Picture 3"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nkey_woodpowe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63164" cy="2489658"/>
                    </a:xfrm>
                    <a:prstGeom prst="rect">
                      <a:avLst/>
                    </a:prstGeom>
                  </pic:spPr>
                </pic:pic>
              </a:graphicData>
            </a:graphic>
          </wp:inline>
        </w:drawing>
      </w:r>
    </w:p>
    <w:p w14:paraId="5833737E" w14:textId="27E87753" w:rsidR="00F90AA0" w:rsidRDefault="00F90AA0" w:rsidP="00F90AA0">
      <w:pPr>
        <w:pStyle w:val="Caption"/>
        <w:jc w:val="center"/>
      </w:pPr>
      <w:r>
        <w:t xml:space="preserve">Figure </w:t>
      </w:r>
      <w:fldSimple w:instr=" SEQ Figure \* ARABIC ">
        <w:r w:rsidR="00932AC4">
          <w:rPr>
            <w:noProof/>
          </w:rPr>
          <w:t>3</w:t>
        </w:r>
      </w:fldSimple>
      <w:r>
        <w:t xml:space="preserve"> Example Chart</w:t>
      </w:r>
    </w:p>
    <w:p w14:paraId="5A7ADF40" w14:textId="080D6CFF" w:rsidR="00F90AA0" w:rsidRPr="00F90AA0" w:rsidRDefault="00F90AA0" w:rsidP="00F90AA0">
      <w:pPr>
        <w:spacing w:after="160" w:line="259" w:lineRule="auto"/>
        <w:jc w:val="both"/>
        <w:rPr>
          <w:b/>
          <w:bCs/>
          <w:szCs w:val="20"/>
        </w:rPr>
      </w:pPr>
      <w:r>
        <w:rPr>
          <w:b/>
          <w:bCs/>
          <w:szCs w:val="20"/>
        </w:rPr>
        <w:t xml:space="preserve"> </w:t>
      </w:r>
    </w:p>
    <w:p w14:paraId="011C4CAB" w14:textId="0FE7FFB9" w:rsidR="00BF0DF9" w:rsidRPr="00BF0DF9" w:rsidRDefault="00BF0DF9" w:rsidP="00BF0DF9">
      <w:pPr>
        <w:spacing w:after="160" w:line="259" w:lineRule="auto"/>
        <w:ind w:left="720"/>
        <w:jc w:val="both"/>
        <w:rPr>
          <w:szCs w:val="20"/>
        </w:rPr>
      </w:pPr>
      <w:r>
        <w:rPr>
          <w:szCs w:val="20"/>
        </w:rPr>
        <w:t xml:space="preserve">Is it possible in the current profile of the </w:t>
      </w:r>
      <w:proofErr w:type="spellStart"/>
      <w:proofErr w:type="gramStart"/>
      <w:r>
        <w:rPr>
          <w:szCs w:val="20"/>
        </w:rPr>
        <w:t>Greenparc</w:t>
      </w:r>
      <w:proofErr w:type="spellEnd"/>
      <w:r>
        <w:rPr>
          <w:szCs w:val="20"/>
        </w:rPr>
        <w:t>.</w:t>
      </w:r>
      <w:proofErr w:type="gramEnd"/>
      <w:r>
        <w:rPr>
          <w:szCs w:val="20"/>
        </w:rPr>
        <w:t xml:space="preserve"> The current system relies heav</w:t>
      </w:r>
      <w:r w:rsidR="0097248D">
        <w:rPr>
          <w:szCs w:val="20"/>
        </w:rPr>
        <w:t xml:space="preserve">ily on the grid connection installed in several places of </w:t>
      </w:r>
      <w:proofErr w:type="spellStart"/>
      <w:r w:rsidR="0097248D">
        <w:rPr>
          <w:szCs w:val="20"/>
        </w:rPr>
        <w:t>Greenparc</w:t>
      </w:r>
      <w:proofErr w:type="spellEnd"/>
      <w:r w:rsidR="0097248D">
        <w:rPr>
          <w:szCs w:val="20"/>
        </w:rPr>
        <w:t>.</w:t>
      </w:r>
      <w:r w:rsidR="00405F19">
        <w:rPr>
          <w:szCs w:val="20"/>
        </w:rPr>
        <w:t xml:space="preserve"> </w:t>
      </w:r>
      <w:r w:rsidR="000F340A">
        <w:rPr>
          <w:szCs w:val="20"/>
        </w:rPr>
        <w:t xml:space="preserve"> </w:t>
      </w:r>
    </w:p>
    <w:p w14:paraId="0104374B" w14:textId="18940E00" w:rsidR="00B44473" w:rsidRDefault="00B44473" w:rsidP="004E0640">
      <w:pPr>
        <w:pStyle w:val="ListParagraph"/>
        <w:spacing w:after="160" w:line="259" w:lineRule="auto"/>
        <w:jc w:val="both"/>
        <w:rPr>
          <w:szCs w:val="20"/>
        </w:rPr>
      </w:pPr>
      <w:r>
        <w:rPr>
          <w:szCs w:val="20"/>
        </w:rPr>
        <w:t xml:space="preserve">Additional information needed to simulate the system in </w:t>
      </w:r>
      <w:proofErr w:type="spellStart"/>
      <w:r w:rsidR="003D1388">
        <w:rPr>
          <w:szCs w:val="20"/>
        </w:rPr>
        <w:t>Greenparc</w:t>
      </w:r>
      <w:proofErr w:type="spellEnd"/>
      <w:r w:rsidR="003D1388">
        <w:rPr>
          <w:szCs w:val="20"/>
        </w:rPr>
        <w:t>:</w:t>
      </w:r>
    </w:p>
    <w:p w14:paraId="02E9E56E" w14:textId="5F25D648" w:rsidR="003D1388" w:rsidRDefault="003D1388" w:rsidP="0097248D">
      <w:pPr>
        <w:pStyle w:val="ListParagraph"/>
        <w:numPr>
          <w:ilvl w:val="0"/>
          <w:numId w:val="6"/>
        </w:numPr>
        <w:spacing w:after="160" w:line="259" w:lineRule="auto"/>
        <w:jc w:val="both"/>
        <w:rPr>
          <w:szCs w:val="20"/>
        </w:rPr>
      </w:pPr>
      <w:r>
        <w:rPr>
          <w:szCs w:val="20"/>
        </w:rPr>
        <w:t xml:space="preserve">Data demand </w:t>
      </w:r>
      <w:r w:rsidR="008E6245">
        <w:rPr>
          <w:szCs w:val="20"/>
        </w:rPr>
        <w:t xml:space="preserve">(electricity and gas) for the companies </w:t>
      </w:r>
    </w:p>
    <w:p w14:paraId="499A8343" w14:textId="36C85B9E" w:rsidR="0097248D" w:rsidRDefault="0097248D" w:rsidP="0097248D">
      <w:pPr>
        <w:pStyle w:val="ListParagraph"/>
        <w:numPr>
          <w:ilvl w:val="0"/>
          <w:numId w:val="6"/>
        </w:numPr>
        <w:spacing w:after="160" w:line="259" w:lineRule="auto"/>
        <w:jc w:val="both"/>
        <w:rPr>
          <w:szCs w:val="20"/>
        </w:rPr>
      </w:pPr>
      <w:r>
        <w:rPr>
          <w:szCs w:val="20"/>
        </w:rPr>
        <w:t>Investment profile of Royal Lemkes for their ATEPS battery system to find out how much is the cost per kWh electricity stored</w:t>
      </w:r>
    </w:p>
    <w:p w14:paraId="3F6F7F62" w14:textId="441C6672" w:rsidR="00CA1246" w:rsidRDefault="0016085F" w:rsidP="0097248D">
      <w:pPr>
        <w:pStyle w:val="ListParagraph"/>
        <w:numPr>
          <w:ilvl w:val="0"/>
          <w:numId w:val="6"/>
        </w:numPr>
        <w:spacing w:after="160" w:line="259" w:lineRule="auto"/>
        <w:jc w:val="both"/>
        <w:rPr>
          <w:szCs w:val="20"/>
        </w:rPr>
      </w:pPr>
      <w:r>
        <w:rPr>
          <w:szCs w:val="20"/>
        </w:rPr>
        <w:t>Infrastructure development also an important thing because the cabling is not meant for carrying big load of Reactive Power</w:t>
      </w:r>
    </w:p>
    <w:p w14:paraId="7B9E9651" w14:textId="0DF9920C" w:rsidR="005917A0" w:rsidRDefault="005917A0" w:rsidP="004E0640">
      <w:pPr>
        <w:pStyle w:val="ListParagraph"/>
        <w:spacing w:after="160" w:line="259" w:lineRule="auto"/>
        <w:jc w:val="both"/>
        <w:rPr>
          <w:szCs w:val="20"/>
        </w:rPr>
      </w:pPr>
    </w:p>
    <w:p w14:paraId="41F3982C" w14:textId="12DB17AC" w:rsidR="00D04550" w:rsidRDefault="00CE33D7" w:rsidP="00F31EAD">
      <w:pPr>
        <w:pStyle w:val="Heading2"/>
        <w:numPr>
          <w:ilvl w:val="0"/>
          <w:numId w:val="11"/>
        </w:numPr>
      </w:pPr>
      <w:r w:rsidRPr="00F31EAD">
        <w:t>Mogelijkheden in het voorkomen van congestie (referentie)</w:t>
      </w:r>
    </w:p>
    <w:p w14:paraId="7A27DE79" w14:textId="668EC29D" w:rsidR="005231BE" w:rsidRDefault="005231BE" w:rsidP="005231BE">
      <w:pPr>
        <w:rPr>
          <w:lang w:val="nl-NL"/>
        </w:rPr>
      </w:pPr>
    </w:p>
    <w:p w14:paraId="0DCCE837" w14:textId="59E89DEA" w:rsidR="005231BE" w:rsidRPr="000B7F83" w:rsidRDefault="005231BE" w:rsidP="005231BE">
      <w:pPr>
        <w:ind w:left="720"/>
      </w:pPr>
      <w:proofErr w:type="spellStart"/>
      <w:r w:rsidRPr="000B7F83">
        <w:t>Definitie</w:t>
      </w:r>
      <w:proofErr w:type="spellEnd"/>
      <w:r w:rsidRPr="000B7F83">
        <w:t xml:space="preserve"> van </w:t>
      </w:r>
      <w:proofErr w:type="spellStart"/>
      <w:r w:rsidRPr="000B7F83">
        <w:t>congestie</w:t>
      </w:r>
      <w:proofErr w:type="spellEnd"/>
      <w:r w:rsidRPr="000B7F83">
        <w:t>:</w:t>
      </w:r>
    </w:p>
    <w:p w14:paraId="4BFEF0B3" w14:textId="0E64E2F0" w:rsidR="005231BE" w:rsidRPr="000B7F83" w:rsidRDefault="005231BE" w:rsidP="005231BE">
      <w:pPr>
        <w:ind w:left="720"/>
      </w:pPr>
    </w:p>
    <w:p w14:paraId="4F62D7D8" w14:textId="144304E9" w:rsidR="005231BE" w:rsidRPr="005231BE" w:rsidRDefault="005231BE" w:rsidP="005231BE">
      <w:pPr>
        <w:ind w:left="720"/>
      </w:pPr>
      <w:r w:rsidRPr="005231BE">
        <w:t>Congestion can be described within the Regulation (EC) No 714/2009 (European Union, 2009) as ‘a</w:t>
      </w:r>
      <w:r>
        <w:t xml:space="preserve"> </w:t>
      </w:r>
      <w:r w:rsidRPr="005231BE">
        <w:t>situation in which an interconnected power system cannot accommodate all physical flows resulting</w:t>
      </w:r>
      <w:r>
        <w:t xml:space="preserve"> </w:t>
      </w:r>
      <w:r w:rsidRPr="005231BE">
        <w:t xml:space="preserve">from trade requested by market participants, because of a lack of capacity of relevant network </w:t>
      </w:r>
      <w:r>
        <w:t xml:space="preserve"> e</w:t>
      </w:r>
      <w:r w:rsidRPr="005231BE">
        <w:t>lement’.</w:t>
      </w:r>
    </w:p>
    <w:p w14:paraId="60171117" w14:textId="77F05EEB" w:rsidR="00033CCF" w:rsidRPr="005231BE" w:rsidRDefault="00033CCF" w:rsidP="00033CCF">
      <w:pPr>
        <w:pStyle w:val="ListParagraph"/>
        <w:spacing w:after="160" w:line="259" w:lineRule="auto"/>
        <w:ind w:left="1440"/>
        <w:rPr>
          <w:szCs w:val="20"/>
        </w:rPr>
      </w:pPr>
    </w:p>
    <w:p w14:paraId="5B764A3E" w14:textId="4E7DB651" w:rsidR="00F31EAD" w:rsidRDefault="00F31EAD" w:rsidP="00F31EAD">
      <w:pPr>
        <w:pStyle w:val="ListParagraph"/>
        <w:numPr>
          <w:ilvl w:val="0"/>
          <w:numId w:val="12"/>
        </w:numPr>
        <w:spacing w:after="160" w:line="259" w:lineRule="auto"/>
        <w:rPr>
          <w:szCs w:val="20"/>
        </w:rPr>
      </w:pPr>
      <w:r w:rsidRPr="00F31EAD">
        <w:rPr>
          <w:szCs w:val="20"/>
        </w:rPr>
        <w:t>Using current condition (Network) shows where the potential of congestion</w:t>
      </w:r>
    </w:p>
    <w:p w14:paraId="6160A1AB" w14:textId="77777777" w:rsidR="00F31EAD" w:rsidRPr="00F31EAD" w:rsidRDefault="00F31EAD" w:rsidP="00F31EAD">
      <w:pPr>
        <w:spacing w:after="160" w:line="259" w:lineRule="auto"/>
        <w:ind w:left="1080"/>
        <w:rPr>
          <w:szCs w:val="20"/>
        </w:rPr>
      </w:pPr>
      <w:r w:rsidRPr="00F31EAD">
        <w:rPr>
          <w:szCs w:val="20"/>
        </w:rPr>
        <w:t xml:space="preserve">At the moment, the system in </w:t>
      </w:r>
      <w:proofErr w:type="spellStart"/>
      <w:r w:rsidRPr="00F31EAD">
        <w:rPr>
          <w:szCs w:val="20"/>
        </w:rPr>
        <w:t>Bleiswjik</w:t>
      </w:r>
      <w:proofErr w:type="spellEnd"/>
      <w:r w:rsidRPr="00F31EAD">
        <w:rPr>
          <w:szCs w:val="20"/>
        </w:rPr>
        <w:t xml:space="preserve"> is far from being congested. Because, the renewable energy produced is concentrated in the Royal Lemkes facility and being stored in their battery system. </w:t>
      </w:r>
    </w:p>
    <w:p w14:paraId="3F40856F" w14:textId="6289575F" w:rsidR="00CE33D7" w:rsidRDefault="00CE33D7" w:rsidP="00F31EAD">
      <w:pPr>
        <w:pStyle w:val="ListParagraph"/>
        <w:numPr>
          <w:ilvl w:val="0"/>
          <w:numId w:val="12"/>
        </w:numPr>
        <w:spacing w:after="160" w:line="259" w:lineRule="auto"/>
        <w:rPr>
          <w:szCs w:val="20"/>
        </w:rPr>
      </w:pPr>
      <w:r w:rsidRPr="00CE33D7">
        <w:rPr>
          <w:szCs w:val="20"/>
        </w:rPr>
        <w:t>There are several case s</w:t>
      </w:r>
      <w:r>
        <w:rPr>
          <w:szCs w:val="20"/>
        </w:rPr>
        <w:t>tudies that we can draw</w:t>
      </w:r>
      <w:r w:rsidR="00033CCF">
        <w:rPr>
          <w:szCs w:val="20"/>
        </w:rPr>
        <w:t xml:space="preserve"> the experiences from</w:t>
      </w:r>
      <w:r>
        <w:rPr>
          <w:szCs w:val="20"/>
        </w:rPr>
        <w:t>:</w:t>
      </w:r>
    </w:p>
    <w:p w14:paraId="0CA947CD" w14:textId="30AC0077" w:rsidR="00CE33D7" w:rsidRDefault="00CE33D7" w:rsidP="00CE33D7">
      <w:pPr>
        <w:pStyle w:val="ListParagraph"/>
        <w:numPr>
          <w:ilvl w:val="0"/>
          <w:numId w:val="8"/>
        </w:numPr>
        <w:spacing w:after="160" w:line="259" w:lineRule="auto"/>
        <w:rPr>
          <w:szCs w:val="20"/>
        </w:rPr>
      </w:pPr>
      <w:proofErr w:type="spellStart"/>
      <w:r>
        <w:rPr>
          <w:szCs w:val="20"/>
        </w:rPr>
        <w:t>Enera</w:t>
      </w:r>
      <w:proofErr w:type="spellEnd"/>
      <w:r>
        <w:rPr>
          <w:szCs w:val="20"/>
        </w:rPr>
        <w:t xml:space="preserve"> </w:t>
      </w:r>
      <w:r w:rsidR="00767452">
        <w:rPr>
          <w:szCs w:val="20"/>
        </w:rPr>
        <w:t>Germany</w:t>
      </w:r>
      <w:r w:rsidR="0027689E">
        <w:rPr>
          <w:szCs w:val="20"/>
        </w:rPr>
        <w:t xml:space="preserve"> – In Collaboration with </w:t>
      </w:r>
      <w:proofErr w:type="spellStart"/>
      <w:r w:rsidR="00977414">
        <w:rPr>
          <w:szCs w:val="20"/>
        </w:rPr>
        <w:t>Elaad</w:t>
      </w:r>
      <w:proofErr w:type="spellEnd"/>
      <w:r w:rsidR="00977414">
        <w:rPr>
          <w:szCs w:val="20"/>
        </w:rPr>
        <w:t xml:space="preserve"> and </w:t>
      </w:r>
      <w:proofErr w:type="spellStart"/>
      <w:r w:rsidR="00977414">
        <w:rPr>
          <w:szCs w:val="20"/>
        </w:rPr>
        <w:t>Eneco</w:t>
      </w:r>
      <w:proofErr w:type="spellEnd"/>
      <w:r w:rsidR="00977414">
        <w:rPr>
          <w:szCs w:val="20"/>
        </w:rPr>
        <w:t xml:space="preserve"> (Using USEF) Residential Area</w:t>
      </w:r>
    </w:p>
    <w:p w14:paraId="3AB1195D" w14:textId="09CD3122" w:rsidR="00767452" w:rsidRDefault="00767452" w:rsidP="00CE33D7">
      <w:pPr>
        <w:pStyle w:val="ListParagraph"/>
        <w:numPr>
          <w:ilvl w:val="0"/>
          <w:numId w:val="8"/>
        </w:numPr>
        <w:spacing w:after="160" w:line="259" w:lineRule="auto"/>
        <w:rPr>
          <w:szCs w:val="20"/>
        </w:rPr>
      </w:pPr>
      <w:r>
        <w:rPr>
          <w:szCs w:val="20"/>
        </w:rPr>
        <w:t xml:space="preserve">Nijmegen North </w:t>
      </w:r>
      <w:r w:rsidR="00977414">
        <w:rPr>
          <w:szCs w:val="20"/>
        </w:rPr>
        <w:t>–</w:t>
      </w:r>
      <w:r w:rsidR="003D29A3">
        <w:rPr>
          <w:szCs w:val="20"/>
        </w:rPr>
        <w:t xml:space="preserve"> </w:t>
      </w:r>
      <w:proofErr w:type="spellStart"/>
      <w:r w:rsidR="003D29A3">
        <w:rPr>
          <w:szCs w:val="20"/>
        </w:rPr>
        <w:t>Liander</w:t>
      </w:r>
      <w:proofErr w:type="spellEnd"/>
      <w:r w:rsidR="00977414">
        <w:rPr>
          <w:szCs w:val="20"/>
        </w:rPr>
        <w:t xml:space="preserve"> (Using USEF) Residential and Commercial area</w:t>
      </w:r>
    </w:p>
    <w:p w14:paraId="3EB12FC1" w14:textId="5D7DD848" w:rsidR="00CE33D7" w:rsidRPr="00977414" w:rsidRDefault="00CE33D7" w:rsidP="00CE33D7">
      <w:pPr>
        <w:pStyle w:val="ListParagraph"/>
        <w:numPr>
          <w:ilvl w:val="0"/>
          <w:numId w:val="8"/>
        </w:numPr>
        <w:spacing w:after="160" w:line="259" w:lineRule="auto"/>
        <w:rPr>
          <w:szCs w:val="20"/>
        </w:rPr>
      </w:pPr>
      <w:proofErr w:type="spellStart"/>
      <w:r w:rsidRPr="00977414">
        <w:rPr>
          <w:szCs w:val="20"/>
        </w:rPr>
        <w:t>Hoog</w:t>
      </w:r>
      <w:proofErr w:type="spellEnd"/>
      <w:r w:rsidRPr="00977414">
        <w:rPr>
          <w:szCs w:val="20"/>
        </w:rPr>
        <w:t xml:space="preserve"> </w:t>
      </w:r>
      <w:proofErr w:type="spellStart"/>
      <w:r w:rsidRPr="00977414">
        <w:rPr>
          <w:szCs w:val="20"/>
        </w:rPr>
        <w:t>Dalem</w:t>
      </w:r>
      <w:proofErr w:type="spellEnd"/>
      <w:r w:rsidR="00977414" w:rsidRPr="00977414">
        <w:rPr>
          <w:szCs w:val="20"/>
        </w:rPr>
        <w:t xml:space="preserve"> – STEDIN (Using USE</w:t>
      </w:r>
      <w:r w:rsidR="00977414">
        <w:rPr>
          <w:szCs w:val="20"/>
        </w:rPr>
        <w:t>F and LES by Jules Energy) Residential Area</w:t>
      </w:r>
    </w:p>
    <w:p w14:paraId="79E683FE" w14:textId="708A8213" w:rsidR="00904FC4" w:rsidRDefault="00767452" w:rsidP="00033CCF">
      <w:pPr>
        <w:pStyle w:val="ListParagraph"/>
        <w:numPr>
          <w:ilvl w:val="0"/>
          <w:numId w:val="8"/>
        </w:numPr>
        <w:spacing w:after="160" w:line="259" w:lineRule="auto"/>
        <w:rPr>
          <w:szCs w:val="20"/>
        </w:rPr>
      </w:pPr>
      <w:r>
        <w:rPr>
          <w:szCs w:val="20"/>
        </w:rPr>
        <w:t xml:space="preserve">Brooklyn </w:t>
      </w:r>
      <w:r w:rsidR="00033CCF">
        <w:rPr>
          <w:szCs w:val="20"/>
        </w:rPr>
        <w:t>– New York City</w:t>
      </w:r>
      <w:bookmarkStart w:id="0" w:name="_GoBack"/>
      <w:bookmarkEnd w:id="0"/>
    </w:p>
    <w:p w14:paraId="455B20A3" w14:textId="77777777" w:rsidR="00082E59" w:rsidRDefault="00033CCF" w:rsidP="00033CCF">
      <w:pPr>
        <w:spacing w:after="160" w:line="259" w:lineRule="auto"/>
        <w:ind w:left="720"/>
        <w:rPr>
          <w:szCs w:val="20"/>
        </w:rPr>
      </w:pPr>
      <w:r>
        <w:rPr>
          <w:szCs w:val="20"/>
        </w:rPr>
        <w:lastRenderedPageBreak/>
        <w:t xml:space="preserve">From here we can use the lesson to draw up some scenarios in which who the current system in </w:t>
      </w:r>
      <w:proofErr w:type="spellStart"/>
      <w:r>
        <w:rPr>
          <w:szCs w:val="20"/>
        </w:rPr>
        <w:t>Bleiswijk</w:t>
      </w:r>
      <w:proofErr w:type="spellEnd"/>
      <w:r>
        <w:rPr>
          <w:szCs w:val="20"/>
        </w:rPr>
        <w:t xml:space="preserve"> might be congested.</w:t>
      </w:r>
      <w:r w:rsidR="00F31EAD">
        <w:rPr>
          <w:szCs w:val="20"/>
        </w:rPr>
        <w:t xml:space="preserve"> </w:t>
      </w:r>
    </w:p>
    <w:p w14:paraId="0CAD13B6" w14:textId="1E83F58E" w:rsidR="00033CCF" w:rsidRDefault="00F31EAD" w:rsidP="00033CCF">
      <w:pPr>
        <w:spacing w:after="160" w:line="259" w:lineRule="auto"/>
        <w:ind w:left="720"/>
        <w:rPr>
          <w:szCs w:val="20"/>
        </w:rPr>
      </w:pPr>
      <w:r>
        <w:rPr>
          <w:szCs w:val="20"/>
        </w:rPr>
        <w:t>How the system can be congested.</w:t>
      </w:r>
      <w:r w:rsidR="00082E59">
        <w:rPr>
          <w:szCs w:val="20"/>
        </w:rPr>
        <w:t xml:space="preserve"> Curtailment in the current load, heat pump demand, and HVAC demand. Most of the time, the system will benefit from a closed loop heating system</w:t>
      </w:r>
      <w:r w:rsidR="009B3526">
        <w:rPr>
          <w:szCs w:val="20"/>
        </w:rPr>
        <w:t xml:space="preserve">. </w:t>
      </w:r>
    </w:p>
    <w:p w14:paraId="082CEDDF" w14:textId="3F7F9AA9" w:rsidR="0027689E" w:rsidRDefault="0027689E" w:rsidP="00033CCF">
      <w:pPr>
        <w:spacing w:after="160" w:line="259" w:lineRule="auto"/>
        <w:ind w:left="720"/>
        <w:rPr>
          <w:szCs w:val="20"/>
        </w:rPr>
      </w:pPr>
      <w:r>
        <w:rPr>
          <w:szCs w:val="20"/>
        </w:rPr>
        <w:t>Furthermore three limits of electricity congestion that needs to be analyzed:</w:t>
      </w:r>
    </w:p>
    <w:p w14:paraId="315429A2" w14:textId="57B479D2" w:rsidR="0027689E" w:rsidRDefault="0027689E" w:rsidP="0027689E">
      <w:pPr>
        <w:pStyle w:val="ListParagraph"/>
        <w:numPr>
          <w:ilvl w:val="0"/>
          <w:numId w:val="9"/>
        </w:numPr>
        <w:spacing w:after="160" w:line="259" w:lineRule="auto"/>
        <w:rPr>
          <w:szCs w:val="20"/>
        </w:rPr>
      </w:pPr>
      <w:r>
        <w:rPr>
          <w:szCs w:val="20"/>
        </w:rPr>
        <w:t>Thermal limit in the transmission line</w:t>
      </w:r>
    </w:p>
    <w:p w14:paraId="41B241BC" w14:textId="48B318B6" w:rsidR="0027689E" w:rsidRDefault="0027689E" w:rsidP="0027689E">
      <w:pPr>
        <w:pStyle w:val="ListParagraph"/>
        <w:numPr>
          <w:ilvl w:val="0"/>
          <w:numId w:val="9"/>
        </w:numPr>
        <w:spacing w:after="160" w:line="259" w:lineRule="auto"/>
        <w:rPr>
          <w:szCs w:val="20"/>
        </w:rPr>
      </w:pPr>
      <w:r>
        <w:rPr>
          <w:szCs w:val="20"/>
        </w:rPr>
        <w:t>Voltage limit in the transmission line</w:t>
      </w:r>
    </w:p>
    <w:p w14:paraId="19C7C706" w14:textId="2FF4284C" w:rsidR="0027689E" w:rsidRDefault="0027689E" w:rsidP="0027689E">
      <w:pPr>
        <w:pStyle w:val="ListParagraph"/>
        <w:numPr>
          <w:ilvl w:val="0"/>
          <w:numId w:val="9"/>
        </w:numPr>
        <w:spacing w:after="160" w:line="259" w:lineRule="auto"/>
        <w:rPr>
          <w:szCs w:val="20"/>
        </w:rPr>
      </w:pPr>
      <w:r>
        <w:rPr>
          <w:szCs w:val="20"/>
        </w:rPr>
        <w:t>Stability limit within the transmission network</w:t>
      </w:r>
    </w:p>
    <w:p w14:paraId="44BAB557" w14:textId="15CD30EC" w:rsidR="00F90AA0" w:rsidRPr="000B7F83" w:rsidRDefault="00F90AA0" w:rsidP="00F90AA0">
      <w:pPr>
        <w:spacing w:after="160" w:line="259" w:lineRule="auto"/>
        <w:ind w:left="720"/>
        <w:rPr>
          <w:szCs w:val="20"/>
        </w:rPr>
      </w:pPr>
      <w:r>
        <w:rPr>
          <w:szCs w:val="20"/>
        </w:rPr>
        <w:t xml:space="preserve">Additionally address the usage of USEF on looking at possible congestion in the current </w:t>
      </w:r>
      <w:proofErr w:type="spellStart"/>
      <w:r>
        <w:rPr>
          <w:szCs w:val="20"/>
        </w:rPr>
        <w:t>Greenparc</w:t>
      </w:r>
      <w:proofErr w:type="spellEnd"/>
      <w:r>
        <w:rPr>
          <w:szCs w:val="20"/>
        </w:rPr>
        <w:t xml:space="preserve"> system.</w:t>
      </w:r>
      <w:r w:rsidR="000B7F83">
        <w:rPr>
          <w:szCs w:val="20"/>
        </w:rPr>
        <w:t xml:space="preserve"> </w:t>
      </w:r>
      <w:r w:rsidR="000B7F83" w:rsidRPr="000B7F83">
        <w:rPr>
          <w:szCs w:val="20"/>
        </w:rPr>
        <w:t>How the market create incentives i</w:t>
      </w:r>
      <w:r w:rsidR="000B7F83">
        <w:rPr>
          <w:szCs w:val="20"/>
        </w:rPr>
        <w:t xml:space="preserve">n the local community to maintain stable relationship. Using </w:t>
      </w:r>
      <w:proofErr w:type="spellStart"/>
      <w:r w:rsidR="000B7F83">
        <w:rPr>
          <w:szCs w:val="20"/>
        </w:rPr>
        <w:t>shapley</w:t>
      </w:r>
      <w:proofErr w:type="spellEnd"/>
      <w:r w:rsidR="000B7F83">
        <w:rPr>
          <w:szCs w:val="20"/>
        </w:rPr>
        <w:t xml:space="preserve"> value to cohesiveness in </w:t>
      </w:r>
    </w:p>
    <w:p w14:paraId="796BBF82" w14:textId="392A0D8E" w:rsidR="00F90AA0" w:rsidRDefault="00F90AA0" w:rsidP="00F90AA0">
      <w:pPr>
        <w:pStyle w:val="ListParagraph"/>
        <w:spacing w:after="160" w:line="259" w:lineRule="auto"/>
        <w:jc w:val="both"/>
        <w:rPr>
          <w:szCs w:val="20"/>
          <w:lang w:val="nl-NL"/>
        </w:rPr>
      </w:pPr>
      <w:r w:rsidRPr="000B7F83">
        <w:rPr>
          <w:szCs w:val="20"/>
        </w:rPr>
        <w:t xml:space="preserve">Het </w:t>
      </w:r>
      <w:proofErr w:type="spellStart"/>
      <w:r w:rsidRPr="000B7F83">
        <w:rPr>
          <w:szCs w:val="20"/>
        </w:rPr>
        <w:t>marktproces</w:t>
      </w:r>
      <w:proofErr w:type="spellEnd"/>
      <w:r w:rsidRPr="000B7F83">
        <w:rPr>
          <w:szCs w:val="20"/>
        </w:rPr>
        <w:t xml:space="preserve"> in het layered energy system </w:t>
      </w:r>
      <w:proofErr w:type="spellStart"/>
      <w:r w:rsidRPr="000B7F83">
        <w:rPr>
          <w:szCs w:val="20"/>
        </w:rPr>
        <w:t>volgt</w:t>
      </w:r>
      <w:proofErr w:type="spellEnd"/>
      <w:r w:rsidRPr="000B7F83">
        <w:rPr>
          <w:szCs w:val="20"/>
        </w:rPr>
        <w:t xml:space="preserve"> de USEF </w:t>
      </w:r>
      <w:proofErr w:type="spellStart"/>
      <w:r w:rsidRPr="000B7F83">
        <w:rPr>
          <w:szCs w:val="20"/>
        </w:rPr>
        <w:t>stappen</w:t>
      </w:r>
      <w:proofErr w:type="spellEnd"/>
      <w:r w:rsidRPr="000B7F83">
        <w:rPr>
          <w:szCs w:val="20"/>
        </w:rPr>
        <w:t xml:space="preserve">: PLAN - OPERATE - SETTLE. </w:t>
      </w:r>
      <w:r w:rsidRPr="005917A0">
        <w:rPr>
          <w:szCs w:val="20"/>
          <w:lang w:val="nl-NL"/>
        </w:rPr>
        <w:t>Dit proces is op hoofdlijnen uitgewerkt. Op</w:t>
      </w:r>
      <w:r>
        <w:rPr>
          <w:szCs w:val="20"/>
          <w:lang w:val="nl-NL"/>
        </w:rPr>
        <w:t xml:space="preserve"> </w:t>
      </w:r>
      <w:r w:rsidRPr="005917A0">
        <w:rPr>
          <w:szCs w:val="20"/>
          <w:lang w:val="nl-NL"/>
        </w:rPr>
        <w:t>basis hiervan is de toepasbaarheid van blockchain getoetst.</w:t>
      </w:r>
      <w:r>
        <w:rPr>
          <w:szCs w:val="20"/>
          <w:lang w:val="nl-NL"/>
        </w:rPr>
        <w:t xml:space="preserve"> </w:t>
      </w:r>
    </w:p>
    <w:p w14:paraId="1D56DC9A" w14:textId="5EA35236" w:rsidR="002E707F" w:rsidRPr="002551DD" w:rsidRDefault="002551DD" w:rsidP="00F90AA0">
      <w:pPr>
        <w:pStyle w:val="ListParagraph"/>
        <w:spacing w:after="160" w:line="259" w:lineRule="auto"/>
        <w:jc w:val="both"/>
        <w:rPr>
          <w:szCs w:val="20"/>
        </w:rPr>
      </w:pPr>
      <w:r w:rsidRPr="002551DD">
        <w:rPr>
          <w:szCs w:val="20"/>
        </w:rPr>
        <w:t>There is big opportunities f</w:t>
      </w:r>
      <w:r>
        <w:rPr>
          <w:szCs w:val="20"/>
        </w:rPr>
        <w:t xml:space="preserve">or </w:t>
      </w:r>
      <w:proofErr w:type="spellStart"/>
      <w:r>
        <w:rPr>
          <w:szCs w:val="20"/>
        </w:rPr>
        <w:t>Greenparc</w:t>
      </w:r>
      <w:proofErr w:type="spellEnd"/>
      <w:r>
        <w:rPr>
          <w:szCs w:val="20"/>
        </w:rPr>
        <w:t xml:space="preserve"> to adopt EV trucks as DAF provided EV truck lines </w:t>
      </w:r>
    </w:p>
    <w:p w14:paraId="1495844A" w14:textId="4700BD9C" w:rsidR="002E707F" w:rsidRPr="002551DD" w:rsidRDefault="002E707F" w:rsidP="00F90AA0">
      <w:pPr>
        <w:pStyle w:val="ListParagraph"/>
        <w:spacing w:after="160" w:line="259" w:lineRule="auto"/>
        <w:jc w:val="both"/>
        <w:rPr>
          <w:szCs w:val="20"/>
        </w:rPr>
      </w:pPr>
    </w:p>
    <w:p w14:paraId="0276E264" w14:textId="0A0999B4" w:rsidR="002E707F" w:rsidRDefault="002E707F" w:rsidP="00F90AA0">
      <w:pPr>
        <w:pStyle w:val="ListParagraph"/>
        <w:spacing w:after="160" w:line="259" w:lineRule="auto"/>
        <w:jc w:val="both"/>
        <w:rPr>
          <w:szCs w:val="20"/>
        </w:rPr>
      </w:pPr>
      <w:r w:rsidRPr="002E707F">
        <w:rPr>
          <w:szCs w:val="20"/>
        </w:rPr>
        <w:t>Different contract model that c</w:t>
      </w:r>
      <w:r>
        <w:rPr>
          <w:szCs w:val="20"/>
        </w:rPr>
        <w:t xml:space="preserve">an be tried in the </w:t>
      </w:r>
      <w:proofErr w:type="spellStart"/>
      <w:r>
        <w:rPr>
          <w:szCs w:val="20"/>
        </w:rPr>
        <w:t>Greenparc</w:t>
      </w:r>
      <w:proofErr w:type="spellEnd"/>
      <w:r>
        <w:rPr>
          <w:szCs w:val="20"/>
        </w:rPr>
        <w:t xml:space="preserve"> setting:</w:t>
      </w:r>
    </w:p>
    <w:p w14:paraId="08EBD5A1" w14:textId="236239E4" w:rsidR="002E707F" w:rsidRDefault="002E707F" w:rsidP="002E707F">
      <w:pPr>
        <w:pStyle w:val="ListParagraph"/>
        <w:numPr>
          <w:ilvl w:val="0"/>
          <w:numId w:val="13"/>
        </w:numPr>
        <w:spacing w:after="160" w:line="259" w:lineRule="auto"/>
        <w:jc w:val="both"/>
        <w:rPr>
          <w:szCs w:val="20"/>
        </w:rPr>
      </w:pPr>
      <w:r>
        <w:rPr>
          <w:szCs w:val="20"/>
        </w:rPr>
        <w:t>Contract for Difference (</w:t>
      </w:r>
      <w:proofErr w:type="spellStart"/>
      <w:r>
        <w:rPr>
          <w:szCs w:val="20"/>
        </w:rPr>
        <w:t>Nordpool</w:t>
      </w:r>
      <w:proofErr w:type="spellEnd"/>
      <w:r>
        <w:rPr>
          <w:szCs w:val="20"/>
        </w:rPr>
        <w:t xml:space="preserve"> market model, implemented in the border connection between Norway and Denmark) – This contract with </w:t>
      </w:r>
    </w:p>
    <w:p w14:paraId="0A53A8E3" w14:textId="4EFB7CA0" w:rsidR="002E707F" w:rsidRPr="002E707F" w:rsidRDefault="002E707F" w:rsidP="002E707F">
      <w:pPr>
        <w:pStyle w:val="ListParagraph"/>
        <w:numPr>
          <w:ilvl w:val="0"/>
          <w:numId w:val="13"/>
        </w:numPr>
        <w:spacing w:after="160" w:line="259" w:lineRule="auto"/>
        <w:jc w:val="both"/>
        <w:rPr>
          <w:szCs w:val="20"/>
        </w:rPr>
      </w:pPr>
      <w:r>
        <w:rPr>
          <w:szCs w:val="20"/>
        </w:rPr>
        <w:t xml:space="preserve">Explicit auctioning of network capacity – require new </w:t>
      </w:r>
    </w:p>
    <w:p w14:paraId="198E0BEA" w14:textId="77777777" w:rsidR="00F90AA0" w:rsidRPr="002E707F" w:rsidRDefault="00F90AA0" w:rsidP="00F90AA0">
      <w:pPr>
        <w:spacing w:after="160" w:line="259" w:lineRule="auto"/>
        <w:ind w:left="720"/>
        <w:rPr>
          <w:szCs w:val="20"/>
        </w:rPr>
      </w:pPr>
    </w:p>
    <w:sectPr w:rsidR="00F90AA0" w:rsidRPr="002E707F" w:rsidSect="005C3000">
      <w:pgSz w:w="11906" w:h="16838"/>
      <w:pgMar w:top="127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42BA3"/>
    <w:multiLevelType w:val="hybridMultilevel"/>
    <w:tmpl w:val="9D36CC30"/>
    <w:lvl w:ilvl="0" w:tplc="42C60600">
      <w:start w:val="1"/>
      <w:numFmt w:val="decimal"/>
      <w:lvlText w:val="%1."/>
      <w:lvlJc w:val="left"/>
      <w:pPr>
        <w:ind w:left="1080" w:hanging="360"/>
      </w:pPr>
      <w:rPr>
        <w:rFonts w:hint="default"/>
      </w:rPr>
    </w:lvl>
    <w:lvl w:ilvl="1" w:tplc="04130019">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 w15:restartNumberingAfterBreak="0">
    <w:nsid w:val="266074D9"/>
    <w:multiLevelType w:val="hybridMultilevel"/>
    <w:tmpl w:val="FAAE6816"/>
    <w:lvl w:ilvl="0" w:tplc="CFAEE34A">
      <w:start w:val="2"/>
      <w:numFmt w:val="lowerLetter"/>
      <w:lvlText w:val="%1."/>
      <w:lvlJc w:val="left"/>
      <w:pPr>
        <w:ind w:left="144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87E36FF"/>
    <w:multiLevelType w:val="hybridMultilevel"/>
    <w:tmpl w:val="2948F6EA"/>
    <w:lvl w:ilvl="0" w:tplc="BC8A7EE8">
      <w:numFmt w:val="bullet"/>
      <w:lvlText w:val="-"/>
      <w:lvlJc w:val="left"/>
      <w:pPr>
        <w:ind w:left="1080" w:hanging="360"/>
      </w:pPr>
      <w:rPr>
        <w:rFonts w:ascii="Calibri" w:eastAsiaTheme="minorHAnsi" w:hAnsi="Calibri"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 w15:restartNumberingAfterBreak="0">
    <w:nsid w:val="42777EB9"/>
    <w:multiLevelType w:val="hybridMultilevel"/>
    <w:tmpl w:val="E93417D6"/>
    <w:lvl w:ilvl="0" w:tplc="C952C602">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4" w15:restartNumberingAfterBreak="0">
    <w:nsid w:val="47A974C4"/>
    <w:multiLevelType w:val="hybridMultilevel"/>
    <w:tmpl w:val="A88EF640"/>
    <w:lvl w:ilvl="0" w:tplc="0409000F">
      <w:start w:val="1"/>
      <w:numFmt w:val="decimal"/>
      <w:lvlText w:val="%1."/>
      <w:lvlJc w:val="left"/>
      <w:pPr>
        <w:ind w:left="144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A770B95"/>
    <w:multiLevelType w:val="hybridMultilevel"/>
    <w:tmpl w:val="24F8996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A916FE8"/>
    <w:multiLevelType w:val="hybridMultilevel"/>
    <w:tmpl w:val="D3FE4448"/>
    <w:lvl w:ilvl="0" w:tplc="C56C7DE8">
      <w:start w:val="1"/>
      <w:numFmt w:val="decimal"/>
      <w:lvlText w:val="%1."/>
      <w:lvlJc w:val="left"/>
      <w:pPr>
        <w:ind w:left="144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7" w15:restartNumberingAfterBreak="0">
    <w:nsid w:val="4E2362B5"/>
    <w:multiLevelType w:val="hybridMultilevel"/>
    <w:tmpl w:val="153285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803FF1"/>
    <w:multiLevelType w:val="hybridMultilevel"/>
    <w:tmpl w:val="5DFC082E"/>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4965562"/>
    <w:multiLevelType w:val="hybridMultilevel"/>
    <w:tmpl w:val="3064D948"/>
    <w:lvl w:ilvl="0" w:tplc="04130019">
      <w:start w:val="1"/>
      <w:numFmt w:val="lowerLetter"/>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AEE253F"/>
    <w:multiLevelType w:val="hybridMultilevel"/>
    <w:tmpl w:val="80966B78"/>
    <w:lvl w:ilvl="0" w:tplc="460A5E84">
      <w:start w:val="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EFB14E0"/>
    <w:multiLevelType w:val="hybridMultilevel"/>
    <w:tmpl w:val="F00C82E4"/>
    <w:lvl w:ilvl="0" w:tplc="04090019">
      <w:start w:val="1"/>
      <w:numFmt w:val="lowerLetter"/>
      <w:lvlText w:val="%1."/>
      <w:lvlJc w:val="left"/>
      <w:pPr>
        <w:ind w:left="108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15:restartNumberingAfterBreak="0">
    <w:nsid w:val="7A4F0D5E"/>
    <w:multiLevelType w:val="hybridMultilevel"/>
    <w:tmpl w:val="C802777E"/>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12"/>
  </w:num>
  <w:num w:numId="4">
    <w:abstractNumId w:val="7"/>
  </w:num>
  <w:num w:numId="5">
    <w:abstractNumId w:val="8"/>
  </w:num>
  <w:num w:numId="6">
    <w:abstractNumId w:val="4"/>
  </w:num>
  <w:num w:numId="7">
    <w:abstractNumId w:val="11"/>
  </w:num>
  <w:num w:numId="8">
    <w:abstractNumId w:val="6"/>
  </w:num>
  <w:num w:numId="9">
    <w:abstractNumId w:val="3"/>
  </w:num>
  <w:num w:numId="10">
    <w:abstractNumId w:val="1"/>
  </w:num>
  <w:num w:numId="11">
    <w:abstractNumId w:val="9"/>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C0F"/>
    <w:rsid w:val="00033CCF"/>
    <w:rsid w:val="00051F18"/>
    <w:rsid w:val="000649BD"/>
    <w:rsid w:val="00082E59"/>
    <w:rsid w:val="000B7F83"/>
    <w:rsid w:val="000D21DD"/>
    <w:rsid w:val="000F340A"/>
    <w:rsid w:val="00135B76"/>
    <w:rsid w:val="0016085F"/>
    <w:rsid w:val="00173661"/>
    <w:rsid w:val="00175207"/>
    <w:rsid w:val="0018062A"/>
    <w:rsid w:val="00234BEB"/>
    <w:rsid w:val="002551DD"/>
    <w:rsid w:val="00257D67"/>
    <w:rsid w:val="00263CF1"/>
    <w:rsid w:val="0027689E"/>
    <w:rsid w:val="002A5F6B"/>
    <w:rsid w:val="002D3A4E"/>
    <w:rsid w:val="002E707F"/>
    <w:rsid w:val="003C33BA"/>
    <w:rsid w:val="003D1388"/>
    <w:rsid w:val="003D29A3"/>
    <w:rsid w:val="00405F19"/>
    <w:rsid w:val="00413C1E"/>
    <w:rsid w:val="004B58F7"/>
    <w:rsid w:val="004D69BD"/>
    <w:rsid w:val="004E0640"/>
    <w:rsid w:val="005231BE"/>
    <w:rsid w:val="00526984"/>
    <w:rsid w:val="00550643"/>
    <w:rsid w:val="005917A0"/>
    <w:rsid w:val="005C3000"/>
    <w:rsid w:val="005C3604"/>
    <w:rsid w:val="00600D0F"/>
    <w:rsid w:val="006A1EE7"/>
    <w:rsid w:val="006A6C13"/>
    <w:rsid w:val="006D6833"/>
    <w:rsid w:val="007024B9"/>
    <w:rsid w:val="00767452"/>
    <w:rsid w:val="007A154F"/>
    <w:rsid w:val="007C6532"/>
    <w:rsid w:val="00852309"/>
    <w:rsid w:val="00863EE5"/>
    <w:rsid w:val="008D4B88"/>
    <w:rsid w:val="008E6245"/>
    <w:rsid w:val="00904FC4"/>
    <w:rsid w:val="00932AC4"/>
    <w:rsid w:val="00934FE5"/>
    <w:rsid w:val="009715AE"/>
    <w:rsid w:val="0097248D"/>
    <w:rsid w:val="00977414"/>
    <w:rsid w:val="009B3526"/>
    <w:rsid w:val="009D0B5A"/>
    <w:rsid w:val="00A221BC"/>
    <w:rsid w:val="00A301DF"/>
    <w:rsid w:val="00A94044"/>
    <w:rsid w:val="00AC186D"/>
    <w:rsid w:val="00AC6C0F"/>
    <w:rsid w:val="00B072BB"/>
    <w:rsid w:val="00B3378B"/>
    <w:rsid w:val="00B42F4F"/>
    <w:rsid w:val="00B44473"/>
    <w:rsid w:val="00B707E6"/>
    <w:rsid w:val="00B80DC3"/>
    <w:rsid w:val="00BF0DF9"/>
    <w:rsid w:val="00C92401"/>
    <w:rsid w:val="00CA1246"/>
    <w:rsid w:val="00CB73DE"/>
    <w:rsid w:val="00CE33D7"/>
    <w:rsid w:val="00D04550"/>
    <w:rsid w:val="00DF27E8"/>
    <w:rsid w:val="00DF4526"/>
    <w:rsid w:val="00E036F1"/>
    <w:rsid w:val="00E7675C"/>
    <w:rsid w:val="00EB7847"/>
    <w:rsid w:val="00F31EAD"/>
    <w:rsid w:val="00F52E0D"/>
    <w:rsid w:val="00F868A5"/>
    <w:rsid w:val="00F90AA0"/>
    <w:rsid w:val="00FB2FA2"/>
    <w:rsid w:val="00FD33B1"/>
    <w:rsid w:val="00FE2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629FC"/>
  <w15:chartTrackingRefBased/>
  <w15:docId w15:val="{F81F2AF5-ABEF-47A5-BA63-52EDAAFB1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92401"/>
    <w:pPr>
      <w:spacing w:after="0" w:line="240" w:lineRule="auto"/>
    </w:pPr>
    <w:rPr>
      <w:sz w:val="20"/>
    </w:rPr>
  </w:style>
  <w:style w:type="paragraph" w:styleId="Heading2">
    <w:name w:val="heading 2"/>
    <w:basedOn w:val="Normal"/>
    <w:next w:val="Normal"/>
    <w:link w:val="Heading2Char"/>
    <w:uiPriority w:val="9"/>
    <w:unhideWhenUsed/>
    <w:qFormat/>
    <w:rsid w:val="00904FC4"/>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9BD"/>
    <w:pPr>
      <w:ind w:left="720"/>
      <w:contextualSpacing/>
    </w:pPr>
  </w:style>
  <w:style w:type="paragraph" w:styleId="BalloonText">
    <w:name w:val="Balloon Text"/>
    <w:basedOn w:val="Normal"/>
    <w:link w:val="BalloonTextChar"/>
    <w:uiPriority w:val="99"/>
    <w:semiHidden/>
    <w:unhideWhenUsed/>
    <w:rsid w:val="00234B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4BEB"/>
    <w:rPr>
      <w:rFonts w:ascii="Segoe UI" w:hAnsi="Segoe UI" w:cs="Segoe UI"/>
      <w:sz w:val="18"/>
      <w:szCs w:val="18"/>
    </w:rPr>
  </w:style>
  <w:style w:type="character" w:customStyle="1" w:styleId="Heading2Char">
    <w:name w:val="Heading 2 Char"/>
    <w:basedOn w:val="DefaultParagraphFont"/>
    <w:link w:val="Heading2"/>
    <w:uiPriority w:val="9"/>
    <w:rsid w:val="00904FC4"/>
    <w:rPr>
      <w:rFonts w:asciiTheme="majorHAnsi" w:eastAsiaTheme="majorEastAsia" w:hAnsiTheme="majorHAnsi" w:cstheme="majorBidi"/>
      <w:color w:val="2F5496" w:themeColor="accent1" w:themeShade="BF"/>
      <w:sz w:val="26"/>
      <w:szCs w:val="26"/>
      <w:lang w:val="nl-NL"/>
    </w:rPr>
  </w:style>
  <w:style w:type="character" w:styleId="CommentReference">
    <w:name w:val="annotation reference"/>
    <w:basedOn w:val="DefaultParagraphFont"/>
    <w:uiPriority w:val="99"/>
    <w:semiHidden/>
    <w:unhideWhenUsed/>
    <w:rsid w:val="00904FC4"/>
    <w:rPr>
      <w:sz w:val="16"/>
      <w:szCs w:val="16"/>
    </w:rPr>
  </w:style>
  <w:style w:type="paragraph" w:styleId="CommentText">
    <w:name w:val="annotation text"/>
    <w:basedOn w:val="Normal"/>
    <w:link w:val="CommentTextChar"/>
    <w:uiPriority w:val="99"/>
    <w:semiHidden/>
    <w:unhideWhenUsed/>
    <w:rsid w:val="00904FC4"/>
    <w:pPr>
      <w:spacing w:after="160"/>
    </w:pPr>
    <w:rPr>
      <w:rFonts w:ascii="Arial" w:hAnsi="Arial"/>
      <w:szCs w:val="20"/>
      <w:lang w:val="nl-NL"/>
    </w:rPr>
  </w:style>
  <w:style w:type="character" w:customStyle="1" w:styleId="CommentTextChar">
    <w:name w:val="Comment Text Char"/>
    <w:basedOn w:val="DefaultParagraphFont"/>
    <w:link w:val="CommentText"/>
    <w:uiPriority w:val="99"/>
    <w:semiHidden/>
    <w:rsid w:val="00904FC4"/>
    <w:rPr>
      <w:rFonts w:ascii="Arial" w:hAnsi="Arial"/>
      <w:sz w:val="20"/>
      <w:szCs w:val="20"/>
      <w:lang w:val="nl-NL"/>
    </w:rPr>
  </w:style>
  <w:style w:type="paragraph" w:styleId="Caption">
    <w:name w:val="caption"/>
    <w:basedOn w:val="Normal"/>
    <w:next w:val="Normal"/>
    <w:uiPriority w:val="35"/>
    <w:unhideWhenUsed/>
    <w:qFormat/>
    <w:rsid w:val="00F90AA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674</TotalTime>
  <Pages>1</Pages>
  <Words>1031</Words>
  <Characters>5671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Sutrisno, A.</dc:creator>
  <cp:keywords/>
  <dc:description/>
  <cp:lastModifiedBy>Sutrisno, A.</cp:lastModifiedBy>
  <cp:revision>6</cp:revision>
  <dcterms:created xsi:type="dcterms:W3CDTF">2019-09-27T08:48:00Z</dcterms:created>
  <dcterms:modified xsi:type="dcterms:W3CDTF">2019-10-29T20:47:00Z</dcterms:modified>
</cp:coreProperties>
</file>