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
        <w:jc w:val="center"/>
      </w:pPr>
      <w:r>
        <w:rPr>
          <w:rFonts w:ascii="Cambria" w:cs="Cambria" w:eastAsia="Cambria" w:hAnsi="Cambria"/>
          <w:b/>
          <w:bCs/>
          <w:sz w:val="40"/>
          <w:szCs w:val="40"/>
        </w:rPr>
        <w:t xml:space="preserve">First Principles, Not Compliance</w:t>
      </w:r>
    </w:p>
    <w:p>
      <w:pPr>
        <w:spacing w:after="360" w:before="0"/>
        <w:jc w:val="center"/>
      </w:pPr>
      <w:r>
        <w:rPr>
          <w:rFonts w:ascii="Cambria" w:cs="Cambria" w:eastAsia="Cambria" w:hAnsi="Cambria"/>
          <w:i/>
          <w:iCs/>
          <w:sz w:val="24"/>
          <w:szCs w:val="24"/>
        </w:rPr>
        <w:t xml:space="preserve">How a Population-Weighted Monetary Genesis Aligns Naturally with the Moral Architecture of Islam</w:t>
      </w:r>
    </w:p>
    <w:p>
      <w:pPr>
        <w:pStyle w:val="Heading1"/>
        <w:spacing w:after="180" w:before="320"/>
      </w:pPr>
      <w:r>
        <w:rPr>
          <w:rFonts w:ascii="Cambria" w:cs="Cambria" w:eastAsia="Cambria" w:hAnsi="Cambria"/>
          <w:b/>
          <w:bCs/>
          <w:color w:val="1F2937"/>
          <w:sz w:val="32"/>
          <w:szCs w:val="32"/>
        </w:rPr>
        <w:t xml:space="preserve">A Necessary Clarification at the Outset</w:t>
      </w:r>
    </w:p>
    <w:p>
      <w:pPr>
        <w:spacing w:after="120" w:before="120" w:line="320"/>
        <w:jc w:val="both"/>
      </w:pPr>
      <w:r>
        <w:rPr>
          <w:rFonts w:ascii="Cambria" w:cs="Cambria" w:eastAsia="Cambria" w:hAnsi="Cambria"/>
          <w:sz w:val="24"/>
          <w:szCs w:val="24"/>
        </w:rPr>
        <w:t xml:space="preserve">Before any discussion of the relationship between this proposed monetary architecture and the teachings of Islam, a clarification is required, and it is offered without apology. What follows is not a claim of Shariah compliance. That phrase, which has become the familiar stamp of approval in contemporary Islamic finance, is deliberately avoided here. The reason is principled, not merely rhetorical.</w:t>
      </w:r>
    </w:p>
    <w:p>
      <w:pPr>
        <w:spacing w:after="120" w:before="120" w:line="320"/>
        <w:jc w:val="both"/>
      </w:pPr>
      <w:r>
        <w:rPr>
          <w:rFonts w:ascii="Cambria" w:cs="Cambria" w:eastAsia="Cambria" w:hAnsi="Cambria"/>
          <w:sz w:val="24"/>
          <w:szCs w:val="24"/>
        </w:rPr>
        <w:t xml:space="preserve">The entire paradigm of Shariah compliance operates as a system of ex-post certification, in which a conventional financial instrument is examined for its surface-level conformity to Islamic legal categories and then permitted to circulate within the Muslim world once approved. This approach has produced, over the past half-century, a vast and sophisticated apparatus of so-called Islamic finance that is, in substance, largely indistinguishable from conventional interest-based banking. The forms are adjusted, the contracts are restructured, the language is changed, but the economic reality, the flow of wealth, the concentration of capital, the extraction from the productive by the financial, remains essentially unaltered. The Muslim community has been given, in the name of Islam, a system that serves the same interests as the one it claims to replace.</w:t>
      </w:r>
    </w:p>
    <w:p>
      <w:pPr>
        <w:spacing w:after="120" w:before="120" w:line="320"/>
        <w:jc w:val="both"/>
      </w:pPr>
      <w:r>
        <w:rPr>
          <w:rFonts w:ascii="Cambria" w:cs="Cambria" w:eastAsia="Cambria" w:hAnsi="Cambria"/>
          <w:sz w:val="24"/>
          <w:szCs w:val="24"/>
        </w:rPr>
        <w:t xml:space="preserve">The approach here is different. This proposal is constructed from first principles. The question is not whether this or that element of the system can be made to fit existing Islamic jurisprudential categories. The question is whether the design of the system itself, in its deep structure, conforms to what the Quran and the Sunnah actually teach about wealth, justice, production, consumption, and the proper relationship between human beings and the monetary substrate of their common life. These are different questions, and they produce different answers. The first question, asked by the compliance industry, produces a system that replicates the dysfunctions of conventional finance under an Islamic vocabulary. The second question, asked here, produces a system that addresses those dysfunctions at their root, whether or not the resulting design fits any particular jurisprudential template inherited from the classical age.</w:t>
      </w:r>
    </w:p>
    <w:p>
      <w:pPr>
        <w:spacing w:after="120" w:before="120" w:line="320"/>
        <w:jc w:val="both"/>
      </w:pPr>
      <w:r>
        <w:rPr>
          <w:rFonts w:ascii="Cambria" w:cs="Cambria" w:eastAsia="Cambria" w:hAnsi="Cambria"/>
          <w:sz w:val="24"/>
          <w:szCs w:val="24"/>
        </w:rPr>
        <w:t xml:space="preserve">With that clarification made, we may proceed to observe, with appropriate humility and without claim of authoritative religious ruling, that the principles underlying a population-weighted monetary genesis align with remarkable precision to the moral architecture that Allah has revealed through the Quran and exemplified through the Prophet Muhammad, peace be upon him. This alignment is not accidental. It emerges because both are responses to the same underlying realities about human nature, about wealth, and about justice, and both are constructed from a first-principles understanding of what a just order requires.</w:t>
      </w:r>
    </w:p>
    <w:p>
      <w:pPr>
        <w:pStyle w:val="Heading1"/>
        <w:spacing w:after="180" w:before="320"/>
      </w:pPr>
      <w:r>
        <w:rPr>
          <w:rFonts w:ascii="Cambria" w:cs="Cambria" w:eastAsia="Cambria" w:hAnsi="Cambria"/>
          <w:b/>
          <w:bCs/>
          <w:color w:val="1F2937"/>
          <w:sz w:val="32"/>
          <w:szCs w:val="32"/>
        </w:rPr>
        <w:t xml:space="preserve">The Ownership of Wealth</w:t>
      </w:r>
    </w:p>
    <w:p>
      <w:pPr>
        <w:spacing w:after="120" w:before="120" w:line="320"/>
        <w:jc w:val="both"/>
      </w:pPr>
      <w:r>
        <w:rPr>
          <w:rFonts w:ascii="Cambria" w:cs="Cambria" w:eastAsia="Cambria" w:hAnsi="Cambria"/>
          <w:sz w:val="24"/>
          <w:szCs w:val="24"/>
        </w:rPr>
        <w:t xml:space="preserve">The Quran establishes, in the clearest possible language, that ultimate ownership of all wealth belongs to Allah, and that human beings are not owners but trustees.</w:t>
      </w:r>
    </w:p>
    <w:p>
      <w:pPr>
        <w:spacing w:after="120" w:before="120" w:line="320"/>
        <w:jc w:val="both"/>
      </w:pPr>
      <w:r>
        <w:rPr>
          <w:rFonts w:ascii="Cambria" w:cs="Cambria" w:eastAsia="Cambria" w:hAnsi="Cambria"/>
          <w:sz w:val="24"/>
          <w:szCs w:val="24"/>
        </w:rPr>
        <w:t xml:space="preserve">Allah declares: </w:t>
      </w:r>
      <w:r>
        <w:rPr>
          <w:rFonts w:ascii="Simplified Arabic" w:cs="Simplified Arabic" w:eastAsia="Simplified Arabic" w:hAnsi="Simplified Arabic"/>
          <w:sz w:val="26"/>
          <w:szCs w:val="26"/>
          <w:rtl/>
        </w:rPr>
        <w:t xml:space="preserve">وَآتُوهُم مِّن مَّالِ اللَّهِ الَّذِي آتَاكُمْ</w:t>
      </w:r>
      <w:r>
        <w:rPr>
          <w:rFonts w:ascii="Cambria" w:cs="Cambria" w:eastAsia="Cambria" w:hAnsi="Cambria"/>
          <w:sz w:val="24"/>
          <w:szCs w:val="24"/>
        </w:rPr>
        <w:t xml:space="preserve"> (Wa atoohum min maali Allahi allathi aatakum), which translates as: And give them from the wealth of Allah which He has given you (Surah An-Noor 24:33). The construction here is precise and deliberate. The wealth is described as the wealth of Allah, and the human possessor is framed as one who has been given stewardship over it.</w:t>
      </w:r>
    </w:p>
    <w:p>
      <w:pPr>
        <w:spacing w:after="120" w:before="120" w:line="320"/>
        <w:jc w:val="both"/>
      </w:pPr>
      <w:r>
        <w:rPr>
          <w:rFonts w:ascii="Cambria" w:cs="Cambria" w:eastAsia="Cambria" w:hAnsi="Cambria"/>
          <w:sz w:val="24"/>
          <w:szCs w:val="24"/>
        </w:rPr>
        <w:t xml:space="preserve">Similarly: </w:t>
      </w:r>
      <w:r>
        <w:rPr>
          <w:rFonts w:ascii="Simplified Arabic" w:cs="Simplified Arabic" w:eastAsia="Simplified Arabic" w:hAnsi="Simplified Arabic"/>
          <w:sz w:val="26"/>
          <w:szCs w:val="26"/>
          <w:rtl/>
        </w:rPr>
        <w:t xml:space="preserve">وَلِلَّهِ مَا فِي السَّمَاوَاتِ وَمَا فِي الْأَرْضِ</w:t>
      </w:r>
      <w:r>
        <w:rPr>
          <w:rFonts w:ascii="Cambria" w:cs="Cambria" w:eastAsia="Cambria" w:hAnsi="Cambria"/>
          <w:sz w:val="24"/>
          <w:szCs w:val="24"/>
        </w:rPr>
        <w:t xml:space="preserve"> (Wa lillahi ma fi as-samawati wa ma fi al-ard), meaning: And to Allah belongs whatever is in the heavens and whatever is on the earth (Surah An-Nisa 4:126). This is not metaphor. This is the foundational ontological claim of Islamic economic thought.</w:t>
      </w:r>
    </w:p>
    <w:p>
      <w:pPr>
        <w:spacing w:after="120" w:before="120" w:line="320"/>
        <w:jc w:val="both"/>
      </w:pPr>
      <w:r>
        <w:rPr>
          <w:rFonts w:ascii="Cambria" w:cs="Cambria" w:eastAsia="Cambria" w:hAnsi="Cambria"/>
          <w:sz w:val="24"/>
          <w:szCs w:val="24"/>
        </w:rPr>
        <w:t xml:space="preserve">From this first principle flows an immediate and profound consequence. If all wealth ultimately belongs to Allah, then no human institution, no nation, no elite, no central bank, no reserve currency issuer, holds a prior claim on the monetary substrate of civilisation. The distribution of that substrate among human beings cannot be justified on any principle other than the principle that each human being, as a creation of Allah entrusted with stewardship, has an equal foundational claim to participate. The population-weighted monetary genesis is, from this perspective, not a radical redistribution. It is the simple acknowledgment of what was always the deeper truth about the ownership of monetary wealth, before institutional accretion obscured it. And significantly, the protocol places the overwhelming majority of each nation's allocation directly in the hands of its individual citizens rather than its government, honouring the principle that stewardship is held by the individual person before Allah, not delegated to institutional intermediaries.</w:t>
      </w:r>
    </w:p>
    <w:p>
      <w:pPr>
        <w:pStyle w:val="Heading1"/>
        <w:spacing w:after="180" w:before="320"/>
      </w:pPr>
      <w:r>
        <w:rPr>
          <w:rFonts w:ascii="Cambria" w:cs="Cambria" w:eastAsia="Cambria" w:hAnsi="Cambria"/>
          <w:b/>
          <w:bCs/>
          <w:color w:val="1F2937"/>
          <w:sz w:val="32"/>
          <w:szCs w:val="32"/>
        </w:rPr>
        <w:t xml:space="preserve">The Prohibition of Concentrated Wealth</w:t>
      </w:r>
    </w:p>
    <w:p>
      <w:pPr>
        <w:spacing w:after="120" w:before="120" w:line="320"/>
        <w:jc w:val="both"/>
      </w:pPr>
      <w:r>
        <w:rPr>
          <w:rFonts w:ascii="Cambria" w:cs="Cambria" w:eastAsia="Cambria" w:hAnsi="Cambria"/>
          <w:sz w:val="24"/>
          <w:szCs w:val="24"/>
        </w:rPr>
        <w:t xml:space="preserve">The Quran is explicit about the danger of wealth concentrating in the hands of the few. Allah declares, regarding the distribution of wealth from conquered territories: </w:t>
      </w:r>
      <w:r>
        <w:rPr>
          <w:rFonts w:ascii="Simplified Arabic" w:cs="Simplified Arabic" w:eastAsia="Simplified Arabic" w:hAnsi="Simplified Arabic"/>
          <w:sz w:val="26"/>
          <w:szCs w:val="26"/>
          <w:rtl/>
        </w:rPr>
        <w:t xml:space="preserve">كَيْ لَا يَكُونَ دُولَةً بَيْنَ الْأَغْنِيَاءِ مِنكُمْ</w:t>
      </w:r>
      <w:r>
        <w:rPr>
          <w:rFonts w:ascii="Cambria" w:cs="Cambria" w:eastAsia="Cambria" w:hAnsi="Cambria"/>
          <w:sz w:val="24"/>
          <w:szCs w:val="24"/>
        </w:rPr>
        <w:t xml:space="preserve"> (Kay la yakoona doolatan bayna al-aghniya'i minkum), meaning: So that it does not become a thing circulating solely among the rich from among you (Surah Al-Hashr 59:7). This verse is a foundational text for Islamic economic policy. It establishes that the systemic design of wealth circulation is itself a matter of divine concern, and that Allah explicitly prohibits arrangements in which wealth circulates only among the wealthy, bypassing the broader population.</w:t>
      </w:r>
    </w:p>
    <w:p>
      <w:pPr>
        <w:spacing w:after="120" w:before="120" w:line="320"/>
        <w:jc w:val="both"/>
      </w:pPr>
      <w:r>
        <w:rPr>
          <w:rFonts w:ascii="Cambria" w:cs="Cambria" w:eastAsia="Cambria" w:hAnsi="Cambria"/>
          <w:sz w:val="24"/>
          <w:szCs w:val="24"/>
        </w:rPr>
        <w:t xml:space="preserve">Contemplate the current global monetary order in the light of this verse. The creation of new money occurs at the apex of a pyramidal structure, with central banks creating reserves, commercial banks creating deposits, and the flow of this new money entering the economy first at the point of greatest existing wealth before trickling, with great loss of purchasing power, to the populations below. Every statistical measure of wealth inequality across the past fifty years shows the same pattern: the top strata have captured the overwhelming majority of monetary growth, while the middle and lower strata have seen their share decline. This is precisely the circulation pattern that the verse explicitly condemns. The global monetary system, in its current form, is the architectural embodiment of what Allah has forbidden.</w:t>
      </w:r>
    </w:p>
    <w:p>
      <w:pPr>
        <w:spacing w:after="120" w:before="120" w:line="320"/>
        <w:jc w:val="both"/>
      </w:pPr>
      <w:r>
        <w:rPr>
          <w:rFonts w:ascii="Cambria" w:cs="Cambria" w:eastAsia="Cambria" w:hAnsi="Cambria"/>
          <w:sz w:val="24"/>
          <w:szCs w:val="24"/>
        </w:rPr>
        <w:t xml:space="preserve">A population-weighted monetary genesis, by contrast, establishes at the very foundation of the monetary system the principle that wealth should not circulate only among the rich. Every human being begins with an equal share. The protocol further ensures that this share is placed directly into the hands of the eligible population rather than concentrated in government treasuries, because experience has taught that institutional intermediaries are themselves frequent instruments of the concentration the verse condemns. The subsequent flows of wealth will reflect productive effort, creativity, and the natural variations in skill and industry, but the starting point honours the principle that the monetary substrate belongs to all. This is not a Shariah-compliant version of the existing system. It is the construction of a different system, one whose foundational principle is aligned with the divine command rather than in opposition to it.</w:t>
      </w:r>
    </w:p>
    <w:p>
      <w:pPr>
        <w:pStyle w:val="Heading1"/>
        <w:spacing w:after="180" w:before="320"/>
      </w:pPr>
      <w:r>
        <w:rPr>
          <w:rFonts w:ascii="Cambria" w:cs="Cambria" w:eastAsia="Cambria" w:hAnsi="Cambria"/>
          <w:b/>
          <w:bCs/>
          <w:color w:val="1F2937"/>
          <w:sz w:val="32"/>
          <w:szCs w:val="32"/>
        </w:rPr>
        <w:t xml:space="preserve">The Matter of Ribā</w:t>
      </w:r>
    </w:p>
    <w:p>
      <w:pPr>
        <w:spacing w:after="120" w:before="120" w:line="320"/>
        <w:jc w:val="both"/>
      </w:pPr>
      <w:r>
        <w:rPr>
          <w:rFonts w:ascii="Cambria" w:cs="Cambria" w:eastAsia="Cambria" w:hAnsi="Cambria"/>
          <w:sz w:val="24"/>
          <w:szCs w:val="24"/>
        </w:rPr>
        <w:t xml:space="preserve">No discussion of Islamic economic principles can proceed without addressing </w:t>
      </w:r>
      <w:r>
        <w:rPr>
          <w:rFonts w:ascii="Simplified Arabic" w:cs="Simplified Arabic" w:eastAsia="Simplified Arabic" w:hAnsi="Simplified Arabic"/>
          <w:sz w:val="26"/>
          <w:szCs w:val="26"/>
          <w:rtl/>
        </w:rPr>
        <w:t xml:space="preserve">الرِّبَا</w:t>
      </w:r>
      <w:r>
        <w:rPr>
          <w:rFonts w:ascii="Cambria" w:cs="Cambria" w:eastAsia="Cambria" w:hAnsi="Cambria"/>
          <w:sz w:val="24"/>
          <w:szCs w:val="24"/>
        </w:rPr>
        <w:t xml:space="preserve"> (Ribā), which is conventionally translated as usury or interest but which the Quran treats as a category of profound moral significance extending beyond any single transactional form. Allah declares: </w:t>
      </w:r>
      <w:r>
        <w:rPr>
          <w:rFonts w:ascii="Simplified Arabic" w:cs="Simplified Arabic" w:eastAsia="Simplified Arabic" w:hAnsi="Simplified Arabic"/>
          <w:sz w:val="26"/>
          <w:szCs w:val="26"/>
          <w:rtl/>
        </w:rPr>
        <w:t xml:space="preserve">يَا أَيُّهَا الَّذِينَ آمَنُوا اتَّقُوا اللَّهَ وَذَرُوا مَا بَقِيَ مِنَ الرِّبَا إِن كُنتُم مُّؤْمِنِينَ</w:t>
      </w:r>
      <w:r>
        <w:rPr>
          <w:rFonts w:ascii="Cambria" w:cs="Cambria" w:eastAsia="Cambria" w:hAnsi="Cambria"/>
          <w:sz w:val="24"/>
          <w:szCs w:val="24"/>
        </w:rPr>
        <w:t xml:space="preserve"> (Ya ayyuha allatheena amanoo ittaqoo Allaha wa tharoo ma baqiya min ar-riba in kuntum mu'mineen), meaning: O you who have believed, fear Allah and give up what remains of Ribā, if you should be believers (Surah Al-Baqarah 2:278). The verse that follows declares war from Allah and His Messenger against those who do not abandon this practice.</w:t>
      </w:r>
    </w:p>
    <w:p>
      <w:pPr>
        <w:spacing w:after="120" w:before="120" w:line="320"/>
        <w:jc w:val="both"/>
      </w:pPr>
      <w:r>
        <w:rPr>
          <w:rFonts w:ascii="Cambria" w:cs="Cambria" w:eastAsia="Cambria" w:hAnsi="Cambria"/>
          <w:sz w:val="24"/>
          <w:szCs w:val="24"/>
        </w:rPr>
        <w:t xml:space="preserve">The deeper meaning of </w:t>
      </w:r>
      <w:r>
        <w:rPr>
          <w:rFonts w:ascii="Simplified Arabic" w:cs="Simplified Arabic" w:eastAsia="Simplified Arabic" w:hAnsi="Simplified Arabic"/>
          <w:sz w:val="26"/>
          <w:szCs w:val="26"/>
          <w:rtl/>
        </w:rPr>
        <w:t xml:space="preserve">الرِّبَا</w:t>
      </w:r>
      <w:r>
        <w:rPr>
          <w:rFonts w:ascii="Cambria" w:cs="Cambria" w:eastAsia="Cambria" w:hAnsi="Cambria"/>
          <w:sz w:val="24"/>
          <w:szCs w:val="24"/>
        </w:rPr>
        <w:t xml:space="preserve">, upon careful examination of the primary sources, concerns the generation of wealth through the mere passage of time and the mere possession of money, divorced from productive risk-sharing and honest exchange. When a bank creates currency out of nothing and lends it at interest, the interest received is the paradigm case of </w:t>
      </w:r>
      <w:r>
        <w:rPr>
          <w:rFonts w:ascii="Simplified Arabic" w:cs="Simplified Arabic" w:eastAsia="Simplified Arabic" w:hAnsi="Simplified Arabic"/>
          <w:sz w:val="26"/>
          <w:szCs w:val="26"/>
          <w:rtl/>
        </w:rPr>
        <w:t xml:space="preserve">الرِّبَا</w:t>
      </w:r>
      <w:r>
        <w:rPr>
          <w:rFonts w:ascii="Cambria" w:cs="Cambria" w:eastAsia="Cambria" w:hAnsi="Cambria"/>
          <w:sz w:val="24"/>
          <w:szCs w:val="24"/>
        </w:rPr>
        <w:t xml:space="preserve">. The wealth increase is not the result of production, of labour, of genuine commerce, or of shared risk. It is the result of the monopoly privilege of monetary creation, monetised through the temporal structure of the loan. The current fiat monetary system does not merely permit </w:t>
      </w:r>
      <w:r>
        <w:rPr>
          <w:rFonts w:ascii="Simplified Arabic" w:cs="Simplified Arabic" w:eastAsia="Simplified Arabic" w:hAnsi="Simplified Arabic"/>
          <w:sz w:val="26"/>
          <w:szCs w:val="26"/>
          <w:rtl/>
        </w:rPr>
        <w:t xml:space="preserve">الرِّبَا</w:t>
      </w:r>
      <w:r>
        <w:rPr>
          <w:rFonts w:ascii="Cambria" w:cs="Cambria" w:eastAsia="Cambria" w:hAnsi="Cambria"/>
          <w:sz w:val="24"/>
          <w:szCs w:val="24"/>
        </w:rPr>
        <w:t xml:space="preserve">. It is constructed upon </w:t>
      </w:r>
      <w:r>
        <w:rPr>
          <w:rFonts w:ascii="Simplified Arabic" w:cs="Simplified Arabic" w:eastAsia="Simplified Arabic" w:hAnsi="Simplified Arabic"/>
          <w:sz w:val="26"/>
          <w:szCs w:val="26"/>
          <w:rtl/>
        </w:rPr>
        <w:t xml:space="preserve">الرِّبَا</w:t>
      </w:r>
      <w:r>
        <w:rPr>
          <w:rFonts w:ascii="Cambria" w:cs="Cambria" w:eastAsia="Cambria" w:hAnsi="Cambria"/>
          <w:sz w:val="24"/>
          <w:szCs w:val="24"/>
        </w:rPr>
        <w:t xml:space="preserve"> at its deepest structural level. And it is precisely through this mechanism that debt-slavery across generations becomes possible, because compounding interest on sovereign debt binds not only the living but every child yet to be born to the servicing of obligations they had no part in creating.</w:t>
      </w:r>
    </w:p>
    <w:p>
      <w:pPr>
        <w:spacing w:after="120" w:before="120" w:line="320"/>
        <w:jc w:val="both"/>
      </w:pPr>
      <w:r>
        <w:rPr>
          <w:rFonts w:ascii="Cambria" w:cs="Cambria" w:eastAsia="Cambria" w:hAnsi="Cambria"/>
          <w:sz w:val="24"/>
          <w:szCs w:val="24"/>
        </w:rPr>
        <w:t xml:space="preserve">A population-weighted monetary genesis, combined with a monetary architecture that forbids interest-bearing credit creation, addresses </w:t>
      </w:r>
      <w:r>
        <w:rPr>
          <w:rFonts w:ascii="Simplified Arabic" w:cs="Simplified Arabic" w:eastAsia="Simplified Arabic" w:hAnsi="Simplified Arabic"/>
          <w:sz w:val="26"/>
          <w:szCs w:val="26"/>
          <w:rtl/>
        </w:rPr>
        <w:t xml:space="preserve">الرِّبَا</w:t>
      </w:r>
      <w:r>
        <w:rPr>
          <w:rFonts w:ascii="Cambria" w:cs="Cambria" w:eastAsia="Cambria" w:hAnsi="Cambria"/>
          <w:sz w:val="24"/>
          <w:szCs w:val="24"/>
        </w:rPr>
        <w:t xml:space="preserve"> not through ex-post prohibition of individual transactions but through the structural impossibility of the underlying mechanism. If the money supply is fixed at genesis and distributed on an equal per-capita basis, there is no monopoly of monetary creation for anyone to monetise through interest. If subsequent financing operates through genuine profit-and-loss sharing on the model of </w:t>
      </w:r>
      <w:r>
        <w:rPr>
          <w:rFonts w:ascii="Simplified Arabic" w:cs="Simplified Arabic" w:eastAsia="Simplified Arabic" w:hAnsi="Simplified Arabic"/>
          <w:sz w:val="26"/>
          <w:szCs w:val="26"/>
          <w:rtl/>
        </w:rPr>
        <w:t xml:space="preserve">مُشَارَكَة</w:t>
      </w:r>
      <w:r>
        <w:rPr>
          <w:rFonts w:ascii="Cambria" w:cs="Cambria" w:eastAsia="Cambria" w:hAnsi="Cambria"/>
          <w:sz w:val="24"/>
          <w:szCs w:val="24"/>
        </w:rPr>
        <w:t xml:space="preserve"> (Musharakah), with capital providers bearing real risk alongside entrepreneurs, the condition for </w:t>
      </w:r>
      <w:r>
        <w:rPr>
          <w:rFonts w:ascii="Simplified Arabic" w:cs="Simplified Arabic" w:eastAsia="Simplified Arabic" w:hAnsi="Simplified Arabic"/>
          <w:sz w:val="26"/>
          <w:szCs w:val="26"/>
          <w:rtl/>
        </w:rPr>
        <w:t xml:space="preserve">الرِّبَا</w:t>
      </w:r>
      <w:r>
        <w:rPr>
          <w:rFonts w:ascii="Cambria" w:cs="Cambria" w:eastAsia="Cambria" w:hAnsi="Cambria"/>
          <w:sz w:val="24"/>
          <w:szCs w:val="24"/>
        </w:rPr>
        <w:t xml:space="preserve"> simply does not arise. This is a structural solution to a structural problem, rather than a symptomatic solution that permits the underlying dysfunction to persist in new forms.</w:t>
      </w:r>
    </w:p>
    <w:p>
      <w:pPr>
        <w:pStyle w:val="Heading1"/>
        <w:spacing w:after="180" w:before="320"/>
      </w:pPr>
      <w:r>
        <w:rPr>
          <w:rFonts w:ascii="Cambria" w:cs="Cambria" w:eastAsia="Cambria" w:hAnsi="Cambria"/>
          <w:b/>
          <w:bCs/>
          <w:color w:val="1F2937"/>
          <w:sz w:val="32"/>
          <w:szCs w:val="32"/>
        </w:rPr>
        <w:t xml:space="preserve">The Principle of Zakah and the Flow of Stagnant Wealth</w:t>
      </w:r>
    </w:p>
    <w:p>
      <w:pPr>
        <w:spacing w:after="120" w:before="120" w:line="320"/>
        <w:jc w:val="both"/>
      </w:pPr>
      <w:r>
        <w:rPr>
          <w:rFonts w:ascii="Cambria" w:cs="Cambria" w:eastAsia="Cambria" w:hAnsi="Cambria"/>
          <w:sz w:val="24"/>
          <w:szCs w:val="24"/>
        </w:rPr>
        <w:t xml:space="preserve">The institution of </w:t>
      </w:r>
      <w:r>
        <w:rPr>
          <w:rFonts w:ascii="Simplified Arabic" w:cs="Simplified Arabic" w:eastAsia="Simplified Arabic" w:hAnsi="Simplified Arabic"/>
          <w:sz w:val="26"/>
          <w:szCs w:val="26"/>
          <w:rtl/>
        </w:rPr>
        <w:t xml:space="preserve">الزَّكَاة</w:t>
      </w:r>
      <w:r>
        <w:rPr>
          <w:rFonts w:ascii="Cambria" w:cs="Cambria" w:eastAsia="Cambria" w:hAnsi="Cambria"/>
          <w:sz w:val="24"/>
          <w:szCs w:val="24"/>
        </w:rPr>
        <w:t xml:space="preserve"> (Zakah) is commonly understood as a form of obligatory charity, but this framing obscures a deeper economic function. </w:t>
      </w:r>
      <w:r>
        <w:rPr>
          <w:rFonts w:ascii="Simplified Arabic" w:cs="Simplified Arabic" w:eastAsia="Simplified Arabic" w:hAnsi="Simplified Arabic"/>
          <w:sz w:val="26"/>
          <w:szCs w:val="26"/>
          <w:rtl/>
        </w:rPr>
        <w:t xml:space="preserve">الزَّكَاة</w:t>
      </w:r>
      <w:r>
        <w:rPr>
          <w:rFonts w:ascii="Cambria" w:cs="Cambria" w:eastAsia="Cambria" w:hAnsi="Cambria"/>
          <w:sz w:val="24"/>
          <w:szCs w:val="24"/>
        </w:rPr>
        <w:t xml:space="preserve"> operates as a systematic mechanism for preventing the stagnation of wealth. Wealth held in a productive state, turned over in commerce, invested in genuine enterprise, circulating through the economic body, is treated differently from wealth held in idle accumulation. The latter is subject to the annual 2.5 percent reduction, which functions economically as a pressure toward circulation.</w:t>
      </w:r>
    </w:p>
    <w:p>
      <w:pPr>
        <w:spacing w:after="120" w:before="120" w:line="320"/>
        <w:jc w:val="both"/>
      </w:pPr>
      <w:r>
        <w:rPr>
          <w:rFonts w:ascii="Cambria" w:cs="Cambria" w:eastAsia="Cambria" w:hAnsi="Cambria"/>
          <w:sz w:val="24"/>
          <w:szCs w:val="24"/>
        </w:rPr>
        <w:t xml:space="preserve">The velocity tax mechanism envisioned within the proposed monetary architecture operates on precisely this principle, though in a more continuous and automated form. Wealth that sits idle, that is not participating in productive exchange, is gradually returned to the broader circulation through a systematic process. This is not </w:t>
      </w:r>
      <w:r>
        <w:rPr>
          <w:rFonts w:ascii="Simplified Arabic" w:cs="Simplified Arabic" w:eastAsia="Simplified Arabic" w:hAnsi="Simplified Arabic"/>
          <w:sz w:val="26"/>
          <w:szCs w:val="26"/>
          <w:rtl/>
        </w:rPr>
        <w:t xml:space="preserve">الزَّكَاة</w:t>
      </w:r>
      <w:r>
        <w:rPr>
          <w:rFonts w:ascii="Cambria" w:cs="Cambria" w:eastAsia="Cambria" w:hAnsi="Cambria"/>
          <w:sz w:val="24"/>
          <w:szCs w:val="24"/>
        </w:rPr>
        <w:t xml:space="preserve">. It would be presumptuous to claim any such identity. But the underlying moral intuition, that wealth held in stasis harms the broader community and ought to be encouraged back into productive use, is the same intuition that </w:t>
      </w:r>
      <w:r>
        <w:rPr>
          <w:rFonts w:ascii="Simplified Arabic" w:cs="Simplified Arabic" w:eastAsia="Simplified Arabic" w:hAnsi="Simplified Arabic"/>
          <w:sz w:val="26"/>
          <w:szCs w:val="26"/>
          <w:rtl/>
        </w:rPr>
        <w:t xml:space="preserve">الزَّكَاة</w:t>
      </w:r>
      <w:r>
        <w:rPr>
          <w:rFonts w:ascii="Cambria" w:cs="Cambria" w:eastAsia="Cambria" w:hAnsi="Cambria"/>
          <w:sz w:val="24"/>
          <w:szCs w:val="24"/>
        </w:rPr>
        <w:t xml:space="preserve"> embodies. The architect of such a system, whether Muslim or otherwise, is not implementing a religious obligation. They are, however, arriving at a structural conclusion that the Islamic tradition has taught for fourteen centuries: that a just economic order actively discourages the hoarding of wealth and actively encourages its return to the productive circulation of the community.</w:t>
      </w:r>
    </w:p>
    <w:p>
      <w:pPr>
        <w:pStyle w:val="Heading1"/>
        <w:spacing w:after="180" w:before="320"/>
      </w:pPr>
      <w:r>
        <w:rPr>
          <w:rFonts w:ascii="Cambria" w:cs="Cambria" w:eastAsia="Cambria" w:hAnsi="Cambria"/>
          <w:b/>
          <w:bCs/>
          <w:color w:val="1F2937"/>
          <w:sz w:val="32"/>
          <w:szCs w:val="32"/>
        </w:rPr>
        <w:t xml:space="preserve">Honest Weights and Measures</w:t>
      </w:r>
    </w:p>
    <w:p>
      <w:pPr>
        <w:spacing w:after="120" w:before="120" w:line="320"/>
        <w:jc w:val="both"/>
      </w:pPr>
      <w:r>
        <w:rPr>
          <w:rFonts w:ascii="Cambria" w:cs="Cambria" w:eastAsia="Cambria" w:hAnsi="Cambria"/>
          <w:sz w:val="24"/>
          <w:szCs w:val="24"/>
        </w:rPr>
        <w:t xml:space="preserve">The Quran devotes an entire Surah, Al-Mutaffifeen, to the condemnation of those who cheat in weights and measures. </w:t>
      </w:r>
      <w:r>
        <w:rPr>
          <w:rFonts w:ascii="Simplified Arabic" w:cs="Simplified Arabic" w:eastAsia="Simplified Arabic" w:hAnsi="Simplified Arabic"/>
          <w:sz w:val="26"/>
          <w:szCs w:val="26"/>
          <w:rtl/>
        </w:rPr>
        <w:t xml:space="preserve">وَيْلٌ لِّلْمُطَفِّفِينَ</w:t>
      </w:r>
      <w:r>
        <w:rPr>
          <w:rFonts w:ascii="Cambria" w:cs="Cambria" w:eastAsia="Cambria" w:hAnsi="Cambria"/>
          <w:sz w:val="24"/>
          <w:szCs w:val="24"/>
        </w:rPr>
        <w:t xml:space="preserve"> (Waylun lil-mutaffifeen), meaning: Woe to those who give short measure (Surah Al-Mutaffifeen 83:1). The condemnation is severe and the context is explicit. Those who demand full measure when receiving but give less than full measure when giving are the subject of divine censure.</w:t>
      </w:r>
    </w:p>
    <w:p>
      <w:pPr>
        <w:spacing w:after="120" w:before="120" w:line="320"/>
        <w:jc w:val="both"/>
      </w:pPr>
      <w:r>
        <w:rPr>
          <w:rFonts w:ascii="Cambria" w:cs="Cambria" w:eastAsia="Cambria" w:hAnsi="Cambria"/>
          <w:sz w:val="24"/>
          <w:szCs w:val="24"/>
        </w:rPr>
        <w:t xml:space="preserve">Consider fiat currency in the light of this verse. When a dollar purchases less and less goods year after year, while the issuer of the dollar continues to demand full measure in the repayment of loans denominated in dollars, this is the precise situation condemned. The population accepting dollars in exchange for their labour is receiving less than full measure, because the purchasing power of those dollars is being systematically eroded by monetary expansion. The population repaying debts denominated in dollars is being required to give full measure. The asymmetry is structural and it is the mathematical definition of what the verse condemns.</w:t>
      </w:r>
    </w:p>
    <w:p>
      <w:pPr>
        <w:spacing w:after="120" w:before="120" w:line="320"/>
        <w:jc w:val="both"/>
      </w:pPr>
      <w:r>
        <w:rPr>
          <w:rFonts w:ascii="Cambria" w:cs="Cambria" w:eastAsia="Cambria" w:hAnsi="Cambria"/>
          <w:sz w:val="24"/>
          <w:szCs w:val="24"/>
        </w:rPr>
        <w:t xml:space="preserve">A fixed-supply monetary system, such as the one envisioned under the proposed genesis architecture, eliminates this asymmetry at its root. If the supply of currency is fixed at the outset and cannot be expanded by any institutional privilege, then the measure of value embodied in the currency remains stable across time. The dollar of 1971, which purchased a substantial quantity of goods, is not systematically devalued against the dollar of today. The farmer who sells grain for currency does not discover, a decade later, that his savings have been silently diminished by the issuance of new currency to which he had no claim. Honest measure is restored not through exhortation but through architecture.</w:t>
      </w:r>
    </w:p>
    <w:p>
      <w:pPr>
        <w:pStyle w:val="Heading1"/>
        <w:spacing w:after="180" w:before="320"/>
      </w:pPr>
      <w:r>
        <w:rPr>
          <w:rFonts w:ascii="Cambria" w:cs="Cambria" w:eastAsia="Cambria" w:hAnsi="Cambria"/>
          <w:b/>
          <w:bCs/>
          <w:color w:val="1F2937"/>
          <w:sz w:val="32"/>
          <w:szCs w:val="32"/>
        </w:rPr>
        <w:t xml:space="preserve">The Protection of the Weak and the Productive</w:t>
      </w:r>
    </w:p>
    <w:p>
      <w:pPr>
        <w:spacing w:after="120" w:before="120" w:line="320"/>
        <w:jc w:val="both"/>
      </w:pPr>
      <w:r>
        <w:rPr>
          <w:rFonts w:ascii="Cambria" w:cs="Cambria" w:eastAsia="Cambria" w:hAnsi="Cambria"/>
          <w:sz w:val="24"/>
          <w:szCs w:val="24"/>
        </w:rPr>
        <w:t xml:space="preserve">The Prophet Muhammad, peace be upon him, declared in a famous narration: </w:t>
      </w:r>
      <w:r>
        <w:rPr>
          <w:rFonts w:ascii="Simplified Arabic" w:cs="Simplified Arabic" w:eastAsia="Simplified Arabic" w:hAnsi="Simplified Arabic"/>
          <w:sz w:val="26"/>
          <w:szCs w:val="26"/>
          <w:rtl/>
        </w:rPr>
        <w:t xml:space="preserve">لَعَنَ اللَّهُ آكِلَ الرِّبَا وَمُوكِلَهُ وَكَاتِبَهُ وَشَاهِدَيْهِ</w:t>
      </w:r>
      <w:r>
        <w:rPr>
          <w:rFonts w:ascii="Cambria" w:cs="Cambria" w:eastAsia="Cambria" w:hAnsi="Cambria"/>
          <w:sz w:val="24"/>
          <w:szCs w:val="24"/>
        </w:rPr>
        <w:t xml:space="preserve"> (La'ana Allahu akila ar-riba wa muwkilahu wa katibahu wa shahidayhi), meaning: Allah has cursed the one who consumes Ribā, the one who pays it, the one who records it, and its two witnesses (Sahih Muslim, Hadith 1598). The scope of the curse extends beyond the direct participants to include those who facilitate the arrangement. Those who write the contract, those who witness it, are implicated. This has profound implications for the modern financial system.</w:t>
      </w:r>
    </w:p>
    <w:p>
      <w:pPr>
        <w:spacing w:after="120" w:before="120" w:line="320"/>
        <w:jc w:val="both"/>
      </w:pPr>
      <w:r>
        <w:rPr>
          <w:rFonts w:ascii="Cambria" w:cs="Cambria" w:eastAsia="Cambria" w:hAnsi="Cambria"/>
          <w:sz w:val="24"/>
          <w:szCs w:val="24"/>
        </w:rPr>
        <w:t xml:space="preserve">Every employee of an interest-based bank, every shareholder, every regulator who enables the system, every sovereign debt trader, every pension fund manager whose portfolio depends on interest income, is in some relationship to the system that the Hadith addresses. The Muslim community has attempted, largely through the mechanism of Shariah compliance, to create spaces within the conventional financial system where Muslims can participate without direct exposure to prohibited transactions. The results, as already discussed, have been substantively unsatisfactory. The conventional system cannot be participated in without compromising the principle.</w:t>
      </w:r>
    </w:p>
    <w:p>
      <w:pPr>
        <w:spacing w:after="120" w:before="120" w:line="320"/>
        <w:jc w:val="both"/>
      </w:pPr>
      <w:r>
        <w:rPr>
          <w:rFonts w:ascii="Cambria" w:cs="Cambria" w:eastAsia="Cambria" w:hAnsi="Cambria"/>
          <w:sz w:val="24"/>
          <w:szCs w:val="24"/>
        </w:rPr>
        <w:t xml:space="preserve">A population-weighted monetary genesis opens, for the first time in over a century, the possibility of a monetary architecture in which Muslims, and indeed all people of conscience, can participate without being enmeshed in the prohibited mechanisms. Labour produces honest earnings. Earnings are saved in a currency whose value is not silently eroded. Investments are made through genuine risk-sharing with real entrepreneurs and real enterprises. Wealth accumulated through legitimate means does not require laundering through mechanisms that contradict core principles. The protection of the weak, which the Prophetic Sunnah emphasised so repeatedly, becomes architectural rather than aspirational. And the unborn child, who under the current system would inherit a share of sovereign debt before taking the first breath, would instead inherit a monetary order in which the child arrives as a free participant, not as collateral.</w:t>
      </w:r>
    </w:p>
    <w:p>
      <w:pPr>
        <w:pStyle w:val="Heading1"/>
        <w:spacing w:after="180" w:before="320"/>
      </w:pPr>
      <w:r>
        <w:rPr>
          <w:rFonts w:ascii="Cambria" w:cs="Cambria" w:eastAsia="Cambria" w:hAnsi="Cambria"/>
          <w:b/>
          <w:bCs/>
          <w:color w:val="1F2937"/>
          <w:sz w:val="32"/>
          <w:szCs w:val="32"/>
        </w:rPr>
        <w:t xml:space="preserve">The Assurance of Trust</w:t>
      </w:r>
    </w:p>
    <w:p>
      <w:pPr>
        <w:spacing w:after="120" w:before="120" w:line="320"/>
        <w:jc w:val="both"/>
      </w:pPr>
      <w:r>
        <w:rPr>
          <w:rFonts w:ascii="Cambria" w:cs="Cambria" w:eastAsia="Cambria" w:hAnsi="Cambria"/>
          <w:sz w:val="24"/>
          <w:szCs w:val="24"/>
        </w:rPr>
        <w:t xml:space="preserve">A monetary system commands loyalty only when it can be trusted, and trust is not earned through assertion but through the structural guarantees that the system embeds. To the Muslim reader, to the secular economist who has followed this argument thus far, to the professional whose life savings depend on some currency retaining its value, a direct assurance is owed. The proposed architecture preserves productive work, rewards it in honest measure, and protects accumulated wealth from the silent theft that characterises every monetary system dependent on continuous expansion.</w:t>
      </w:r>
    </w:p>
    <w:p>
      <w:pPr>
        <w:spacing w:after="120" w:before="120" w:line="320"/>
        <w:jc w:val="both"/>
      </w:pPr>
      <w:r>
        <w:rPr>
          <w:rFonts w:ascii="Cambria" w:cs="Cambria" w:eastAsia="Cambria" w:hAnsi="Cambria"/>
          <w:sz w:val="24"/>
          <w:szCs w:val="24"/>
        </w:rPr>
        <w:t xml:space="preserve">The farmer, the craftsman, the engineer, the teacher, the merchant, the physician, each find their labour honoured in a currency whose purchasing power does not diminish from year to year. The prudent saver accumulates genuine reserves that will retain their meaning across a lifetime. The educated professional and the skilled tradesperson see the premium of their expertise reflected in compensation that holds its value. The investor who places capital into genuine enterprise through </w:t>
      </w:r>
      <w:r>
        <w:rPr>
          <w:rFonts w:ascii="Simplified Arabic" w:cs="Simplified Arabic" w:eastAsia="Simplified Arabic" w:hAnsi="Simplified Arabic"/>
          <w:sz w:val="26"/>
          <w:szCs w:val="26"/>
          <w:rtl/>
        </w:rPr>
        <w:t xml:space="preserve">مُشَارَكَة</w:t>
      </w:r>
      <w:r>
        <w:rPr>
          <w:rFonts w:ascii="Cambria" w:cs="Cambria" w:eastAsia="Cambria" w:hAnsi="Cambria"/>
          <w:sz w:val="24"/>
          <w:szCs w:val="24"/>
        </w:rPr>
        <w:t xml:space="preserve"> (Musharakah) receives honest returns that reflect actual value created rather than the extractive gains of </w:t>
      </w:r>
      <w:r>
        <w:rPr>
          <w:rFonts w:ascii="Simplified Arabic" w:cs="Simplified Arabic" w:eastAsia="Simplified Arabic" w:hAnsi="Simplified Arabic"/>
          <w:sz w:val="26"/>
          <w:szCs w:val="26"/>
          <w:rtl/>
        </w:rPr>
        <w:t xml:space="preserve">الرِّبَا</w:t>
      </w:r>
      <w:r>
        <w:rPr>
          <w:rFonts w:ascii="Cambria" w:cs="Cambria" w:eastAsia="Cambria" w:hAnsi="Cambria"/>
          <w:sz w:val="24"/>
          <w:szCs w:val="24"/>
        </w:rPr>
        <w:t xml:space="preserve"> (Ribā). What is foreclosed, and only what is foreclosed, is the ability of anyone, whether central banker, commercial banker, or privileged issuer, to silently diminish the wealth of others through monetary expansion. Within this constraint, every honest effort is rewarded, every legitimate accumulation is preserved, and every productive enterprise finds an economic environment in which it can flourish on its own merits.</w:t>
      </w:r>
    </w:p>
    <w:p>
      <w:pPr>
        <w:spacing w:after="120" w:before="120" w:line="320"/>
        <w:jc w:val="both"/>
      </w:pPr>
      <w:r>
        <w:rPr>
          <w:rFonts w:ascii="Cambria" w:cs="Cambria" w:eastAsia="Cambria" w:hAnsi="Cambria"/>
          <w:sz w:val="24"/>
          <w:szCs w:val="24"/>
        </w:rPr>
        <w:t xml:space="preserve">A further dimension of the assurance deserves to be stated directly, because it touches the deepest concern of any Muslim community contemplating a new monetary system: that the distribution will be corrupted in transmission. The protocol answers this concern by placing the overwhelming majority of the allocation directly into the hands of the eligible population, approximately seventy percent in most nations, bypassing the institutions that have historically been the locus of corruption. The individual citizen receives their allocation in their own account, under their own control, not subject to the discretion of any minister, official, or intermediary. This is not simply a political preference. It is a structural recognition that stewardship under Allah is first the individual person's responsibility, not a delegation that institutions may appropriate. The code enforces what generations of exhortation have failed to secure: that the wealth placed in trust with humanity reaches the individual trustee as directly as possible. This is not a utopia. It is the ordinary expectation of any monetary order that Allah would recognise as honest, and it is what the proposed architecture makes structurally real.</w:t>
      </w:r>
    </w:p>
    <w:p>
      <w:pPr>
        <w:pStyle w:val="Heading1"/>
        <w:spacing w:after="180" w:before="320"/>
      </w:pPr>
      <w:r>
        <w:rPr>
          <w:rFonts w:ascii="Cambria" w:cs="Cambria" w:eastAsia="Cambria" w:hAnsi="Cambria"/>
          <w:b/>
          <w:bCs/>
          <w:color w:val="1F2937"/>
          <w:sz w:val="32"/>
          <w:szCs w:val="32"/>
        </w:rPr>
        <w:t xml:space="preserve">A Foundation Rather Than a Compliance</w:t>
      </w:r>
    </w:p>
    <w:p>
      <w:pPr>
        <w:spacing w:after="120" w:before="120" w:line="320"/>
        <w:jc w:val="both"/>
      </w:pPr>
      <w:r>
        <w:rPr>
          <w:rFonts w:ascii="Cambria" w:cs="Cambria" w:eastAsia="Cambria" w:hAnsi="Cambria"/>
          <w:sz w:val="24"/>
          <w:szCs w:val="24"/>
        </w:rPr>
        <w:t xml:space="preserve">The observations above are not exhaustive. The alignments between the proposed architecture and Islamic principles extend further, into the areas of inheritance, charity, commerce ethics, the treatment of debtors in distress, and many other domains. The purpose here has not been to enumerate every alignment but to establish the character of the relationship. This is not a system seeking permission from classical jurisprudence. It is a system constructed from first principles that happens, through the operation of sound moral reasoning, to align with the deep architecture that Allah has revealed.</w:t>
      </w:r>
    </w:p>
    <w:p>
      <w:pPr>
        <w:spacing w:after="120" w:before="120" w:line="320"/>
        <w:jc w:val="both"/>
      </w:pPr>
      <w:r>
        <w:rPr>
          <w:rFonts w:ascii="Cambria" w:cs="Cambria" w:eastAsia="Cambria" w:hAnsi="Cambria"/>
          <w:sz w:val="24"/>
          <w:szCs w:val="24"/>
        </w:rPr>
        <w:t xml:space="preserve">This distinction matters for reasons that extend beyond the Muslim community. When a system is constructed from first principles and happens to align with revealed truth, the non-Muslim can engage with it on the basis of its first principles alone. The Hindu engineer in Bangalore, the Christian economist in São Paulo, the secular humanist in Stockholm, the Buddhist policymaker in Bangkok, each can evaluate the proposal on the merits of its logic, its mathematics, its moral intuitions. The Muslim can recognise in it the deeper resonance with what Allah has taught, and take strength from that recognition. But the proposal does not require conversion to any tradition in order to be embraced. It stands on its own merit, and its merit is in part established by the fact that sound moral reasoning, pursued honestly, converges on what the revealed tradition has taught all along.</w:t>
      </w:r>
    </w:p>
    <w:p>
      <w:pPr>
        <w:spacing w:after="120" w:before="120" w:line="320"/>
        <w:jc w:val="both"/>
      </w:pPr>
      <w:r>
        <w:rPr>
          <w:rFonts w:ascii="Cambria" w:cs="Cambria" w:eastAsia="Cambria" w:hAnsi="Cambria"/>
          <w:sz w:val="24"/>
          <w:szCs w:val="24"/>
        </w:rPr>
        <w:t xml:space="preserve">This is perhaps the deepest claim to be made about the alignment between Islamic principles and a population-weighted monetary genesis. The alignment is not a coincidence. It emerges because both responses are to the same underlying realities of human economic life, and both are oriented toward the same fundamental commitments of justice, honesty, and the protection of the vulnerable. The tradition has taught for fourteen centuries what sound economic reasoning now arrives at through independent inquiry. For the Muslim, this is confirmation of the enduring relevance of what Allah has revealed. For the non-Muslim, this is invitation to consider whether the first-principles analysis might indeed be pointing toward something genuinely universal in human moral understanding. Either way, the proposal stands, and the work of its construction and advocacy proceeds on the merits of what it is, rather than on claims of compliance with systems inherited from older ages.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20"/>
      <w:outlineLvl w:val="0"/>
    </w:pPr>
    <w:rPr>
      <w:rFonts w:ascii="Cambria" w:cs="Cambria" w:eastAsia="Cambria" w:hAnsi="Cambria"/>
      <w:b/>
      <w:bCs/>
      <w:color w:val="1F2937"/>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2026-04-18T16:01:22.848Z</dcterms:created>
  <dcterms:modified xsi:type="dcterms:W3CDTF">2026-04-18T16:01:22.848Z</dcterms:modified>
</cp:coreProperties>
</file>

<file path=docProps/custom.xml><?xml version="1.0" encoding="utf-8"?>
<Properties xmlns="http://schemas.openxmlformats.org/officeDocument/2006/custom-properties" xmlns:vt="http://schemas.openxmlformats.org/officeDocument/2006/docPropsVTypes"/>
</file>