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83AE" w14:textId="77777777" w:rsidR="00BC6723" w:rsidRDefault="00000000">
      <w:pPr>
        <w:spacing w:before="200" w:after="200"/>
        <w:jc w:val="center"/>
      </w:pPr>
      <w:r>
        <w:rPr>
          <w:b/>
          <w:bCs/>
          <w:sz w:val="40"/>
          <w:szCs w:val="40"/>
        </w:rPr>
        <w:t>The Honest Skeptic's Companion</w:t>
      </w:r>
    </w:p>
    <w:p w14:paraId="646188EB" w14:textId="77777777" w:rsidR="00BC6723" w:rsidRDefault="00000000">
      <w:pPr>
        <w:spacing w:after="360"/>
        <w:jc w:val="center"/>
      </w:pPr>
      <w:r>
        <w:rPr>
          <w:i/>
          <w:iCs/>
        </w:rPr>
        <w:t>Answers to the Hardest Questions About GX Coin Protocol</w:t>
      </w:r>
    </w:p>
    <w:p w14:paraId="0CCE8FFE" w14:textId="77777777" w:rsidR="00BC6723" w:rsidRDefault="00000000">
      <w:pPr>
        <w:spacing w:before="120" w:after="120" w:line="320" w:lineRule="auto"/>
        <w:jc w:val="both"/>
      </w:pPr>
      <w:r>
        <w:t xml:space="preserve">What follows is a set of questions that a serious, careful, or hostile reader might ask after reading the four articles in this series. The questions are written in the voice of the skeptic, stated as they would be stated, without softening. The answers are direct, specific, and anchored in the actual engineering of the protocol. Readers are encouraged to jump to the questions that concern them most. Every claim here can be verified against the project's technical documentation at </w:t>
      </w:r>
      <w:proofErr w:type="spellStart"/>
      <w:proofErr w:type="gramStart"/>
      <w:r>
        <w:t>gxcoin.money</w:t>
      </w:r>
      <w:proofErr w:type="spellEnd"/>
      <w:proofErr w:type="gramEnd"/>
      <w:r>
        <w:t>.</w:t>
      </w:r>
    </w:p>
    <w:p w14:paraId="6B76B6F9" w14:textId="77777777" w:rsidR="00BC6723" w:rsidRDefault="00000000">
      <w:pPr>
        <w:pStyle w:val="Heading1"/>
      </w:pPr>
      <w:r>
        <w:t>On Feasibility and Practicality</w:t>
      </w:r>
    </w:p>
    <w:p w14:paraId="44565509" w14:textId="77777777" w:rsidR="00BC6723" w:rsidRDefault="00000000">
      <w:pPr>
        <w:spacing w:before="320" w:after="120" w:line="320" w:lineRule="auto"/>
      </w:pPr>
      <w:r>
        <w:rPr>
          <w:b/>
          <w:bCs/>
          <w:color w:val="1F2937"/>
          <w:sz w:val="26"/>
          <w:szCs w:val="26"/>
        </w:rPr>
        <w:t>Q. Who actually issues this currency? If no single government controls it, who controls it?</w:t>
      </w:r>
    </w:p>
    <w:p w14:paraId="3F09075F" w14:textId="77777777" w:rsidR="00BC6723" w:rsidRDefault="00000000">
      <w:pPr>
        <w:spacing w:before="60" w:after="120" w:line="320" w:lineRule="auto"/>
        <w:jc w:val="both"/>
      </w:pPr>
      <w:r>
        <w:rPr>
          <w:b/>
          <w:bCs/>
        </w:rPr>
        <w:t xml:space="preserve">A. </w:t>
      </w:r>
      <w:r>
        <w:t>The currency is issued by the protocol itself according to published rules, not by any central authority that could create additional units at discretion. The total supply ceiling of 1.25 billion GX, equivalent to approximately 150 trillion USD at genesis calibration, is fixed in code. Coins are not all minted at launch. They are minted and credited as participants onboard, which means circulation reflects actual adoption rather than speculative release. The protocol is built on Hyperledger Besu, a production-grade enterprise blockchain that delivers superior performance and finality characteristics for transactional systems of this scale.</w:t>
      </w:r>
    </w:p>
    <w:p w14:paraId="586C9DD4" w14:textId="77777777" w:rsidR="00BC6723" w:rsidRDefault="00000000">
      <w:pPr>
        <w:spacing w:before="60" w:after="180" w:line="320" w:lineRule="auto"/>
        <w:jc w:val="both"/>
      </w:pPr>
      <w:r>
        <w:t xml:space="preserve">Governance is distributed, transparent, and anchored in a published rulebook. Validators, partners, and the stewardship team operate under coded rules that constrain their own authority. This is deliberate, and it reflects a mature position that deserves to be stated directly. There is a vocal movement, growing since Bitcoin, that argues for absolute anonymity and fully autonomous systems requiring no governance at all. Consider what this actually proposes. An aircraft at forty thousand feet is not simply released to fly itself forever because all systems are currently operational. It requires pilots, technicians, controllers, maintenance, and active management every moment of its operation. No school, hospital, factory, farm, tractor, or car functions without ongoing human stewardship. A monetary system serving billions of people is categorically more complex than any of these, and the claim that it should operate without human oversight is not radical. It is unserious. GX Coin </w:t>
      </w:r>
      <w:r>
        <w:lastRenderedPageBreak/>
        <w:t>is about people, their productivity, and their participation, and responsible stewardship is a feature of the design rather than a defect.</w:t>
      </w:r>
    </w:p>
    <w:p w14:paraId="59EFB172" w14:textId="77777777" w:rsidR="00BC6723" w:rsidRDefault="00000000">
      <w:pPr>
        <w:spacing w:before="320" w:after="120" w:line="320" w:lineRule="auto"/>
      </w:pPr>
      <w:r>
        <w:rPr>
          <w:b/>
          <w:bCs/>
          <w:color w:val="1F2937"/>
          <w:sz w:val="26"/>
          <w:szCs w:val="26"/>
        </w:rPr>
        <w:t>Q. How does this scale to billions of users? Most blockchains struggle with basic transaction throughput.</w:t>
      </w:r>
    </w:p>
    <w:p w14:paraId="5B773DAD" w14:textId="77777777" w:rsidR="00BC6723" w:rsidRDefault="00000000">
      <w:pPr>
        <w:spacing w:before="60" w:after="120" w:line="320" w:lineRule="auto"/>
        <w:jc w:val="both"/>
      </w:pPr>
      <w:r>
        <w:rPr>
          <w:b/>
          <w:bCs/>
        </w:rPr>
        <w:t xml:space="preserve">A. </w:t>
      </w:r>
      <w:r>
        <w:t>Hyperledger Besu is engineered precisely for the throughput, finality, and governance requirements of institutional and national-scale systems. Besu delivers transaction performance that comfortably exceeds the demands of global payment infrastructure, with benchmarks in enterprise deployments reaching tens of thousands of transactions per second and deterministic finality that payment networks require. For context, Visa averages roughly 1,700 transactions per second globally with peaks higher, and Besu in appropriate configuration exceeds this comfortably.</w:t>
      </w:r>
    </w:p>
    <w:p w14:paraId="0885F8D5" w14:textId="77777777" w:rsidR="00BC6723" w:rsidRDefault="00000000">
      <w:pPr>
        <w:spacing w:before="60" w:after="180" w:line="320" w:lineRule="auto"/>
        <w:jc w:val="both"/>
      </w:pPr>
      <w:r>
        <w:t>The architecture is also hierarchical. Routine citizen transactions are processed on regional clusters with periodic settlement to the primary ledger, a pattern that mirrors how modern banking networks already operate at global scale. The network grows horizontally with adoption. As more nations and regions onboard, more validator capacity joins, and throughput scales with the participant base rather than becoming a bottleneck. The system is engineered as infrastructure, not as a proof-of-concept.</w:t>
      </w:r>
    </w:p>
    <w:p w14:paraId="16A7B4D6" w14:textId="77777777" w:rsidR="00BC6723" w:rsidRDefault="00000000">
      <w:pPr>
        <w:spacing w:before="320" w:after="120" w:line="320" w:lineRule="auto"/>
      </w:pPr>
      <w:r>
        <w:rPr>
          <w:b/>
          <w:bCs/>
          <w:color w:val="1F2937"/>
          <w:sz w:val="26"/>
          <w:szCs w:val="26"/>
        </w:rPr>
        <w:t>Q. What if the blockchain is compromised, validators collude, or the system is attacked?</w:t>
      </w:r>
    </w:p>
    <w:p w14:paraId="3AD124B9" w14:textId="77777777" w:rsidR="00BC6723" w:rsidRDefault="00000000">
      <w:pPr>
        <w:spacing w:before="60" w:after="120" w:line="320" w:lineRule="auto"/>
        <w:jc w:val="both"/>
      </w:pPr>
      <w:r>
        <w:rPr>
          <w:b/>
          <w:bCs/>
        </w:rPr>
        <w:t xml:space="preserve">A. </w:t>
      </w:r>
      <w:r>
        <w:t xml:space="preserve">This is a closed system. Every participant, whether individual citizen or business or institution, operates within the protocol boundaries and is known to the system through strong KYC and KYR verification. This is fundamentally different from the open fiat world, where someone can steal funds in one jurisdiction and exchange them in another through opaque intermediaries. Within GX, there is no such escape route. Stolen coins cannot be </w:t>
      </w:r>
      <w:proofErr w:type="spellStart"/>
      <w:r>
        <w:t>anonymised</w:t>
      </w:r>
      <w:proofErr w:type="spellEnd"/>
      <w:r>
        <w:t>, cannot be laundered through external systems, and cannot be held by unidentified parties. Privacy for legitimate users is fully protected. Anonymity for bad actors is not available.</w:t>
      </w:r>
    </w:p>
    <w:p w14:paraId="047AA2C7" w14:textId="77777777" w:rsidR="00BC6723" w:rsidRDefault="00000000">
      <w:pPr>
        <w:spacing w:before="60" w:after="120" w:line="320" w:lineRule="auto"/>
        <w:jc w:val="both"/>
      </w:pPr>
      <w:r>
        <w:t xml:space="preserve">Fraud detected by the protocol triggers graduated coded responses through a defined participant status lifecycle. A participant's status can move from Active to Suspended for admin-initiated restriction, to Locked in a security incident, or to Banned as a terminal permanent exclusion. Each transition requires documented cause and administrative </w:t>
      </w:r>
      <w:r>
        <w:lastRenderedPageBreak/>
        <w:t>authority recorded on the ledger. The identity itself is never deleted, so the one-person-one-identity guarantee holds across the participant's lifetime, but participation rights are scoped by status. Economic sanctions through the protocol are immediate, cannot be evaded by moving jurisdictions, and operate without the cost and delay of court proceedings. All enforcement is coded, so there is no arbitrary discretion. The same rules apply to every participant equally.</w:t>
      </w:r>
    </w:p>
    <w:p w14:paraId="6FC37066" w14:textId="77777777" w:rsidR="00BC6723" w:rsidRDefault="00000000">
      <w:pPr>
        <w:spacing w:before="60" w:after="180" w:line="320" w:lineRule="auto"/>
        <w:jc w:val="both"/>
      </w:pPr>
      <w:r>
        <w:t xml:space="preserve">Threats will be identified as the system matures, and coded countermeasures will follow. The cryptographic foundation, the blockchain consensus, the distributed validator set, and the closed-system KYC/KYR architecture combine to create a </w:t>
      </w:r>
      <w:proofErr w:type="spellStart"/>
      <w:r>
        <w:t>defence</w:t>
      </w:r>
      <w:proofErr w:type="spellEnd"/>
      <w:r>
        <w:t>-in-depth posture that no existing monetary system currently matches. Security is an evolving discipline, and the protocol is designed to evolve with it.</w:t>
      </w:r>
    </w:p>
    <w:p w14:paraId="37BBFD87" w14:textId="77777777" w:rsidR="00BC6723" w:rsidRDefault="00000000">
      <w:pPr>
        <w:pStyle w:val="Heading1"/>
      </w:pPr>
      <w:r>
        <w:t>On Economics</w:t>
      </w:r>
    </w:p>
    <w:p w14:paraId="41FA0347" w14:textId="77777777" w:rsidR="00BC6723" w:rsidRDefault="00000000">
      <w:pPr>
        <w:spacing w:before="320" w:after="120" w:line="320" w:lineRule="auto"/>
      </w:pPr>
      <w:r>
        <w:rPr>
          <w:b/>
          <w:bCs/>
          <w:color w:val="1F2937"/>
          <w:sz w:val="26"/>
          <w:szCs w:val="26"/>
        </w:rPr>
        <w:t>Q. Will not injecting 150 trillion of new currency into the world cause catastrophic inflation?</w:t>
      </w:r>
    </w:p>
    <w:p w14:paraId="2F5C8F77" w14:textId="77777777" w:rsidR="00BC6723" w:rsidRDefault="00000000">
      <w:pPr>
        <w:spacing w:before="60" w:after="120" w:line="320" w:lineRule="auto"/>
        <w:jc w:val="both"/>
      </w:pPr>
      <w:r>
        <w:rPr>
          <w:b/>
          <w:bCs/>
        </w:rPr>
        <w:t xml:space="preserve">A. </w:t>
      </w:r>
      <w:r>
        <w:t xml:space="preserve">This objection is natural but rests on a misunderstanding. The proposed architecture is not adding 150 trillion on top of existing global money. Global M2 at the end of 2025 stood near 143 trillion USD equivalent across all the world's monetary aggregates combined, and the 150 trillion genesis calibration is sized to match current global liquidity with a modest margin for wealth storage function. This is the same order of monetary base the world already operates on, redistributed on a population basis rather than concentrated on a historical-privilege basis. The total purchasing power in the global economy does not increase. What changes is who </w:t>
      </w:r>
      <w:proofErr w:type="gramStart"/>
      <w:r>
        <w:t>holds</w:t>
      </w:r>
      <w:proofErr w:type="gramEnd"/>
      <w:r>
        <w:t xml:space="preserve"> the monetary substrate, not how much of it exists.</w:t>
      </w:r>
    </w:p>
    <w:p w14:paraId="0CF88573" w14:textId="77777777" w:rsidR="00BC6723" w:rsidRDefault="00000000">
      <w:pPr>
        <w:spacing w:before="60" w:after="120" w:line="320" w:lineRule="auto"/>
        <w:jc w:val="both"/>
      </w:pPr>
      <w:r>
        <w:t xml:space="preserve">Furthermore, money is not expended like a physical resource. A digital currency is reusable and renewable. As a medium of </w:t>
      </w:r>
      <w:proofErr w:type="gramStart"/>
      <w:r>
        <w:t>exchange</w:t>
      </w:r>
      <w:proofErr w:type="gramEnd"/>
      <w:r>
        <w:t xml:space="preserve"> it moves continuously from account to account, facilitating trillions of transactions daily while the underlying supply remains constant. The velocity of money, not its absolute quantity, determines how much economic activity a given monetary base can support. What the world requires is more productivity and more services, not more money. The world is already moving away from cash toward digital transaction platforms, and populations across </w:t>
      </w:r>
      <w:proofErr w:type="gramStart"/>
      <w:r>
        <w:t>every</w:t>
      </w:r>
      <w:proofErr w:type="gramEnd"/>
      <w:r>
        <w:t xml:space="preserve"> economic strata are familiar with this shift.</w:t>
      </w:r>
    </w:p>
    <w:p w14:paraId="35244F9D" w14:textId="77777777" w:rsidR="00BC6723" w:rsidRDefault="00000000">
      <w:pPr>
        <w:spacing w:before="60" w:after="180" w:line="320" w:lineRule="auto"/>
        <w:jc w:val="both"/>
      </w:pPr>
      <w:r>
        <w:t xml:space="preserve">Relative prices will adjust as demand patterns change, particularly in the transition period. This is normal economic rebalancing, not inflation in the destructive sense. Over a few years, </w:t>
      </w:r>
      <w:r>
        <w:lastRenderedPageBreak/>
        <w:t>prices will reach a new equilibrium reflecting genuine production and honest demand rather than monetary distortion.</w:t>
      </w:r>
    </w:p>
    <w:p w14:paraId="4D0F14C6" w14:textId="77777777" w:rsidR="00BC6723" w:rsidRDefault="00000000">
      <w:pPr>
        <w:spacing w:before="320" w:after="120" w:line="320" w:lineRule="auto"/>
      </w:pPr>
      <w:r>
        <w:rPr>
          <w:b/>
          <w:bCs/>
          <w:color w:val="1F2937"/>
          <w:sz w:val="26"/>
          <w:szCs w:val="26"/>
        </w:rPr>
        <w:t>Q. If the money supply is fixed, how can the economy grow? Does a growing economy not require a growing money supply?</w:t>
      </w:r>
    </w:p>
    <w:p w14:paraId="569CC87E" w14:textId="77777777" w:rsidR="00BC6723" w:rsidRDefault="00000000">
      <w:pPr>
        <w:spacing w:before="60" w:after="120" w:line="320" w:lineRule="auto"/>
        <w:jc w:val="both"/>
      </w:pPr>
      <w:r>
        <w:rPr>
          <w:b/>
          <w:bCs/>
        </w:rPr>
        <w:t xml:space="preserve">A. </w:t>
      </w:r>
      <w:r>
        <w:t>A growing economy requires more goods, services, and productivity, not more money. Picture two images. A flowing river remains generally pure and clean because its waters move continuously, refreshing and renewing. A stagnant pond, containing the same quantity of water, becomes polluted and degraded over time because nothing moves. Money behaves the same way. What makes a monetary system healthy is not the quantity of money but the velocity of its circulation. A fixed supply of money that moves rapidly through productive exchange supports far more economic activity than a growing supply of money that accumulates in idle holdings.</w:t>
      </w:r>
    </w:p>
    <w:p w14:paraId="57C47E70" w14:textId="77777777" w:rsidR="00BC6723" w:rsidRDefault="00000000">
      <w:pPr>
        <w:spacing w:before="60" w:after="120" w:line="320" w:lineRule="auto"/>
        <w:jc w:val="both"/>
      </w:pPr>
      <w:r>
        <w:t>This is why the proposed architecture includes a velocity tax that gently encourages circulation and discourages stagnant accumulation. Bitcoin illustrates the problem vividly: it has become increasingly a store-of-value held in dormant wallets rather than a functioning medium of exchange, because there is no mechanism to keep it flowing. The stagnant pond scenario. GX Coin is designed as the flowing river: money that moves, that serves productive exchange, that remains clean through circulation.</w:t>
      </w:r>
    </w:p>
    <w:p w14:paraId="28336169" w14:textId="77777777" w:rsidR="00BC6723" w:rsidRDefault="00000000">
      <w:pPr>
        <w:spacing w:before="60" w:after="180" w:line="320" w:lineRule="auto"/>
        <w:jc w:val="both"/>
      </w:pPr>
      <w:r>
        <w:t xml:space="preserve">If productivity grows and the money supply is fixed, each unit of currency gradually purchases more goods and services over time. This is the opposite of the silent erosion that </w:t>
      </w:r>
      <w:proofErr w:type="spellStart"/>
      <w:r>
        <w:t>characterises</w:t>
      </w:r>
      <w:proofErr w:type="spellEnd"/>
      <w:r>
        <w:t xml:space="preserve"> expanding fiat systems. The worker's wages purchase more each year. The saver's deposits grow in real terms without requiring interest. Productivity gains flow to every holder of the currency rather than being captured by whoever creates the new money. This is what an honest monetary system looks like. It is also what the most productive periods in economic history have actually demonstrated.</w:t>
      </w:r>
    </w:p>
    <w:p w14:paraId="562CC100" w14:textId="77777777" w:rsidR="00BC6723" w:rsidRDefault="00000000">
      <w:pPr>
        <w:spacing w:before="320" w:after="120" w:line="320" w:lineRule="auto"/>
      </w:pPr>
      <w:r>
        <w:rPr>
          <w:b/>
          <w:bCs/>
          <w:color w:val="1F2937"/>
          <w:sz w:val="26"/>
          <w:szCs w:val="26"/>
        </w:rPr>
        <w:t>Q. You admit wealth flows toward producers, so populous poor nations lose most of their grant within a decade. What then?</w:t>
      </w:r>
    </w:p>
    <w:p w14:paraId="0DF4FE43" w14:textId="77777777" w:rsidR="00BC6723" w:rsidRDefault="00000000">
      <w:pPr>
        <w:spacing w:before="60" w:after="120" w:line="320" w:lineRule="auto"/>
        <w:jc w:val="both"/>
      </w:pPr>
      <w:r>
        <w:rPr>
          <w:b/>
          <w:bCs/>
        </w:rPr>
        <w:t xml:space="preserve">A. </w:t>
      </w:r>
      <w:r>
        <w:t xml:space="preserve">The flow of money toward producers is a feature of any honest monetary system, not a flaw. Money must flow toward productivity or the system decouples from reality, which is the core dysfunction of the current arrangement. What the proposed architecture provides is an equal starting point, honest flows thereafter, and a continuing universal basic income </w:t>
      </w:r>
      <w:r>
        <w:lastRenderedPageBreak/>
        <w:t>for subsistence. The genesis wealth is a one-generation opportunity, and what each nation does with that opportunity determines the trajectory.</w:t>
      </w:r>
    </w:p>
    <w:p w14:paraId="0ACAFAFA" w14:textId="77777777" w:rsidR="00BC6723" w:rsidRDefault="00000000">
      <w:pPr>
        <w:spacing w:before="60" w:after="120" w:line="320" w:lineRule="auto"/>
        <w:jc w:val="both"/>
      </w:pPr>
      <w:r>
        <w:t xml:space="preserve">Nations that use their genesis wealth to build productive capacity, infrastructure, education, and industry will retain and grow their share. Nations that use it well become producers themselves, and the global currency flows to them as readily as to any established industrial economy. This is the critical insight: the genesis window provides something no external aid </w:t>
      </w:r>
      <w:proofErr w:type="spellStart"/>
      <w:r>
        <w:t>programme</w:t>
      </w:r>
      <w:proofErr w:type="spellEnd"/>
      <w:r>
        <w:t xml:space="preserve"> ever has, which is sovereign capital to acquire productive capacity on terms set by the recipient nation, not by lenders. The opportunity is real and decisive. Whether a given nation seizes it depends on leadership, institutional quality, and popular political will. The system provides the possibility, and the nations themselves </w:t>
      </w:r>
      <w:proofErr w:type="spellStart"/>
      <w:r>
        <w:t>realise</w:t>
      </w:r>
      <w:proofErr w:type="spellEnd"/>
      <w:r>
        <w:t xml:space="preserve"> it.</w:t>
      </w:r>
    </w:p>
    <w:p w14:paraId="280B09DC" w14:textId="77777777" w:rsidR="00BC6723" w:rsidRDefault="00000000">
      <w:pPr>
        <w:spacing w:before="60" w:after="180" w:line="320" w:lineRule="auto"/>
        <w:jc w:val="both"/>
      </w:pPr>
      <w:r>
        <w:t>The continuing UBI, the non-profit sector structural support, and the protocol-defined two-thirds direct-to-citizen distribution ensure that even nations that do not transform themselves still maintain human dignity and social stability. Wealth flows differ from the dignity floor. Both are preserved, each by its own mechanism.</w:t>
      </w:r>
    </w:p>
    <w:p w14:paraId="4A8609DF" w14:textId="77777777" w:rsidR="00BC6723" w:rsidRDefault="00000000">
      <w:pPr>
        <w:spacing w:before="320" w:after="120" w:line="320" w:lineRule="auto"/>
      </w:pPr>
      <w:r>
        <w:rPr>
          <w:b/>
          <w:bCs/>
          <w:color w:val="1F2937"/>
          <w:sz w:val="26"/>
          <w:szCs w:val="26"/>
        </w:rPr>
        <w:t>Q. Who decides the conversion rates between the new currency and existing national currencies and debts?</w:t>
      </w:r>
    </w:p>
    <w:p w14:paraId="13359EC2" w14:textId="77777777" w:rsidR="00BC6723" w:rsidRDefault="00000000">
      <w:pPr>
        <w:spacing w:before="60" w:after="120" w:line="320" w:lineRule="auto"/>
        <w:jc w:val="both"/>
      </w:pPr>
      <w:r>
        <w:rPr>
          <w:b/>
          <w:bCs/>
        </w:rPr>
        <w:t xml:space="preserve">A. </w:t>
      </w:r>
      <w:r>
        <w:t>The calibration anchor is 1 GX = 1 gram of gold = approximately 120 USD at genesis, based on prevailing gold market prices at the launch window. This provides a transparent, publicly verifiable reference that can be independently confirmed in deep global markets. Existing sovereign debts denominated in dollars, euros, yen, and other currencies are convertible at rates derived from the gold-anchored GX value. A debt of 38 trillion dollars becomes, at genesis, a debt of approximately 317 billion GX, to be settled in the new currency through real economic exchange with creditor nations.</w:t>
      </w:r>
    </w:p>
    <w:p w14:paraId="0B183DCA" w14:textId="77777777" w:rsidR="00BC6723" w:rsidRDefault="00000000">
      <w:pPr>
        <w:spacing w:before="60" w:after="180" w:line="320" w:lineRule="auto"/>
        <w:jc w:val="both"/>
      </w:pPr>
      <w:r>
        <w:t xml:space="preserve">The conversion rate is arithmetic, not negotiation. Creditor nations cannot demand a more </w:t>
      </w:r>
      <w:proofErr w:type="spellStart"/>
      <w:r>
        <w:t>favourable</w:t>
      </w:r>
      <w:proofErr w:type="spellEnd"/>
      <w:r>
        <w:t xml:space="preserve"> rate, and debtor nations cannot demand a less </w:t>
      </w:r>
      <w:proofErr w:type="spellStart"/>
      <w:r>
        <w:t>favourable</w:t>
      </w:r>
      <w:proofErr w:type="spellEnd"/>
      <w:r>
        <w:t xml:space="preserve"> one. The gold anchor is chosen because gold has functioned as a neutral reference store of value for the entirety of recorded human monetary history, and because no nation controls its supply. It is the one reference that belongs to no one and can therefore serve as a reference for all.</w:t>
      </w:r>
    </w:p>
    <w:p w14:paraId="3C072289" w14:textId="77777777" w:rsidR="00BC6723" w:rsidRDefault="00000000">
      <w:pPr>
        <w:spacing w:before="320" w:after="120" w:line="320" w:lineRule="auto"/>
      </w:pPr>
      <w:r>
        <w:rPr>
          <w:b/>
          <w:bCs/>
          <w:color w:val="1F2937"/>
          <w:sz w:val="26"/>
          <w:szCs w:val="26"/>
        </w:rPr>
        <w:t>Q. Why gold? Gold is not a modern monetary instrument. Is this not regressive?</w:t>
      </w:r>
    </w:p>
    <w:p w14:paraId="78C4A56D" w14:textId="77777777" w:rsidR="00BC6723" w:rsidRDefault="00000000">
      <w:pPr>
        <w:spacing w:before="60" w:after="120" w:line="320" w:lineRule="auto"/>
        <w:jc w:val="both"/>
      </w:pPr>
      <w:r>
        <w:rPr>
          <w:b/>
          <w:bCs/>
        </w:rPr>
        <w:lastRenderedPageBreak/>
        <w:t xml:space="preserve">A. </w:t>
      </w:r>
      <w:r>
        <w:t>Gold serves as a reference anchor, not as a backing reserve. The distinction is important. No one is promising to exchange GX for physical gold on demand. The currency is gold-referenced at genesis for calibration purposes, after which it operates as a pure digital currency with its own circulation dynamics.</w:t>
      </w:r>
    </w:p>
    <w:p w14:paraId="2B0B47A0" w14:textId="77777777" w:rsidR="00BC6723" w:rsidRDefault="00000000">
      <w:pPr>
        <w:spacing w:before="60" w:after="180" w:line="320" w:lineRule="auto"/>
        <w:jc w:val="both"/>
      </w:pPr>
      <w:r>
        <w:t xml:space="preserve">The choice of gold as reference is pragmatic. At genesis, some neutral reference must exist. Tying calibration to any existing fiat currency would privilege that issuer. A basket of commodities introduces complications of composition and weighting. Gold has the advantage of being widely </w:t>
      </w:r>
      <w:proofErr w:type="spellStart"/>
      <w:r>
        <w:t>recognised</w:t>
      </w:r>
      <w:proofErr w:type="spellEnd"/>
      <w:r>
        <w:t xml:space="preserve">, independently priced in deep global markets, not controlled by any single entity, and having played a reference role across thousands of years and dozens of </w:t>
      </w:r>
      <w:proofErr w:type="spellStart"/>
      <w:r>
        <w:t>civilisations</w:t>
      </w:r>
      <w:proofErr w:type="spellEnd"/>
      <w:r>
        <w:t>. Every participating nation can independently verify the calibration. After genesis, the reference becomes historical rather than operational, and the currency stands on its own merits in the emerging market.</w:t>
      </w:r>
    </w:p>
    <w:p w14:paraId="6AC796DF" w14:textId="77777777" w:rsidR="00BC6723" w:rsidRDefault="00000000">
      <w:pPr>
        <w:pStyle w:val="Heading1"/>
      </w:pPr>
      <w:r>
        <w:t>On Political Realism</w:t>
      </w:r>
    </w:p>
    <w:p w14:paraId="05F3C960" w14:textId="77777777" w:rsidR="00BC6723" w:rsidRDefault="00000000">
      <w:pPr>
        <w:spacing w:before="320" w:after="120" w:line="320" w:lineRule="auto"/>
      </w:pPr>
      <w:r>
        <w:rPr>
          <w:b/>
          <w:bCs/>
          <w:color w:val="1F2937"/>
          <w:sz w:val="26"/>
          <w:szCs w:val="26"/>
        </w:rPr>
        <w:t>Q. How do you get sovereign states to accept this? No government will voluntarily give up monetary sovereignty.</w:t>
      </w:r>
    </w:p>
    <w:p w14:paraId="74810BC3" w14:textId="77777777" w:rsidR="00BC6723" w:rsidRDefault="00000000">
      <w:pPr>
        <w:spacing w:before="60" w:after="120" w:line="320" w:lineRule="auto"/>
        <w:jc w:val="both"/>
      </w:pPr>
      <w:r>
        <w:rPr>
          <w:b/>
          <w:bCs/>
        </w:rPr>
        <w:t xml:space="preserve">A. </w:t>
      </w:r>
      <w:r>
        <w:t>This question rests on a misunderstanding of what the protocol actually asks of sovereign states. No government has to give up its currency or its sovereignty. National currencies continue to function for domestic purposes exactly as today. The GX Coin operates as an additional layer designed to support global trade, finance, and other monetary activities that cross borders. A nation's citizens and businesses gain access to a new option, and the government retains full control over its domestic monetary arrangements.</w:t>
      </w:r>
    </w:p>
    <w:p w14:paraId="15AD3845" w14:textId="77777777" w:rsidR="00BC6723" w:rsidRDefault="00000000">
      <w:pPr>
        <w:spacing w:before="60" w:after="120" w:line="320" w:lineRule="auto"/>
        <w:jc w:val="both"/>
      </w:pPr>
      <w:r>
        <w:t>The supply is also dynamically issued as participants onboard, not released all at once. Only the coins corresponding to actual registered participants are minted and credited. If a government refuses to allow its citizens to onboard, the portion of the total supply corresponding to that population does not enter circulation. The protocol does not force participation upon any nation. It offers participation to nations that choose it and their populations, and holds the non-issued portion in reserve for future onboarding.</w:t>
      </w:r>
    </w:p>
    <w:p w14:paraId="31546F6E" w14:textId="77777777" w:rsidR="00BC6723" w:rsidRDefault="00000000">
      <w:pPr>
        <w:spacing w:before="60" w:after="180" w:line="320" w:lineRule="auto"/>
        <w:jc w:val="both"/>
      </w:pPr>
      <w:r>
        <w:t xml:space="preserve">The protocol issues coins with specific coded rules covering maximum supply limits, allocation formulas, prohibited activities within the ecosystem, and operational constraints. These kinds of rules are standard to any monetary system. What distinguishes GX is the strength and transparency of the controls, which give the system the integrity its mission </w:t>
      </w:r>
      <w:r>
        <w:lastRenderedPageBreak/>
        <w:t>requires. For governments, the decision becomes a choice based on the benefits of participation versus the costs of exclusion. The benefits are substantial and the costs of exclusion rise over time as more of the world participates.</w:t>
      </w:r>
    </w:p>
    <w:p w14:paraId="0F43A9ED" w14:textId="77777777" w:rsidR="00BC6723" w:rsidRDefault="00000000">
      <w:pPr>
        <w:spacing w:before="320" w:after="120" w:line="320" w:lineRule="auto"/>
      </w:pPr>
      <w:r>
        <w:rPr>
          <w:b/>
          <w:bCs/>
          <w:color w:val="1F2937"/>
          <w:sz w:val="26"/>
          <w:szCs w:val="26"/>
        </w:rPr>
        <w:t>Q. What prevents powerful nations from simply sabotaging the network, banning participation, or attacking validator infrastructure?</w:t>
      </w:r>
    </w:p>
    <w:p w14:paraId="31DAB035" w14:textId="71A48BDA" w:rsidR="00BC6723" w:rsidRDefault="00000000">
      <w:pPr>
        <w:spacing w:before="60" w:after="120" w:line="320" w:lineRule="auto"/>
        <w:jc w:val="both"/>
      </w:pPr>
      <w:r>
        <w:rPr>
          <w:b/>
          <w:bCs/>
        </w:rPr>
        <w:t xml:space="preserve">A. </w:t>
      </w:r>
      <w:r>
        <w:t>The protocol is engineered with a sanctions-proof architecture specifically anticipating this threat. Access to the network operates through multiple redundant layers spanning geographic jurisdictions, technology platforms, and name-resolution systems. If a primary domain is seized, secondary domains in sovereign-protected jurisdictions remain operational. The architecture is designed on the principle that any single layer remaining operational keeps the protocol fully accessible to participants.</w:t>
      </w:r>
    </w:p>
    <w:p w14:paraId="2DA6A331" w14:textId="77777777" w:rsidR="00BC6723" w:rsidRDefault="00000000">
      <w:pPr>
        <w:spacing w:before="60" w:after="120" w:line="320" w:lineRule="auto"/>
        <w:jc w:val="both"/>
      </w:pPr>
      <w:r>
        <w:t xml:space="preserve">Validator nodes are geographically distributed across multiple jurisdictions and operated by independent partners, making coordinated seizure by any single authority essentially impossible. Mobile phone penetration globally, 112 per 100 in the United States, 76 per 100 in Pakistan, and comparable figures in most nations, means that network access is practically difficult to prevent without draconian measures that would themselves </w:t>
      </w:r>
      <w:proofErr w:type="spellStart"/>
      <w:r>
        <w:t>destabilise</w:t>
      </w:r>
      <w:proofErr w:type="spellEnd"/>
      <w:r>
        <w:t xml:space="preserve"> any banning government.</w:t>
      </w:r>
    </w:p>
    <w:p w14:paraId="6CCF62A5" w14:textId="77777777" w:rsidR="00BC6723" w:rsidRDefault="00000000">
      <w:pPr>
        <w:spacing w:before="60" w:after="180" w:line="320" w:lineRule="auto"/>
        <w:jc w:val="both"/>
      </w:pPr>
      <w:r>
        <w:t>Diplomatic and economic pressure will be the most likely form of sustained opposition, and the answer to this is democratic and economic rather than technical. When citizens of a nation observe that their government is preventing their access to a fairer monetary system, the political cost of continued opposition rises. Governments facing this dynamic historically choose participation over isolation, because the economic gravity of a superior alternative eventually exceeds the political preference for control.</w:t>
      </w:r>
    </w:p>
    <w:p w14:paraId="6B083798" w14:textId="77777777" w:rsidR="00BC6723" w:rsidRDefault="00000000">
      <w:pPr>
        <w:spacing w:before="320" w:after="120" w:line="320" w:lineRule="auto"/>
      </w:pPr>
      <w:r>
        <w:rPr>
          <w:b/>
          <w:bCs/>
          <w:color w:val="1F2937"/>
          <w:sz w:val="26"/>
          <w:szCs w:val="26"/>
        </w:rPr>
        <w:t>Q. Why would any current wealth-holder, central banker, or financial elite accept this? They will resist with every resource they have.</w:t>
      </w:r>
    </w:p>
    <w:p w14:paraId="3549B28A" w14:textId="77777777" w:rsidR="00BC6723" w:rsidRDefault="00000000">
      <w:pPr>
        <w:spacing w:before="60" w:after="120" w:line="320" w:lineRule="auto"/>
        <w:jc w:val="both"/>
      </w:pPr>
      <w:r>
        <w:rPr>
          <w:b/>
          <w:bCs/>
        </w:rPr>
        <w:t xml:space="preserve">A. </w:t>
      </w:r>
      <w:r>
        <w:t xml:space="preserve">The premise deserves closer examination. Most substantial wealth in the world is held in tangible form: real estate, manufacturing plants, machinery, land, intellectual property, shares in productive enterprises. The proposed architecture does not touch any of these. A factory remains a factory. A plot of land remains a plot of land. The research portfolio of a pharmaceutical company remains its research portfolio. GX Coin functions primarily as a medium of exchange, secondarily as a unit of account, and only tertiarily as a store of value. </w:t>
      </w:r>
      <w:r>
        <w:lastRenderedPageBreak/>
        <w:t>So long as most wealth is held in tangible productive assets, the holders of that wealth lose nothing when the monetary substrate is reformed. Their assets retain their real productive value and can be bought and sold in the new currency just as they were in the old.</w:t>
      </w:r>
    </w:p>
    <w:p w14:paraId="67531665" w14:textId="77777777" w:rsidR="00BC6723" w:rsidRDefault="00000000">
      <w:pPr>
        <w:spacing w:before="60" w:after="120" w:line="320" w:lineRule="auto"/>
        <w:jc w:val="both"/>
      </w:pPr>
      <w:r>
        <w:t>What ends is the additional layer of wealth that depended on extractive mechanisms, including seigniorage from fiat issuance, interest extraction on debt-based money, and asset price inflation driven by monetary expansion. These gains, which were never honestly earned, do not survive the transition. Legitimate productive wealth survives completely. This is the distinction that should be understood.</w:t>
      </w:r>
    </w:p>
    <w:p w14:paraId="798F1EB8" w14:textId="77777777" w:rsidR="00BC6723" w:rsidRDefault="00000000">
      <w:pPr>
        <w:spacing w:before="60" w:after="180" w:line="320" w:lineRule="auto"/>
        <w:jc w:val="both"/>
      </w:pPr>
      <w:r>
        <w:t xml:space="preserve">Beyond the structural argument, early adopters stand to benefit significantly from participating at launch rather than later. The more participants join the new system, the more the preserved value of legacy currencies declines exponentially, because the economic gravity pulls activity into the new currency. Wealth holders who act early, including current elites who see the transition clearly, gain meaningful advantage. Wealth holders who delay may find that their tangible assets still retain value, but their fiat-denominated holdings do not. A portion of the current elite will </w:t>
      </w:r>
      <w:proofErr w:type="spellStart"/>
      <w:r>
        <w:t>recognise</w:t>
      </w:r>
      <w:proofErr w:type="spellEnd"/>
      <w:r>
        <w:t xml:space="preserve"> this and engage constructively. The rest will resist until economics resolves the question for them.</w:t>
      </w:r>
    </w:p>
    <w:p w14:paraId="029A669E" w14:textId="77777777" w:rsidR="00BC6723" w:rsidRDefault="00000000">
      <w:pPr>
        <w:pStyle w:val="Heading1"/>
      </w:pPr>
      <w:r>
        <w:t>On Fairness</w:t>
      </w:r>
    </w:p>
    <w:p w14:paraId="785F72EB" w14:textId="77777777" w:rsidR="00BC6723" w:rsidRDefault="00000000">
      <w:pPr>
        <w:spacing w:before="320" w:after="120" w:line="320" w:lineRule="auto"/>
      </w:pPr>
      <w:r>
        <w:rPr>
          <w:b/>
          <w:bCs/>
          <w:color w:val="1F2937"/>
          <w:sz w:val="26"/>
          <w:szCs w:val="26"/>
        </w:rPr>
        <w:t>Q. Why should a thrifty German saver lose the privilege of their strong currency so a less productive nation can gain?</w:t>
      </w:r>
    </w:p>
    <w:p w14:paraId="00C89212" w14:textId="77777777" w:rsidR="00BC6723" w:rsidRDefault="00000000">
      <w:pPr>
        <w:spacing w:before="60" w:after="120" w:line="320" w:lineRule="auto"/>
        <w:jc w:val="both"/>
      </w:pPr>
      <w:r>
        <w:rPr>
          <w:b/>
          <w:bCs/>
        </w:rPr>
        <w:t xml:space="preserve">A. </w:t>
      </w:r>
      <w:r>
        <w:t>Consider the arithmetic. In January 1999, when the euro launched, 100 euros could purchase approximately 12.5 grams of gold. Today in April 2026, the same 100 euros purchases approximately 0.75 grams of gold. This is not hypothetical. It is the measured decline in purchasing power of the euro against an independent monetary reference across twenty-seven years. The thrifty German saver has not benefited from a strong currency. They have been systematically robbed of more than ninety percent of their purchasing power while being told repeatedly that the euro is sound.</w:t>
      </w:r>
    </w:p>
    <w:p w14:paraId="299867ED" w14:textId="77777777" w:rsidR="00BC6723" w:rsidRDefault="00000000">
      <w:pPr>
        <w:spacing w:before="60" w:after="120" w:line="320" w:lineRule="auto"/>
        <w:jc w:val="both"/>
      </w:pPr>
      <w:r>
        <w:t xml:space="preserve">Now ask what the next twenty-seven years likely bring under the same monetary architecture. The compounding dynamics do not reverse. Sovereign debts rise, central bank balance sheets expand, and the real purchasing power of conservative savings continues to erode. The wisest question for the thrifty German saver is not whether to defend the current arrangement. It is whether to continue losing purchasing power under fiat euro, or whether </w:t>
      </w:r>
      <w:r>
        <w:lastRenderedPageBreak/>
        <w:t>to preserve what remains by transitioning to a monetary instrument that holds its value across time.</w:t>
      </w:r>
    </w:p>
    <w:p w14:paraId="56D7A918" w14:textId="77777777" w:rsidR="00BC6723" w:rsidRDefault="00000000">
      <w:pPr>
        <w:spacing w:before="60" w:after="180" w:line="320" w:lineRule="auto"/>
        <w:jc w:val="both"/>
      </w:pPr>
      <w:r>
        <w:t>Under the proposed architecture, the German saver preserves the real purchasing power of every euro they have converted at the genesis rate. Going forward, their savings do not diminish. Their pension holds its value. Their children inherit real wealth, not the nominal shell of wealth. The thrifty German who has actually saved is a beneficiary of this transition, not a victim. The losers are those whose accumulated wealth depended on the continuing operation of the erosion itself, and even they lose only the portion that was never honestly theirs.</w:t>
      </w:r>
    </w:p>
    <w:p w14:paraId="2A7ED353" w14:textId="77777777" w:rsidR="00BC6723" w:rsidRDefault="00000000">
      <w:pPr>
        <w:spacing w:before="320" w:after="120" w:line="320" w:lineRule="auto"/>
      </w:pPr>
      <w:r>
        <w:rPr>
          <w:b/>
          <w:bCs/>
          <w:color w:val="1F2937"/>
          <w:sz w:val="26"/>
          <w:szCs w:val="26"/>
        </w:rPr>
        <w:t>Q. Is this not simply forced redistribution dressed in technical language?</w:t>
      </w:r>
    </w:p>
    <w:p w14:paraId="5E7DF1F7" w14:textId="77777777" w:rsidR="00BC6723" w:rsidRDefault="00000000">
      <w:pPr>
        <w:spacing w:before="60" w:after="120" w:line="320" w:lineRule="auto"/>
        <w:jc w:val="both"/>
      </w:pPr>
      <w:r>
        <w:rPr>
          <w:b/>
          <w:bCs/>
        </w:rPr>
        <w:t xml:space="preserve">A. </w:t>
      </w:r>
      <w:r>
        <w:t>It is neither forced nor redistribution in the conventional sense. No one is compelled to surrender existing assets. No one is forced to convert existing savings. Those who participate do so because they find the system preferable. Those who do not participate retain whatever they currently hold in their existing instruments. The proposed architecture creates a new option with different foundational rules and invites participation. What happens over time is migration, which occurs because the new system preserves value better than the old one.</w:t>
      </w:r>
    </w:p>
    <w:p w14:paraId="20B87044" w14:textId="77777777" w:rsidR="00BC6723" w:rsidRDefault="00000000">
      <w:pPr>
        <w:spacing w:before="60" w:after="120" w:line="320" w:lineRule="auto"/>
        <w:jc w:val="both"/>
      </w:pPr>
      <w:r>
        <w:t>The population-weighted starting distribution is a starting choice, not a redistribution from any pre-existing holder. Every monetary system in history has had to begin with some initial distribution. Starting with equal per-capita allocation is the most defensible starting point because it treats every human being as an equal stakeholder in the monetary substrate. It is more defensible than starting with the historical accident of current wealth concentration, which itself was never chosen democratically or justified philosophically.</w:t>
      </w:r>
    </w:p>
    <w:p w14:paraId="5EB7AAE1" w14:textId="77777777" w:rsidR="00BC6723" w:rsidRDefault="00000000">
      <w:pPr>
        <w:spacing w:before="60" w:after="180" w:line="320" w:lineRule="auto"/>
        <w:jc w:val="both"/>
      </w:pPr>
      <w:r>
        <w:t>Critically, early adopters of the new system gain meaningful advantage over those who wait. As participation grows, the economic gravity of the new currency increases, and the preserved value of holdings in legacy currencies erodes in relative terms. Those who transition early protect their wealth. Those who delay watch it diminish. This is choice responding to incentive, exactly as a voluntary transition should operate.</w:t>
      </w:r>
    </w:p>
    <w:p w14:paraId="47237332" w14:textId="77777777" w:rsidR="00BC6723" w:rsidRDefault="00000000">
      <w:pPr>
        <w:pStyle w:val="Heading1"/>
      </w:pPr>
      <w:r>
        <w:t>On Identity, Control, and Fraud</w:t>
      </w:r>
    </w:p>
    <w:p w14:paraId="36072FDD" w14:textId="77777777" w:rsidR="00BC6723" w:rsidRDefault="00000000">
      <w:pPr>
        <w:spacing w:before="320" w:after="120" w:line="320" w:lineRule="auto"/>
      </w:pPr>
      <w:r>
        <w:rPr>
          <w:b/>
          <w:bCs/>
          <w:color w:val="1F2937"/>
          <w:sz w:val="26"/>
          <w:szCs w:val="26"/>
        </w:rPr>
        <w:t>Q. How do you verify eligibility? What about stateless persons, dual citizens, undocumented populations, identity fraud?</w:t>
      </w:r>
    </w:p>
    <w:p w14:paraId="4CC3FDF0" w14:textId="77777777" w:rsidR="00BC6723" w:rsidRDefault="00000000">
      <w:pPr>
        <w:spacing w:before="60" w:after="120" w:line="320" w:lineRule="auto"/>
        <w:jc w:val="both"/>
      </w:pPr>
      <w:r>
        <w:rPr>
          <w:b/>
          <w:bCs/>
        </w:rPr>
        <w:lastRenderedPageBreak/>
        <w:t xml:space="preserve">A. </w:t>
      </w:r>
      <w:r>
        <w:t>The protocol enforces the principle of one verified human, one identity, forever, through five enforcement layers that run from the first registration action to the immutable on-chain record. Each layer closes a distinct class of duplication risk, and no layer is optional. A participant who cannot clear all five simply does not become a participant.</w:t>
      </w:r>
    </w:p>
    <w:p w14:paraId="15F1B310" w14:textId="77777777" w:rsidR="00BC6723" w:rsidRDefault="00000000">
      <w:pPr>
        <w:spacing w:before="60" w:after="120" w:line="320" w:lineRule="auto"/>
        <w:jc w:val="both"/>
      </w:pPr>
      <w:r>
        <w:t>The first layer requires proof of control over a unique email and a unique phone number, each verified through one-time passwords. The second and most important layer is biometric uniqueness. During KYC, the applicant submits multiple live facial captures with liveness detection to defeat photo-based spoofing. The captures are matched against the identity document photo, and the resulting biometric data is reduced to a cryptographic hash that acts as a privacy-preserving fingerprint of that specific face. The actual image never goes on the ledger, but the hash is unique to the individual, and it is stored with a uniqueness constraint at the database level. If the same person attempts to register a second time, with a different email, different phone, different name, or forged documents, the biometric hash collision is detected and the second registration is rejected. This is the cryptographic keystone of the identity architecture. It does not rely on any human reviewer catching the duplication. The code catches it automatically.</w:t>
      </w:r>
    </w:p>
    <w:p w14:paraId="746F1C3D" w14:textId="77777777" w:rsidR="00BC6723" w:rsidRDefault="00000000">
      <w:pPr>
        <w:spacing w:before="60" w:after="120" w:line="320" w:lineRule="auto"/>
        <w:jc w:val="both"/>
      </w:pPr>
      <w:r>
        <w:t xml:space="preserve">The third layer constructs the participant's permanent on-chain identifier deterministically from verified personal data, with a cryptographic checksum that makes tampering detectable, combined with </w:t>
      </w:r>
      <w:proofErr w:type="spellStart"/>
      <w:r>
        <w:t>randomised</w:t>
      </w:r>
      <w:proofErr w:type="spellEnd"/>
      <w:r>
        <w:t xml:space="preserve"> components for collision resistance across large populations sharing the same country, date of birth, and gender attributes. The fourth layer enforces uniqueness of this identifier on the blockchain itself, where the ledger key, once written, cannot be overwritten, deleted, or reassigned. The fifth layer is relationship verification, requiring two-party cryptographic confirmation before any family or social tie is recorded on the ledger. No one can unilaterally claim a relationship. Both ends of every social edge must sign.</w:t>
      </w:r>
    </w:p>
    <w:p w14:paraId="659B4F89" w14:textId="77777777" w:rsidR="00BC6723" w:rsidRDefault="00000000">
      <w:pPr>
        <w:spacing w:before="60" w:after="120" w:line="320" w:lineRule="auto"/>
        <w:jc w:val="both"/>
      </w:pPr>
      <w:r>
        <w:t xml:space="preserve">Stateless persons, refugees, and populations without formal documentation are not excluded by this architecture. The biometric uniqueness layer provides the foundation of identity independent of any state-issued document, which is precisely what these populations lack. Enrolment pathways include humanitarian partner sponsorship, community attestation, and the same biometric uniqueness verification that applies to every participant. This is a populations-first design. The individuals who most need the allocation are often those with the weakest documentation, and the protocol is specifically engineered to include them. Dual </w:t>
      </w:r>
      <w:r>
        <w:lastRenderedPageBreak/>
        <w:t>citizens register once, against one nation, and the biometric hash prevents duplicate registration under a second nationality.</w:t>
      </w:r>
    </w:p>
    <w:p w14:paraId="124732E2" w14:textId="77777777" w:rsidR="00BC6723" w:rsidRDefault="00000000">
      <w:pPr>
        <w:spacing w:before="60" w:after="180" w:line="320" w:lineRule="auto"/>
        <w:jc w:val="both"/>
      </w:pPr>
      <w:r>
        <w:t xml:space="preserve">Identity fraud is addressed by the </w:t>
      </w:r>
      <w:proofErr w:type="spellStart"/>
      <w:r>
        <w:t>defence</w:t>
      </w:r>
      <w:proofErr w:type="spellEnd"/>
      <w:r>
        <w:t xml:space="preserve">-in-depth of these combined layers, none of which depend on human discretion. Sanctions screening against international watch lists occurs at submission. Documents are cross-matched to biometric captures. Forged identifiers fail checksum validation. Replay attempts against the ledger fail on-chain uniqueness checks. Fake family networks fail two-party confirmation. Sybil networks built on fake friendships are capped by design in the trust scoring mechanism. Every one of these </w:t>
      </w:r>
      <w:proofErr w:type="spellStart"/>
      <w:r>
        <w:t>defences</w:t>
      </w:r>
      <w:proofErr w:type="spellEnd"/>
      <w:r>
        <w:t xml:space="preserve"> is enforced in code, with auditable cryptographic proof at each stage. This is substantially stronger than current international financial systems, where fraud investigations span jurisdictions, take years, and often recover nothing. Within GX, detection is structural and response is immediate.</w:t>
      </w:r>
    </w:p>
    <w:p w14:paraId="5077C218" w14:textId="77777777" w:rsidR="00BC6723" w:rsidRDefault="00000000">
      <w:pPr>
        <w:spacing w:before="320" w:after="120" w:line="320" w:lineRule="auto"/>
      </w:pPr>
      <w:r>
        <w:rPr>
          <w:b/>
          <w:bCs/>
          <w:color w:val="1F2937"/>
          <w:sz w:val="26"/>
          <w:szCs w:val="26"/>
        </w:rPr>
        <w:t>Q. What prevents nations from inflating their population counts to get larger allocations?</w:t>
      </w:r>
    </w:p>
    <w:p w14:paraId="1D5E0330" w14:textId="77777777" w:rsidR="00BC6723" w:rsidRDefault="00000000">
      <w:pPr>
        <w:spacing w:before="60" w:after="120" w:line="320" w:lineRule="auto"/>
        <w:jc w:val="both"/>
      </w:pPr>
      <w:r>
        <w:rPr>
          <w:b/>
          <w:bCs/>
        </w:rPr>
        <w:t xml:space="preserve">A. </w:t>
      </w:r>
      <w:r>
        <w:t>The protocol does not allocate wealth based on nation-reported aggregate population figures. Each eligible human being registers individually, verified through the five-layer identity architecture described above. The national total is simply the sum of those verified individuals, computed by the protocol from actual on-chain enrolment records. A government cannot allocate to non-existent citizens because the protocol does not accept the government's count. It accepts only the biometric-verified, cryptographically committed, ledger-recorded individual identities that have passed through KYC.</w:t>
      </w:r>
    </w:p>
    <w:p w14:paraId="3AAD1491" w14:textId="77777777" w:rsidR="00BC6723" w:rsidRDefault="00000000">
      <w:pPr>
        <w:spacing w:before="60" w:after="120" w:line="320" w:lineRule="auto"/>
        <w:jc w:val="both"/>
      </w:pPr>
      <w:r>
        <w:t>Creating false biometric identities at the scale required for meaningful allocation inflation would require fabricating live faces that pass liveness detection, generating distinct biometric hashes that do not collide with any existing registration or with each other, producing documents that cross-match those fabricated faces under OCR and admin review, and sustaining this across potentially millions of attempted identities without triggering the systemic detection patterns that the uniqueness constraints and sanctions screening apply at every submission. This is not a theoretical impossibility, but it is an operational problem of a different order from the identity fraud attempted against conventional welfare or benefits systems, and it is detectable at scale through the same architecture that prevents individual duplication.</w:t>
      </w:r>
    </w:p>
    <w:p w14:paraId="1CFAC722" w14:textId="77777777" w:rsidR="00BC6723" w:rsidRDefault="00000000">
      <w:pPr>
        <w:spacing w:before="60" w:after="180" w:line="320" w:lineRule="auto"/>
        <w:jc w:val="both"/>
      </w:pPr>
      <w:r>
        <w:lastRenderedPageBreak/>
        <w:t xml:space="preserve">The </w:t>
      </w:r>
      <w:proofErr w:type="spellStart"/>
      <w:r>
        <w:t>fabricUserId</w:t>
      </w:r>
      <w:proofErr w:type="spellEnd"/>
      <w:r>
        <w:t xml:space="preserve"> construction itself further constrains this attack. Because the identifier is deterministically built from verified country, date-of-birth, and gender components with a cryptographic checksum, attempts to generate synthetic identifiers that bypass the enrolment process fail validation automatically. The identifier cannot be invented. It must be constructed through the registration flow, which means it must pass every layer from biometric capture to ledger write. The protocol's uniqueness guarantees are therefore mathematical rather than administrative, and they hold regardless of the intentions or capabilities of any participating government.</w:t>
      </w:r>
    </w:p>
    <w:p w14:paraId="5BB62FA1" w14:textId="77777777" w:rsidR="00BC6723" w:rsidRDefault="00000000">
      <w:pPr>
        <w:spacing w:before="320" w:after="120" w:line="320" w:lineRule="auto"/>
      </w:pPr>
      <w:r>
        <w:rPr>
          <w:b/>
          <w:bCs/>
          <w:color w:val="1F2937"/>
          <w:sz w:val="26"/>
          <w:szCs w:val="26"/>
        </w:rPr>
        <w:t>Q. What about children under 15 or elderly over 70? Are they simply excluded?</w:t>
      </w:r>
    </w:p>
    <w:p w14:paraId="774E09E1" w14:textId="77777777" w:rsidR="00BC6723" w:rsidRDefault="00000000">
      <w:pPr>
        <w:spacing w:before="60" w:after="120" w:line="320" w:lineRule="auto"/>
        <w:jc w:val="both"/>
      </w:pPr>
      <w:r>
        <w:rPr>
          <w:b/>
          <w:bCs/>
        </w:rPr>
        <w:t xml:space="preserve">A. </w:t>
      </w:r>
      <w:r>
        <w:t>They are not excluded from the system. They simply do not receive the genesis allocation, which is calibrated to the productive age range of 15 to 70. Participants below 15 or above 70 who have documentation can register and hold accounts within the system. Their accounts can be used by family members, or can receive funds from family businesses, inheritance, or other legitimate sources. The system is open to any human being who wishes to participate.</w:t>
      </w:r>
    </w:p>
    <w:p w14:paraId="07DDE724" w14:textId="77777777" w:rsidR="00BC6723" w:rsidRDefault="00000000">
      <w:pPr>
        <w:spacing w:before="60" w:after="120" w:line="320" w:lineRule="auto"/>
        <w:jc w:val="both"/>
      </w:pPr>
      <w:r>
        <w:t>For younger participants below 15, spending above threshold amounts requires consent of both parents or legal guardians. The protocol allows parents to configure daily, weekly, and monthly spending limits. This protects younger participants from exploitation, whether by outside parties or by their own parents or guardians, while still allowing them to participate meaningfully in the economy and learn financial responsibility under supervised conditions.</w:t>
      </w:r>
    </w:p>
    <w:p w14:paraId="66F900DB" w14:textId="77777777" w:rsidR="00BC6723" w:rsidRDefault="00000000">
      <w:pPr>
        <w:spacing w:before="60" w:after="180" w:line="320" w:lineRule="auto"/>
        <w:jc w:val="both"/>
      </w:pPr>
      <w:r>
        <w:t xml:space="preserve">For elderly participants above 70, continuing support comes through the universal basic income that operates continuously after genesis, through family structures, and through pension arrangements that continue to function. The 15 to 70 </w:t>
      </w:r>
      <w:proofErr w:type="gramStart"/>
      <w:r>
        <w:t>window</w:t>
      </w:r>
      <w:proofErr w:type="gramEnd"/>
      <w:r>
        <w:t xml:space="preserve"> for genesis allocation reflects typical productive engagement patterns, not a judgement on the worth of individuals outside that window.</w:t>
      </w:r>
    </w:p>
    <w:p w14:paraId="79A2B4E9" w14:textId="77777777" w:rsidR="00BC6723" w:rsidRDefault="00000000">
      <w:pPr>
        <w:pStyle w:val="Heading1"/>
      </w:pPr>
      <w:r>
        <w:t>On Moral Hazard and Design Risks</w:t>
      </w:r>
    </w:p>
    <w:p w14:paraId="7203494D" w14:textId="77777777" w:rsidR="00BC6723" w:rsidRDefault="00000000">
      <w:pPr>
        <w:spacing w:before="320" w:after="120" w:line="320" w:lineRule="auto"/>
      </w:pPr>
      <w:r>
        <w:rPr>
          <w:b/>
          <w:bCs/>
          <w:color w:val="1F2937"/>
          <w:sz w:val="26"/>
          <w:szCs w:val="26"/>
        </w:rPr>
        <w:t>Q. What prevents the universal basic income from being looted, wasted, or politically captured?</w:t>
      </w:r>
    </w:p>
    <w:p w14:paraId="031FF627" w14:textId="77777777" w:rsidR="00BC6723" w:rsidRDefault="00000000">
      <w:pPr>
        <w:spacing w:before="60" w:after="120" w:line="320" w:lineRule="auto"/>
        <w:jc w:val="both"/>
      </w:pPr>
      <w:r>
        <w:rPr>
          <w:b/>
          <w:bCs/>
        </w:rPr>
        <w:lastRenderedPageBreak/>
        <w:t xml:space="preserve">A. </w:t>
      </w:r>
      <w:r>
        <w:t>The UBI is distributed directly into individual accounts through the protocol, never passing through government intermediaries where it could be captured. Political capture is structurally prevented by the same mechanism that prevents capture of the genesis allocation: the code does not permit it. Each eligible person receives their portion directly, on schedule, without discretion by any official.</w:t>
      </w:r>
    </w:p>
    <w:p w14:paraId="7C32EE49" w14:textId="77777777" w:rsidR="00BC6723" w:rsidRDefault="00000000">
      <w:pPr>
        <w:spacing w:before="60" w:after="120" w:line="320" w:lineRule="auto"/>
        <w:jc w:val="both"/>
      </w:pPr>
      <w:r>
        <w:t xml:space="preserve">Beyond the UBI, the less fortunate can also benefit from non-profit sector services and legitimate government </w:t>
      </w:r>
      <w:proofErr w:type="spellStart"/>
      <w:r>
        <w:t>programmes</w:t>
      </w:r>
      <w:proofErr w:type="spellEnd"/>
      <w:r>
        <w:t xml:space="preserve"> without needing to spend their UBI on those services. A person receiving medical care through a community health </w:t>
      </w:r>
      <w:proofErr w:type="spellStart"/>
      <w:r>
        <w:t>organisation</w:t>
      </w:r>
      <w:proofErr w:type="spellEnd"/>
      <w:r>
        <w:t xml:space="preserve"> does not pay for it from their UBI. A person accessing education through a charitable foundation does not fund it from their UBI. The UBI is preserved for personal subsistence needs, and the other support structures complement rather than replace it.</w:t>
      </w:r>
    </w:p>
    <w:p w14:paraId="48EC6899" w14:textId="77777777" w:rsidR="00BC6723" w:rsidRDefault="00000000">
      <w:pPr>
        <w:spacing w:before="60" w:after="180" w:line="320" w:lineRule="auto"/>
        <w:jc w:val="both"/>
      </w:pPr>
      <w:r>
        <w:t>What individuals do with their UBI once received is their own choice, as it should be in any system that respects individual dignity. This reflects the ordinary distribution of human prudence and will exist in any imaginable system. The protocol ensures the UBI reaches the individual intact. What follows is the individual's own responsibility, supported by the surrounding ecosystem of commercial, governmental, and non-profit resources.</w:t>
      </w:r>
    </w:p>
    <w:p w14:paraId="30758CBA" w14:textId="77777777" w:rsidR="00BC6723" w:rsidRDefault="00000000">
      <w:pPr>
        <w:spacing w:before="320" w:after="120" w:line="320" w:lineRule="auto"/>
      </w:pPr>
      <w:r>
        <w:rPr>
          <w:b/>
          <w:bCs/>
          <w:color w:val="1F2937"/>
          <w:sz w:val="26"/>
          <w:szCs w:val="26"/>
        </w:rPr>
        <w:t>Q. If the currency is fixed and the population grows, does the per-capita share not decrease over time?</w:t>
      </w:r>
    </w:p>
    <w:p w14:paraId="28A47890" w14:textId="77777777" w:rsidR="00BC6723" w:rsidRDefault="00000000">
      <w:pPr>
        <w:spacing w:before="60" w:after="120" w:line="320" w:lineRule="auto"/>
        <w:jc w:val="both"/>
      </w:pPr>
      <w:r>
        <w:rPr>
          <w:b/>
          <w:bCs/>
        </w:rPr>
        <w:t xml:space="preserve">A. </w:t>
      </w:r>
      <w:r>
        <w:t>New human beings do not arrive in the world with an automatic right to a fresh monetary allocation. They arrive into existing families, communities, and economies, and they participate through the structures already in place. This is how every monetary system in human history has operated. The genesis allocation is a one-time distribution that establishes the starting point for the new economy. New participants enter through the continuing mechanisms: family inheritance, productive work, the continuing universal basic income for subsistence, and their own participation in the economic activity of their communities.</w:t>
      </w:r>
    </w:p>
    <w:p w14:paraId="48B2009B" w14:textId="77777777" w:rsidR="00BC6723" w:rsidRDefault="00000000">
      <w:pPr>
        <w:spacing w:before="60" w:after="120" w:line="320" w:lineRule="auto"/>
        <w:jc w:val="both"/>
      </w:pPr>
      <w:r>
        <w:t xml:space="preserve">The responsibility for new entrants falls, as it naturally should, on those who bring them into the world. Parents, families, communities support the young through their own productive engagement with the system. As each generation matures into productive age, they participate through work and contribution, not through a free allocation that would reset their independent responsibility. No free lunch forever. This is the same principle that has </w:t>
      </w:r>
      <w:r>
        <w:lastRenderedPageBreak/>
        <w:t>governed every healthy economic system in history, and it is not disturbed by the proposed architecture.</w:t>
      </w:r>
    </w:p>
    <w:p w14:paraId="6FCE2168" w14:textId="77777777" w:rsidR="00BC6723" w:rsidRDefault="00000000">
      <w:pPr>
        <w:spacing w:before="60" w:after="180" w:line="320" w:lineRule="auto"/>
        <w:jc w:val="both"/>
      </w:pPr>
      <w:r>
        <w:t>What matters for long-term prosperity is not the per-capita share at any given moment but the productive health of the economy. A growing population within a sound monetary system grows in prosperity through its own productive contribution. The genesis distribution is the beginning, not the whole story.</w:t>
      </w:r>
    </w:p>
    <w:p w14:paraId="51E49096" w14:textId="77777777" w:rsidR="00BC6723" w:rsidRDefault="00000000">
      <w:pPr>
        <w:pStyle w:val="Heading1"/>
      </w:pPr>
      <w:r>
        <w:t>On the Project and the Author</w:t>
      </w:r>
    </w:p>
    <w:p w14:paraId="488BA36F" w14:textId="77777777" w:rsidR="00BC6723" w:rsidRDefault="00000000">
      <w:pPr>
        <w:spacing w:before="320" w:after="120" w:line="320" w:lineRule="auto"/>
      </w:pPr>
      <w:r>
        <w:rPr>
          <w:b/>
          <w:bCs/>
          <w:color w:val="1F2937"/>
          <w:sz w:val="26"/>
          <w:szCs w:val="26"/>
        </w:rPr>
        <w:t>Q. Who are you to propose this? What are your credentials? Why should we listen to you?</w:t>
      </w:r>
    </w:p>
    <w:p w14:paraId="3009A41B" w14:textId="77777777" w:rsidR="00BC6723" w:rsidRDefault="00000000">
      <w:pPr>
        <w:spacing w:before="60" w:after="120" w:line="320" w:lineRule="auto"/>
        <w:jc w:val="both"/>
      </w:pPr>
      <w:r>
        <w:rPr>
          <w:b/>
          <w:bCs/>
        </w:rPr>
        <w:t xml:space="preserve">A. </w:t>
      </w:r>
      <w:r>
        <w:t>The proposer holds no credentials in economics, finance, or monetary theory. The background is IT networking, project management, and governance, with certifications including PMP and ITIL. This project has developed over three years of focused work, informed by twenty-five years of concern about the functioning of the global monetary system.</w:t>
      </w:r>
    </w:p>
    <w:p w14:paraId="7CE95DEC" w14:textId="77777777" w:rsidR="00BC6723" w:rsidRDefault="00000000">
      <w:pPr>
        <w:spacing w:before="60" w:after="180" w:line="320" w:lineRule="auto"/>
        <w:jc w:val="both"/>
      </w:pPr>
      <w:r>
        <w:t>The absence of formal credentials is stated directly. The argument is offered on its own merits, not on the authority of the author. Every claim in the articles can be verified against primary sources. The arithmetic can be checked. The protocol specifications are published. The code will be open for audit. A serious reader should accept or reject the proposal based on whether its arguments, its engineering, and its mathematics hold up under examination. The history of significant contributions to human affairs includes many outsiders to the fields they transformed, and the credential status of the author is irrelevant to whether the work itself stands.</w:t>
      </w:r>
    </w:p>
    <w:p w14:paraId="1FC516D4" w14:textId="77777777" w:rsidR="00BC6723" w:rsidRDefault="00000000">
      <w:pPr>
        <w:spacing w:before="320" w:after="120" w:line="320" w:lineRule="auto"/>
      </w:pPr>
      <w:r>
        <w:rPr>
          <w:b/>
          <w:bCs/>
          <w:color w:val="1F2937"/>
          <w:sz w:val="26"/>
          <w:szCs w:val="26"/>
        </w:rPr>
        <w:t>Q. What is your personal interest? How do you benefit from this?</w:t>
      </w:r>
    </w:p>
    <w:p w14:paraId="670992AA" w14:textId="77777777" w:rsidR="00BC6723" w:rsidRDefault="00000000">
      <w:pPr>
        <w:spacing w:before="60" w:after="120" w:line="320" w:lineRule="auto"/>
        <w:jc w:val="both"/>
      </w:pPr>
      <w:r>
        <w:rPr>
          <w:b/>
          <w:bCs/>
        </w:rPr>
        <w:t xml:space="preserve">A. </w:t>
      </w:r>
      <w:r>
        <w:t>The proposer, like every other eligible participant, receives the standard genesis allocation as a citizen of their nation. Beyond this, transparency requires a fuller accounting. The protocol levies fees on transactions within the ecosystem, and these fees flow to ecosystem partners, validators, and the development team through coded distribution mechanisms. The authors and developers of the system receive a share of this transaction revenue, as is standard for any substantial technology system that serves global needs.</w:t>
      </w:r>
    </w:p>
    <w:p w14:paraId="754C60D1" w14:textId="77777777" w:rsidR="00BC6723" w:rsidRDefault="00000000">
      <w:pPr>
        <w:spacing w:before="60" w:after="120" w:line="320" w:lineRule="auto"/>
        <w:jc w:val="both"/>
      </w:pPr>
      <w:r>
        <w:lastRenderedPageBreak/>
        <w:t>This is stated directly rather than hidden, because transparency is central to the project's integrity. The authors will benefit from the successful operation of the ecosystem they are building, and this benefit arrives through the same coded rules that govern every other participant. There is no pre-mine. There is no privileged allocation outside the genesis grant. There is no token sale to retail investors. There is no fundraising promising future token appreciation. What exists is a transparent, coded revenue share from transaction fees that rewards the sustained work of building and maintaining the infrastructure.</w:t>
      </w:r>
    </w:p>
    <w:p w14:paraId="0E2B22B2" w14:textId="77777777" w:rsidR="00BC6723" w:rsidRDefault="00000000">
      <w:pPr>
        <w:spacing w:before="60" w:after="180" w:line="320" w:lineRule="auto"/>
        <w:jc w:val="both"/>
      </w:pPr>
      <w:r>
        <w:t xml:space="preserve">This is just and fair. The authors have dedicated years of their lives to solving a global problem. The system they build, if it succeeds, serves billions of people across generations. The modest transaction-fee revenue share that accrues to them is the rightful fruit of that </w:t>
      </w:r>
      <w:proofErr w:type="spellStart"/>
      <w:r>
        <w:t>labour</w:t>
      </w:r>
      <w:proofErr w:type="spellEnd"/>
      <w:r>
        <w:t>, and it is structured transparently rather than hidden. No one has to trust the authors' ethics. The distribution is coded, auditable, and equal in rule to every other participant in the revenue structure.</w:t>
      </w:r>
    </w:p>
    <w:p w14:paraId="27DEC861" w14:textId="77777777" w:rsidR="00BC6723" w:rsidRDefault="00000000">
      <w:pPr>
        <w:spacing w:before="320" w:after="120" w:line="320" w:lineRule="auto"/>
      </w:pPr>
      <w:r>
        <w:rPr>
          <w:b/>
          <w:bCs/>
          <w:color w:val="1F2937"/>
          <w:sz w:val="26"/>
          <w:szCs w:val="26"/>
        </w:rPr>
        <w:t>Q. What happens if you die or become incapacitated before launch?</w:t>
      </w:r>
    </w:p>
    <w:p w14:paraId="28B9F02E" w14:textId="77777777" w:rsidR="00BC6723" w:rsidRDefault="00000000">
      <w:pPr>
        <w:spacing w:before="60" w:after="120" w:line="320" w:lineRule="auto"/>
        <w:jc w:val="both"/>
      </w:pPr>
      <w:r>
        <w:rPr>
          <w:b/>
          <w:bCs/>
        </w:rPr>
        <w:t xml:space="preserve">A. </w:t>
      </w:r>
      <w:r>
        <w:t xml:space="preserve">The launch and early operation of the protocol is managed by a stewardship team that handles the transition from initial construction to fully distributed operation. The specifications are published. The code is developed collaboratively. Validator partnerships are being established with independent </w:t>
      </w:r>
      <w:proofErr w:type="spellStart"/>
      <w:r>
        <w:t>organisations</w:t>
      </w:r>
      <w:proofErr w:type="spellEnd"/>
      <w:r>
        <w:t>. No single individual, including the original architect, is irreplaceable to the project's continuity.</w:t>
      </w:r>
    </w:p>
    <w:p w14:paraId="003FDE5F" w14:textId="77777777" w:rsidR="00BC6723" w:rsidRDefault="00000000">
      <w:pPr>
        <w:spacing w:before="60" w:after="120" w:line="320" w:lineRule="auto"/>
        <w:jc w:val="both"/>
      </w:pPr>
      <w:r>
        <w:t xml:space="preserve">A system of this magnitude cannot be left to self-manage without human stewardship, particularly in its early years. The aircraft parable applies directly. Even once the aircraft is at altitude and all systems are operational, pilots, technicians, controllers, and maintenance teams remain essential every moment of the operation. The strong voices advocating absolute anonymity and fully autonomous systems miss a fundamental truth about human systems: we are social beings who </w:t>
      </w:r>
      <w:proofErr w:type="spellStart"/>
      <w:r>
        <w:t>recognise</w:t>
      </w:r>
      <w:proofErr w:type="spellEnd"/>
      <w:r>
        <w:t xml:space="preserve"> each other by identity, who build trust through relationship, who cooperate through known association. We </w:t>
      </w:r>
      <w:proofErr w:type="spellStart"/>
      <w:r>
        <w:t>recognise</w:t>
      </w:r>
      <w:proofErr w:type="spellEnd"/>
      <w:r>
        <w:t xml:space="preserve"> people on the street, in the market, on television. A monetary system cannot operate as a cult secret society. It requires visible, accountable stewardship during its transition to maturity.</w:t>
      </w:r>
    </w:p>
    <w:p w14:paraId="2D4284D5" w14:textId="77777777" w:rsidR="00BC6723" w:rsidRDefault="00000000">
      <w:pPr>
        <w:spacing w:before="60" w:after="180" w:line="320" w:lineRule="auto"/>
        <w:jc w:val="both"/>
      </w:pPr>
      <w:r>
        <w:t xml:space="preserve">The transition from initial stewardship to fully distributed governance is itself coded and published. Over a defined period, decision-making authority shifts from the founding team to the broader validator and participant community according to pre-established rules. The project is designed to outlast any single contributor, and the structural design actively </w:t>
      </w:r>
      <w:r>
        <w:lastRenderedPageBreak/>
        <w:t>prevents the cult-of-personality dynamics that have destroyed prior efforts in adjacent spaces.</w:t>
      </w:r>
    </w:p>
    <w:p w14:paraId="6BEE9A32" w14:textId="77777777" w:rsidR="00BC6723" w:rsidRDefault="00000000">
      <w:pPr>
        <w:pStyle w:val="Heading1"/>
      </w:pPr>
      <w:r>
        <w:t>On the Overall Proposition</w:t>
      </w:r>
    </w:p>
    <w:p w14:paraId="3B9E6EF1" w14:textId="77777777" w:rsidR="00BC6723" w:rsidRDefault="00000000">
      <w:pPr>
        <w:spacing w:before="320" w:after="120" w:line="320" w:lineRule="auto"/>
      </w:pPr>
      <w:r>
        <w:rPr>
          <w:b/>
          <w:bCs/>
          <w:color w:val="1F2937"/>
          <w:sz w:val="26"/>
          <w:szCs w:val="26"/>
        </w:rPr>
        <w:t>Q. Is this not simply too good to be true? How can such a fundamental transformation of monetary arrangements really be feasible?</w:t>
      </w:r>
    </w:p>
    <w:p w14:paraId="4812FA47" w14:textId="77777777" w:rsidR="00BC6723" w:rsidRDefault="00000000">
      <w:pPr>
        <w:spacing w:before="60" w:after="120" w:line="320" w:lineRule="auto"/>
        <w:jc w:val="both"/>
      </w:pPr>
      <w:r>
        <w:rPr>
          <w:b/>
          <w:bCs/>
        </w:rPr>
        <w:t xml:space="preserve">A. </w:t>
      </w:r>
      <w:r>
        <w:t>Nothing on earth comes with guaranteed outcomes. Only death is guaranteed. Every other human achievement has been accomplished through effort, persistence, and the willingness to attempt what was previously considered impossible. The moon landing was impossible until it was accomplished. The International Space Station was inconceivable until it was constructed. Engineers and scientists had to bend physics and chemistry to their will, and they did. These transformations required fighting actual fundamental forces of nature, and humanity succeeded.</w:t>
      </w:r>
    </w:p>
    <w:p w14:paraId="1B1850C2" w14:textId="77777777" w:rsidR="00BC6723" w:rsidRDefault="00000000">
      <w:pPr>
        <w:spacing w:before="60" w:after="120" w:line="320" w:lineRule="auto"/>
        <w:jc w:val="both"/>
      </w:pPr>
      <w:r>
        <w:t>A financial system faces nothing like that resistance. Adjusting a percentage or two left or right, updating a ledger architecture, distributing a currency on a new basis, these are not violations of natural law. They are choices. The mathematics of the proposed system is sound. The arithmetic is verifiable. The algebra describing the allocations, the conversion rates, the velocity mechanisms, the UBI calibration, all of these are published and examinable. The code is the proof that the system can work, and that code is being written now.</w:t>
      </w:r>
    </w:p>
    <w:p w14:paraId="0EDEE996" w14:textId="77777777" w:rsidR="00BC6723" w:rsidRDefault="00000000">
      <w:pPr>
        <w:spacing w:before="60" w:after="180" w:line="320" w:lineRule="auto"/>
        <w:jc w:val="both"/>
      </w:pPr>
      <w:r>
        <w:t>Monetary arrangements change more often than people remember, and usually more suddenly than observers anticipate. The post-Bretton Woods dollar standard dates only from 1971. The euro from 1999. Distributed-ledger currencies from 2009. What seems permanent today was not permanent yesterday and will not be permanent tomorrow. The question is not whether change is possible. It is whether this particular change is well-designed, morally sound, and practically feasible. On examination, it is all three. Every specific claim in the articles can be examined on its own terms. The proposal stands on the sum of its specific engineering, and the engineering holds.</w:t>
      </w:r>
    </w:p>
    <w:p w14:paraId="18B3E16F" w14:textId="77777777" w:rsidR="00BC6723" w:rsidRDefault="00000000">
      <w:pPr>
        <w:spacing w:before="320" w:after="120" w:line="320" w:lineRule="auto"/>
      </w:pPr>
      <w:r>
        <w:rPr>
          <w:b/>
          <w:bCs/>
          <w:color w:val="1F2937"/>
          <w:sz w:val="26"/>
          <w:szCs w:val="26"/>
        </w:rPr>
        <w:t>Q. Why has no one done this before if it is so obviously beneficial?</w:t>
      </w:r>
    </w:p>
    <w:p w14:paraId="47DC0CCE" w14:textId="77777777" w:rsidR="00BC6723" w:rsidRDefault="00000000">
      <w:pPr>
        <w:spacing w:before="60" w:after="120" w:line="320" w:lineRule="auto"/>
        <w:jc w:val="both"/>
      </w:pPr>
      <w:r>
        <w:rPr>
          <w:b/>
          <w:bCs/>
        </w:rPr>
        <w:t xml:space="preserve">A. </w:t>
      </w:r>
      <w:r>
        <w:t xml:space="preserve">Many have tried. Gesell proposed stamp scrip. Keynes proposed the </w:t>
      </w:r>
      <w:proofErr w:type="spellStart"/>
      <w:r>
        <w:t>bancor</w:t>
      </w:r>
      <w:proofErr w:type="spellEnd"/>
      <w:r>
        <w:t xml:space="preserve">. Hayek proposed competing private currencies. Various gold standard reform movements, </w:t>
      </w:r>
      <w:r>
        <w:lastRenderedPageBreak/>
        <w:t>numerous cryptocurrency projects, each attempted elements of what the proposed system integrates. Most failed because they addressed one aspect of the problem while leaving others unsolved, or because the technical infrastructure to implement them did not yet exist.</w:t>
      </w:r>
    </w:p>
    <w:p w14:paraId="5FE41E7D" w14:textId="77777777" w:rsidR="00BC6723" w:rsidRDefault="00000000">
      <w:pPr>
        <w:spacing w:before="60" w:after="180" w:line="320" w:lineRule="auto"/>
        <w:jc w:val="both"/>
      </w:pPr>
      <w:r>
        <w:t>What is different now is the combined maturity of distributed ledger technology, mobile phone penetration, biometric identity infrastructure, and global communications. Each of these was impossible or impractical at scale even twenty years ago. Today they are available. A proposal like this could not have been executed in 1990 because the technology did not exist. It can be executed now because the technology does exist, and because the failures of prior attempts have clarified what a successful design must integrate. The work of earlier thinkers was not wasted. It has contributed to the design that now becomes possible.</w:t>
      </w:r>
    </w:p>
    <w:p w14:paraId="4D729194" w14:textId="77777777" w:rsidR="00BC6723" w:rsidRDefault="00000000">
      <w:pPr>
        <w:spacing w:before="320" w:after="120" w:line="320" w:lineRule="auto"/>
      </w:pPr>
      <w:r>
        <w:rPr>
          <w:b/>
          <w:bCs/>
          <w:color w:val="1F2937"/>
          <w:sz w:val="26"/>
          <w:szCs w:val="26"/>
        </w:rPr>
        <w:t>Q. Where can I verify these claims for myself?</w:t>
      </w:r>
    </w:p>
    <w:p w14:paraId="3F47B162" w14:textId="77777777" w:rsidR="00BC6723" w:rsidRDefault="00000000">
      <w:pPr>
        <w:spacing w:before="60" w:after="120" w:line="320" w:lineRule="auto"/>
        <w:jc w:val="both"/>
      </w:pPr>
      <w:r>
        <w:rPr>
          <w:b/>
          <w:bCs/>
        </w:rPr>
        <w:t xml:space="preserve">A. </w:t>
      </w:r>
      <w:r>
        <w:t xml:space="preserve">The project website at </w:t>
      </w:r>
      <w:proofErr w:type="spellStart"/>
      <w:proofErr w:type="gramStart"/>
      <w:r>
        <w:t>gxcoin.money</w:t>
      </w:r>
      <w:proofErr w:type="spellEnd"/>
      <w:proofErr w:type="gramEnd"/>
      <w:r>
        <w:t xml:space="preserve"> contains the protocol specifications, the technical whitepaper, the rulebook governing operation, and ongoing updates on development. Global M2 figures can be verified through CEIC, the IMF, and independent financial data aggregators, with recent figures approximating 143 trillion USD at end of 2025. Sovereign debt figures are published by national treasury offices and the Bank for International Settlements. The gold price is publicly quoted in deep markets continuously. The Pakistan allocation arithmetic of 3.55 trillion, split into 1.09 trillion to treasury and 2.46 trillion to individuals, can be independently computed from the published protocol formula and verified population data.</w:t>
      </w:r>
    </w:p>
    <w:p w14:paraId="3C6CD58B" w14:textId="77777777" w:rsidR="00BC6723" w:rsidRDefault="00000000">
      <w:pPr>
        <w:spacing w:before="60" w:after="120" w:line="320" w:lineRule="auto"/>
        <w:jc w:val="both"/>
      </w:pPr>
      <w:r>
        <w:t xml:space="preserve">The security architecture includes cryptographic protections, blockchain immutability, distributed validator consensus, closed-system KYC and KYR enforcement, biometric identity verification, and multi-layered sanctions-resistant network access. Each layer is designed to reinforce the others, and the combination delivers a </w:t>
      </w:r>
      <w:proofErr w:type="spellStart"/>
      <w:r>
        <w:t>defence</w:t>
      </w:r>
      <w:proofErr w:type="spellEnd"/>
      <w:r>
        <w:t>-in-depth posture that exceeds current conventional financial infrastructure.</w:t>
      </w:r>
    </w:p>
    <w:p w14:paraId="36490047" w14:textId="77777777" w:rsidR="00BC6723" w:rsidRDefault="00000000">
      <w:pPr>
        <w:spacing w:before="60" w:after="180" w:line="320" w:lineRule="auto"/>
        <w:jc w:val="both"/>
      </w:pPr>
      <w:r>
        <w:t>Verification is not only possible. It is invited. Any reader who finds an error or raises a serious challenge is encouraged to report it. The project becomes stronger through rigorous engagement. The transparency with which these numbers and architectures are presented is itself evidence of confidence in the work. Confidence schemes do not publish the arithmetic and engineering that would allow them to be disproved.</w:t>
      </w:r>
    </w:p>
    <w:p w14:paraId="299C61E9" w14:textId="77777777" w:rsidR="00BC6723" w:rsidRDefault="00000000">
      <w:pPr>
        <w:pStyle w:val="Heading1"/>
      </w:pPr>
      <w:r>
        <w:t>A Closing Word to the Serious Reader</w:t>
      </w:r>
    </w:p>
    <w:p w14:paraId="6F64F15F" w14:textId="77777777" w:rsidR="00BC6723" w:rsidRDefault="00000000">
      <w:pPr>
        <w:spacing w:before="120" w:after="120" w:line="320" w:lineRule="auto"/>
        <w:jc w:val="both"/>
      </w:pPr>
      <w:r>
        <w:lastRenderedPageBreak/>
        <w:t>If you have read this far, you have engaged with the proposal more seriously than most readers ever will. The questions you have considered are the real questions that thoughtful skeptics raise. The answers offered are specific, anchored in the protocol's actual engineering, and defensible against further scrutiny.</w:t>
      </w:r>
    </w:p>
    <w:p w14:paraId="0E8CBF87" w14:textId="77777777" w:rsidR="00BC6723" w:rsidRDefault="00000000">
      <w:pPr>
        <w:spacing w:before="120" w:after="120" w:line="320" w:lineRule="auto"/>
        <w:jc w:val="both"/>
      </w:pPr>
      <w:r>
        <w:t>The current monetary system is, by any honest measure, failing. It produces unpayable sovereign debts, declining real wages for productive populations, concentration of wealth at historically extreme levels, silent erosion of savings through monetary expansion, and intergenerational debt bondage that binds unborn children to obligations they did not contract. Against this, the proposed architecture offers equal starting conditions, honest flows thereafter, preserved productive work, protection from silent confiscation, and universal basic subsistence for every human being. The comparison is not close. The question is not whether the new system is perfect but whether it is better. On the evidence of the arithmetic, the engineering, the moral reasoning, and the practical design, the answer is decisively yes.</w:t>
      </w:r>
    </w:p>
    <w:p w14:paraId="489C54D1" w14:textId="77777777" w:rsidR="00BC6723" w:rsidRDefault="00000000">
      <w:pPr>
        <w:spacing w:before="120" w:after="120" w:line="320" w:lineRule="auto"/>
        <w:jc w:val="both"/>
      </w:pPr>
      <w:r>
        <w:t>The invitation is to continue challenging the proposal, to verify the claims, to share what you find with serious colleagues, and to participate if it meets your examination. The launch window is Q2 to Q3 2026. The infrastructure is under active construction. The window to shape the system through honest engagement is open. After launch, participation itself becomes the primary mode of engagement. The time for examination is now.</w:t>
      </w:r>
    </w:p>
    <w:sectPr w:rsidR="00BC67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F4C60"/>
    <w:multiLevelType w:val="hybridMultilevel"/>
    <w:tmpl w:val="9864CDD4"/>
    <w:lvl w:ilvl="0" w:tplc="FDAA102A">
      <w:start w:val="1"/>
      <w:numFmt w:val="bullet"/>
      <w:lvlText w:val="●"/>
      <w:lvlJc w:val="left"/>
      <w:pPr>
        <w:ind w:left="720" w:hanging="360"/>
      </w:pPr>
    </w:lvl>
    <w:lvl w:ilvl="1" w:tplc="A254DF92">
      <w:start w:val="1"/>
      <w:numFmt w:val="bullet"/>
      <w:lvlText w:val="○"/>
      <w:lvlJc w:val="left"/>
      <w:pPr>
        <w:ind w:left="1440" w:hanging="360"/>
      </w:pPr>
    </w:lvl>
    <w:lvl w:ilvl="2" w:tplc="961EA1B2">
      <w:start w:val="1"/>
      <w:numFmt w:val="bullet"/>
      <w:lvlText w:val="■"/>
      <w:lvlJc w:val="left"/>
      <w:pPr>
        <w:ind w:left="2160" w:hanging="360"/>
      </w:pPr>
    </w:lvl>
    <w:lvl w:ilvl="3" w:tplc="D6ECA2BE">
      <w:start w:val="1"/>
      <w:numFmt w:val="bullet"/>
      <w:lvlText w:val="●"/>
      <w:lvlJc w:val="left"/>
      <w:pPr>
        <w:ind w:left="2880" w:hanging="360"/>
      </w:pPr>
    </w:lvl>
    <w:lvl w:ilvl="4" w:tplc="EBDE4B9E">
      <w:start w:val="1"/>
      <w:numFmt w:val="bullet"/>
      <w:lvlText w:val="○"/>
      <w:lvlJc w:val="left"/>
      <w:pPr>
        <w:ind w:left="3600" w:hanging="360"/>
      </w:pPr>
    </w:lvl>
    <w:lvl w:ilvl="5" w:tplc="7E4A4FBA">
      <w:start w:val="1"/>
      <w:numFmt w:val="bullet"/>
      <w:lvlText w:val="■"/>
      <w:lvlJc w:val="left"/>
      <w:pPr>
        <w:ind w:left="4320" w:hanging="360"/>
      </w:pPr>
    </w:lvl>
    <w:lvl w:ilvl="6" w:tplc="177E8DD0">
      <w:start w:val="1"/>
      <w:numFmt w:val="bullet"/>
      <w:lvlText w:val="●"/>
      <w:lvlJc w:val="left"/>
      <w:pPr>
        <w:ind w:left="5040" w:hanging="360"/>
      </w:pPr>
    </w:lvl>
    <w:lvl w:ilvl="7" w:tplc="CF9ACEC0">
      <w:start w:val="1"/>
      <w:numFmt w:val="bullet"/>
      <w:lvlText w:val="●"/>
      <w:lvlJc w:val="left"/>
      <w:pPr>
        <w:ind w:left="5760" w:hanging="360"/>
      </w:pPr>
    </w:lvl>
    <w:lvl w:ilvl="8" w:tplc="3F9A44D2">
      <w:start w:val="1"/>
      <w:numFmt w:val="bullet"/>
      <w:lvlText w:val="●"/>
      <w:lvlJc w:val="left"/>
      <w:pPr>
        <w:ind w:left="6480" w:hanging="360"/>
      </w:pPr>
    </w:lvl>
  </w:abstractNum>
  <w:num w:numId="1" w16cid:durableId="21131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723"/>
    <w:rsid w:val="0014122F"/>
    <w:rsid w:val="006C25DB"/>
    <w:rsid w:val="00BC6723"/>
    <w:rsid w:val="00FC0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6384"/>
  <w15:docId w15:val="{FB09FA45-DDB5-4976-9737-09B55FA6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2937"/>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D4400-FE00-402E-A6E3-CE0D96218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6467</Words>
  <Characters>36863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Azim Abdul Majeed</cp:lastModifiedBy>
  <cp:revision>3</cp:revision>
  <dcterms:created xsi:type="dcterms:W3CDTF">2026-04-19T06:39:00Z</dcterms:created>
  <dcterms:modified xsi:type="dcterms:W3CDTF">2026-04-19T08:12:00Z</dcterms:modified>
</cp:coreProperties>
</file>