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Душаев</w:t>
      </w:r>
      <w:r>
        <w:t xml:space="preserve"> </w:t>
      </w:r>
      <w:r>
        <w:t xml:space="preserve">Азимбек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пустой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45368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55449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58375"/>
            <wp:effectExtent b="0" l="0" r="0" t="0"/>
            <wp:docPr descr="Figure 3: Трансляция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и запуск программы</w:t>
      </w:r>
    </w:p>
    <w:bookmarkEnd w:id="0"/>
    <w:p>
      <w:pPr>
        <w:pStyle w:val="BodyText"/>
      </w:pPr>
      <w:r>
        <w:t xml:space="preserve">Оба исполняемых файла выводят сообщение Hello World, так как они собраны из одного кода.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263991" cy="3580597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06892"/>
            <wp:effectExtent b="0" l="0" r="0" t="0"/>
            <wp:docPr descr="Figure 5: Трансляция и запуск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Трансляция и запуск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Душаев Азимбек Юсуфович НКАбд-02-23</dc:creator>
  <dc:language>ru-RU</dc:language>
  <cp:keywords/>
  <dcterms:created xsi:type="dcterms:W3CDTF">2023-11-10T10:50:26Z</dcterms:created>
  <dcterms:modified xsi:type="dcterms:W3CDTF">2023-11-10T10:50:26Z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