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Душаев</w:t>
      </w:r>
      <w:r>
        <w:t xml:space="preserve"> </w:t>
      </w:r>
      <w:r>
        <w:t xml:space="preserve">Азимбек</w:t>
      </w:r>
      <w:r>
        <w:t xml:space="preserve"> </w:t>
      </w:r>
      <w:r>
        <w:t xml:space="preserve">Юсуфович</w:t>
      </w:r>
      <w:r>
        <w:t xml:space="preserve"> </w:t>
      </w:r>
      <w:r>
        <w:t xml:space="preserve">НКАбд-02-23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Создал каталог для выполнения лабораторной работы № 9 и перешел в него.</w:t>
      </w:r>
      <w:r>
        <w:t xml:space="preserve"> </w:t>
      </w:r>
      <w:r>
        <w:t xml:space="preserve">Затем создал файл lab9-1.asm.</w:t>
      </w:r>
    </w:p>
    <w:p>
      <w:pPr>
        <w:numPr>
          <w:ilvl w:val="0"/>
          <w:numId w:val="1001"/>
        </w:numPr>
      </w:pPr>
      <w:r>
        <w:t xml:space="preserve">В качестве примера рассмотрим программу, которая вычисляет</w:t>
      </w:r>
      <w:r>
        <w:t xml:space="preserve"> </w:t>
      </w:r>
      <w:r>
        <w:t xml:space="preserve">арифметическое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помощью подпрограммы calcul.</w:t>
      </w:r>
      <w:r>
        <w:t xml:space="preserve"> </w:t>
      </w:r>
      <w:r>
        <w:t xml:space="preserve">В данном примере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</w:t>
      </w:r>
      <w:r>
        <w:t xml:space="preserve"> </w:t>
      </w:r>
      <w:r>
        <w:t xml:space="preserve">вычисляется внутри подпрограммы.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072513" cy="6843562"/>
            <wp:effectExtent b="0" l="0" r="0" t="0"/>
            <wp:docPr descr="Figure 1: Программа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513" cy="6843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Программа lab9-1.asm</w:t>
      </w:r>
    </w:p>
    <w:bookmarkEnd w:id="0"/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1235328"/>
            <wp:effectExtent b="0" l="0" r="0" t="0"/>
            <wp:docPr descr="Figure 2: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5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Запуск программы lab9-1.asm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Внесены изменения в текст программы, добавлена подпрограмма subcalcul</w:t>
      </w:r>
      <w:r>
        <w:t xml:space="preserve"> </w:t>
      </w:r>
      <w:r>
        <w:t xml:space="preserve">внутри подпрограммы calcul 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также вводится с клавиатуры, а функции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вычисляются внутри подпрограмм.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236143" cy="7440328"/>
            <wp:effectExtent b="0" l="0" r="0" t="0"/>
            <wp:docPr descr="Figure 3: Программа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143" cy="7440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Программа lab9-1.asm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1243509"/>
            <wp:effectExtent b="0" l="0" r="0" t="0"/>
            <wp:docPr descr="Figure 4: Запуск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3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Запуск программы lab9-1.asm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Создан файл lab9-2.asm с текстом программы из Листинга 9.2, который представляет программу печати сообщения</w:t>
      </w:r>
      <w:r>
        <w:t xml:space="preserve"> </w:t>
      </w:r>
      <w:r>
        <w:t xml:space="preserve">“</w:t>
      </w:r>
      <w:r>
        <w:t xml:space="preserve">Hello world!</w:t>
      </w:r>
      <w:r>
        <w:t xml:space="preserve">”</w:t>
      </w:r>
      <w:r>
        <w:t xml:space="preserve">.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5284269" cy="5476774"/>
            <wp:effectExtent b="0" l="0" r="0" t="0"/>
            <wp:docPr descr="Figure 5: Программа lab9-2.asm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269" cy="5476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Программа lab9-2.asm</w:t>
      </w:r>
    </w:p>
    <w:bookmarkEnd w:id="0"/>
    <w:p>
      <w:pPr>
        <w:pStyle w:val="BodyText"/>
      </w:pPr>
      <w:r>
        <w:t xml:space="preserve">Был получен исполняемый файл. Для возможности работы с отладчиком GDB необходимо</w:t>
      </w:r>
      <w:r>
        <w:t xml:space="preserve"> </w:t>
      </w:r>
      <w:r>
        <w:t xml:space="preserve">добавить отладочную информацию в исполняемый файл, для этого трансляция</w:t>
      </w:r>
      <w:r>
        <w:t xml:space="preserve"> </w:t>
      </w:r>
      <w:r>
        <w:t xml:space="preserve">программы должна быть выполнена с использованием ключа</w:t>
      </w:r>
      <w:r>
        <w:t xml:space="preserve"> </w:t>
      </w:r>
      <w:r>
        <w:t xml:space="preserve">“</w:t>
      </w:r>
      <w:r>
        <w:t xml:space="preserve">-g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Загрузка исполняемого файла в отладчик GDB была выполнена успешно.</w:t>
      </w:r>
      <w:r>
        <w:t xml:space="preserve"> </w:t>
      </w:r>
      <w:r>
        <w:t xml:space="preserve">Для проверки работоспособности программы была использована команда run</w:t>
      </w:r>
      <w:r>
        <w:t xml:space="preserve"> </w:t>
      </w:r>
      <w:r>
        <w:t xml:space="preserve">(сокращенно r) в оболочке GDB.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3564705"/>
            <wp:effectExtent b="0" l="0" r="0" t="0"/>
            <wp:docPr descr="Figure 6: Запуск программы lab9-2.asm в отладчике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4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Запуск программы lab9-2.asm в отладчике</w:t>
      </w:r>
    </w:p>
    <w:bookmarkEnd w:id="0"/>
    <w:p>
      <w:pPr>
        <w:pStyle w:val="BodyText"/>
      </w:pPr>
      <w:r>
        <w:t xml:space="preserve">Для более детального анализа программы, установите точку остановки на метке</w:t>
      </w:r>
      <w:r>
        <w:t xml:space="preserve"> </w:t>
      </w:r>
      <w:r>
        <w:t xml:space="preserve">“</w:t>
      </w:r>
      <w:r>
        <w:t xml:space="preserve">start</w:t>
      </w:r>
      <w:r>
        <w:t xml:space="preserve">”</w:t>
      </w:r>
      <w:r>
        <w:t xml:space="preserve">, с которой начинается выполнение любой ассемблерной программы, и запустите программу. Затем просмотрите дизассемблированный код программы.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4617928"/>
            <wp:effectExtent b="0" l="0" r="0" t="0"/>
            <wp:docPr descr="Figure 7: Дизассемблированный код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7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Дизассемблированный код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5115459"/>
            <wp:effectExtent b="0" l="0" r="0" t="0"/>
            <wp:docPr descr="Figure 8: Дизассемблированный код в режиме интел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15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Дизассемблированный код в режиме интел</w:t>
      </w:r>
    </w:p>
    <w:bookmarkEnd w:id="0"/>
    <w:p>
      <w:pPr>
        <w:pStyle w:val="BodyText"/>
      </w:pPr>
      <w:r>
        <w:t xml:space="preserve">На предыдущих шагах была установлена точка остановки на метке “_start”.</w:t>
      </w:r>
      <w:r>
        <w:t xml:space="preserve"> </w:t>
      </w:r>
      <w:r>
        <w:t xml:space="preserve">Чтобы проверить это, воспользуйтесь командой</w:t>
      </w:r>
      <w:r>
        <w:t xml:space="preserve"> </w:t>
      </w:r>
      <w:r>
        <w:t xml:space="preserve">“</w:t>
      </w:r>
      <w:r>
        <w:t xml:space="preserve">info breakpoints</w:t>
      </w:r>
      <w:r>
        <w:t xml:space="preserve">”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“</w:t>
      </w:r>
      <w:r>
        <w:t xml:space="preserve">i b</w:t>
      </w:r>
      <w:r>
        <w:t xml:space="preserve">”</w:t>
      </w:r>
      <w:r>
        <w:t xml:space="preserve">). Добавьте еще одну точку остановки на адресе инструкции.</w:t>
      </w:r>
      <w:r>
        <w:t xml:space="preserve"> </w:t>
      </w:r>
      <w:r>
        <w:t xml:space="preserve">Адрес инструкции можно увидеть в средней части экрана в левом столбце</w:t>
      </w:r>
      <w:r>
        <w:t xml:space="preserve"> </w:t>
      </w:r>
      <w:r>
        <w:t xml:space="preserve">соответствующей инструкции. Определите адрес предпоследней инструкции</w:t>
      </w:r>
      <w:r>
        <w:t xml:space="preserve"> </w:t>
      </w:r>
      <w:r>
        <w:t xml:space="preserve">“</w:t>
      </w:r>
      <w:r>
        <w:t xml:space="preserve">mov ebx, 0x0</w:t>
      </w:r>
      <w:r>
        <w:t xml:space="preserve">”</w:t>
      </w:r>
      <w:r>
        <w:t xml:space="preserve"> </w:t>
      </w:r>
      <w:r>
        <w:t xml:space="preserve">и установите точку остановки.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3748534"/>
            <wp:effectExtent b="0" l="0" r="0" t="0"/>
            <wp:docPr descr="Figure 9: Точка остановки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8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Точка остановки</w:t>
      </w:r>
    </w:p>
    <w:bookmarkEnd w:id="0"/>
    <w:p>
      <w:pPr>
        <w:pStyle w:val="BodyText"/>
      </w:pPr>
      <w:r>
        <w:t xml:space="preserve">Отладчик может отображать содержимое ячеек памяти и регистров, а также позволяет вручную изменять значения регистров и переменных. Выполните 5 инструкций с помощью команды</w:t>
      </w:r>
      <w:r>
        <w:t xml:space="preserve"> </w:t>
      </w:r>
      <w:r>
        <w:t xml:space="preserve">“</w:t>
      </w:r>
      <w:r>
        <w:t xml:space="preserve">stepi</w:t>
      </w:r>
      <w:r>
        <w:t xml:space="preserve">”</w:t>
      </w:r>
      <w:r>
        <w:t xml:space="preserve"> </w:t>
      </w:r>
      <w:r>
        <w:t xml:space="preserve">(или</w:t>
      </w:r>
      <w:r>
        <w:t xml:space="preserve"> </w:t>
      </w:r>
      <w:r>
        <w:t xml:space="preserve">“</w:t>
      </w:r>
      <w:r>
        <w:t xml:space="preserve">si</w:t>
      </w:r>
      <w:r>
        <w:t xml:space="preserve">”</w:t>
      </w:r>
      <w:r>
        <w:t xml:space="preserve">) и проследите за изменением значений регистров.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3743261"/>
            <wp:effectExtent b="0" l="0" r="0" t="0"/>
            <wp:docPr descr="Figure 10: Изменение регистров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3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Изменение регистров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3776758"/>
            <wp:effectExtent b="0" l="0" r="0" t="0"/>
            <wp:docPr descr="Figure 11: Изменение регистр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6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Изменение регистров</w:t>
      </w:r>
    </w:p>
    <w:bookmarkEnd w:id="0"/>
    <w:p>
      <w:pPr>
        <w:pStyle w:val="BodyText"/>
      </w:pPr>
      <w:r>
        <w:t xml:space="preserve">Просмотрите значение переменной</w:t>
      </w:r>
      <w:r>
        <w:t xml:space="preserve"> </w:t>
      </w:r>
      <w:r>
        <w:t xml:space="preserve">“</w:t>
      </w:r>
      <w:r>
        <w:t xml:space="preserve">msg1</w:t>
      </w:r>
      <w:r>
        <w:t xml:space="preserve">”</w:t>
      </w:r>
      <w:r>
        <w:t xml:space="preserve"> </w:t>
      </w:r>
      <w:r>
        <w:t xml:space="preserve">по имени и значение переменной</w:t>
      </w:r>
      <w:r>
        <w:t xml:space="preserve"> </w:t>
      </w:r>
      <w:r>
        <w:t xml:space="preserve">“</w:t>
      </w:r>
      <w:r>
        <w:t xml:space="preserve">msg2</w:t>
      </w:r>
      <w:r>
        <w:t xml:space="preserve">”</w:t>
      </w:r>
      <w:r>
        <w:t xml:space="preserve"> </w:t>
      </w:r>
      <w:r>
        <w:t xml:space="preserve">по адресу.</w:t>
      </w:r>
    </w:p>
    <w:p>
      <w:pPr>
        <w:pStyle w:val="BodyText"/>
      </w:pPr>
      <w:r>
        <w:t xml:space="preserve">Чтобы изменить значение регистра или ячейки памяти, воспользуйтесь командой</w:t>
      </w:r>
      <w:r>
        <w:t xml:space="preserve"> </w:t>
      </w:r>
      <w:r>
        <w:t xml:space="preserve">“</w:t>
      </w:r>
      <w:r>
        <w:t xml:space="preserve">set</w:t>
      </w:r>
      <w:r>
        <w:t xml:space="preserve">”</w:t>
      </w:r>
      <w:r>
        <w:t xml:space="preserve">, указав имя регистра или адрес в качестве аргумента.</w:t>
      </w:r>
      <w:r>
        <w:t xml:space="preserve"> </w:t>
      </w:r>
      <w:r>
        <w:t xml:space="preserve">Измените первый символ переменной</w:t>
      </w:r>
      <w:r>
        <w:t xml:space="preserve"> </w:t>
      </w:r>
      <w:r>
        <w:t xml:space="preserve">“</w:t>
      </w:r>
      <w:r>
        <w:t xml:space="preserve">msg1</w:t>
      </w:r>
      <w:r>
        <w:t xml:space="preserve">”</w:t>
      </w:r>
      <w:r>
        <w:t xml:space="preserve">.</w:t>
      </w:r>
    </w:p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3759935"/>
            <wp:effectExtent b="0" l="0" r="0" t="0"/>
            <wp:docPr descr="Figure 12: Изменение значения переменной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9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Изменение значения переменной</w:t>
      </w:r>
    </w:p>
    <w:bookmarkEnd w:id="0"/>
    <w:p>
      <w:pPr>
        <w:pStyle w:val="BodyText"/>
      </w:pPr>
      <w:r>
        <w:t xml:space="preserve">Выведите значение регистра</w:t>
      </w:r>
      <w:r>
        <w:t xml:space="preserve"> </w:t>
      </w:r>
      <w:r>
        <w:t xml:space="preserve">“</w:t>
      </w:r>
      <w:r>
        <w:t xml:space="preserve">edx</w:t>
      </w:r>
      <w:r>
        <w:t xml:space="preserve">”</w:t>
      </w:r>
      <w:r>
        <w:t xml:space="preserve"> </w:t>
      </w:r>
      <w:r>
        <w:t xml:space="preserve">в различных форматах (шестнадцатеричном, двоичном и символьном).</w:t>
      </w:r>
    </w:p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3794776"/>
            <wp:effectExtent b="0" l="0" r="0" t="0"/>
            <wp:docPr descr="Figure 13: Вывод значения регистр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4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Вывод значения регистра</w:t>
      </w:r>
    </w:p>
    <w:bookmarkEnd w:id="0"/>
    <w:p>
      <w:pPr>
        <w:pStyle w:val="BodyText"/>
      </w:pPr>
      <w:r>
        <w:t xml:space="preserve">Используя команду</w:t>
      </w:r>
      <w:r>
        <w:t xml:space="preserve"> </w:t>
      </w:r>
      <w:r>
        <w:t xml:space="preserve">“</w:t>
      </w:r>
      <w:r>
        <w:t xml:space="preserve">set</w:t>
      </w:r>
      <w:r>
        <w:t xml:space="preserve">”</w:t>
      </w:r>
      <w:r>
        <w:t xml:space="preserve">, измените значение регистра</w:t>
      </w:r>
      <w:r>
        <w:t xml:space="preserve"> </w:t>
      </w:r>
      <w:r>
        <w:t xml:space="preserve">“</w:t>
      </w:r>
      <w:r>
        <w:t xml:space="preserve">ebx</w:t>
      </w:r>
      <w:r>
        <w:t xml:space="preserve">”</w:t>
      </w:r>
      <w:r>
        <w:t xml:space="preserve">.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3749175"/>
            <wp:effectExtent b="0" l="0" r="0" t="0"/>
            <wp:docPr descr="Figure 14: Вывод значения регистра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Вывод значения регистра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Скопировал файл lab8-2.asm, созданный в процессе выполнения лабораторной</w:t>
      </w:r>
      <w:r>
        <w:t xml:space="preserve"> </w:t>
      </w:r>
      <w:r>
        <w:t xml:space="preserve">работы №8, который содержит программу для вывода аргументов командной строки.</w:t>
      </w:r>
      <w:r>
        <w:t xml:space="preserve"> </w:t>
      </w:r>
      <w:r>
        <w:t xml:space="preserve">Затем создал исполняемый файл. Для загрузки программы с аргументами в отладчик</w:t>
      </w:r>
      <w:r>
        <w:t xml:space="preserve"> </w:t>
      </w:r>
      <w:r>
        <w:t xml:space="preserve">GDB необходимо использовать ключ</w:t>
      </w:r>
      <w:r>
        <w:t xml:space="preserve"> </w:t>
      </w:r>
      <w:r>
        <w:t xml:space="preserve">“</w:t>
      </w:r>
      <w:r>
        <w:t xml:space="preserve">–args</w:t>
      </w:r>
      <w:r>
        <w:t xml:space="preserve">”</w:t>
      </w:r>
      <w:r>
        <w:t xml:space="preserve">. Загрузил исполняемый файл в отладчик,</w:t>
      </w:r>
      <w:r>
        <w:t xml:space="preserve"> </w:t>
      </w:r>
      <w:r>
        <w:t xml:space="preserve">указав аргументы командной строки.</w:t>
      </w:r>
    </w:p>
    <w:p>
      <w:pPr>
        <w:pStyle w:val="FirstParagraph"/>
      </w:pPr>
      <w:r>
        <w:t xml:space="preserve">Для начала установил точку останова перед первой инструкцией в программе и запустил ее.</w:t>
      </w:r>
    </w:p>
    <w:p>
      <w:pPr>
        <w:pStyle w:val="BodyText"/>
      </w:pPr>
      <w:r>
        <w:t xml:space="preserve">Адрес вершины стека, который хранится в регистре ESP, указывает на число</w:t>
      </w:r>
      <w:r>
        <w:t xml:space="preserve"> </w:t>
      </w:r>
      <w:r>
        <w:t xml:space="preserve">аргументов командной строки (включая имя программы), которое находится по</w:t>
      </w:r>
      <w:r>
        <w:t xml:space="preserve"> </w:t>
      </w:r>
      <w:r>
        <w:t xml:space="preserve">этому адресу. В данном случае число аргументов равно 5, включая имя программы</w:t>
      </w:r>
      <w:r>
        <w:t xml:space="preserve"> </w:t>
      </w:r>
      <w:r>
        <w:t xml:space="preserve">“</w:t>
      </w:r>
      <w:r>
        <w:t xml:space="preserve">lab9-3</w:t>
      </w:r>
      <w:r>
        <w:t xml:space="preserve">”</w:t>
      </w:r>
      <w:r>
        <w:t xml:space="preserve"> </w:t>
      </w:r>
      <w:r>
        <w:t xml:space="preserve">и сами аргументы:</w:t>
      </w:r>
      <w:r>
        <w:t xml:space="preserve"> </w:t>
      </w:r>
      <w:r>
        <w:t xml:space="preserve">“</w:t>
      </w:r>
      <w:r>
        <w:t xml:space="preserve">аргумент1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аргумент2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аргумент3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Далее были просмотрены остальные позиции в стеке. По адресу [ESP+4] находится</w:t>
      </w:r>
      <w:r>
        <w:t xml:space="preserve"> </w:t>
      </w:r>
      <w:r>
        <w:t xml:space="preserve">адрес в памяти, где располагается имя программы, по адресу [ESP+8]</w:t>
      </w:r>
      <w:r>
        <w:t xml:space="preserve"> </w:t>
      </w:r>
      <w:r>
        <w:t xml:space="preserve">хранится адрес первого аргумента, по адресу [ESP+12] – второго аргумента</w:t>
      </w:r>
      <w:r>
        <w:t xml:space="preserve"> </w:t>
      </w:r>
      <w:r>
        <w:t xml:space="preserve">и так далее.</w:t>
      </w:r>
    </w:p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3757506"/>
            <wp:effectExtent b="0" l="0" r="0" t="0"/>
            <wp:docPr descr="Figure 15: Вывод значения регистра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7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Вывод значения регистра</w:t>
      </w:r>
    </w:p>
    <w:bookmarkEnd w:id="0"/>
    <w:p>
      <w:pPr>
        <w:pStyle w:val="BodyText"/>
      </w:pPr>
      <w:r>
        <w:t xml:space="preserve">Шаг изменения адреса равен 4, так как каждая следующая позиция в стеке смещается на размер переменной, который составляет 4 байта.</w:t>
      </w:r>
    </w:p>
    <w:p>
      <w:pPr>
        <w:numPr>
          <w:ilvl w:val="0"/>
          <w:numId w:val="1005"/>
        </w:numPr>
        <w:pStyle w:val="Compact"/>
      </w:pPr>
      <w:r>
        <w:t xml:space="preserve">Внес изменения в программу из лабораторной работы №8 (Задание №1 для самостоятельной работы), чтобы реализовать вычисление значения функции f(x) в виде подпрограммы.</w:t>
      </w:r>
    </w:p>
    <w:bookmarkStart w:id="0" w:name="fig:016"/>
    <w:p>
      <w:pPr>
        <w:pStyle w:val="CaptionedFigure"/>
      </w:pPr>
      <w:bookmarkStart w:id="84" w:name="fig:016"/>
      <w:r>
        <w:drawing>
          <wp:inline>
            <wp:extent cx="5130265" cy="7507705"/>
            <wp:effectExtent b="0" l="0" r="0" t="0"/>
            <wp:docPr descr="Figure 16: Программа prog1.asm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265" cy="7507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Программа prog1.asm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1443789"/>
            <wp:effectExtent b="0" l="0" r="0" t="0"/>
            <wp:docPr descr="Figure 17: Запуск программы prog1.asm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3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Запуск программы prog1.asm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Приведенный ниже листинг содержит программу для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После запуска данная программа дает неверный результат.</w:t>
      </w:r>
      <w:r>
        <w:t xml:space="preserve"> </w:t>
      </w:r>
      <w:r>
        <w:t xml:space="preserve">Проверил это с помощью отладчика GDB и анализа изменений значений регистров.</w:t>
      </w:r>
      <w:r>
        <w:t xml:space="preserve"> </w:t>
      </w:r>
      <w:r>
        <w:t xml:space="preserve">Определил ошибку и внес соответствующие исправления</w:t>
      </w:r>
    </w:p>
    <w:bookmarkStart w:id="0" w:name="fig:018"/>
    <w:p>
      <w:pPr>
        <w:pStyle w:val="CaptionedFigure"/>
      </w:pPr>
      <w:bookmarkStart w:id="92" w:name="fig:018"/>
      <w:r>
        <w:drawing>
          <wp:inline>
            <wp:extent cx="5334000" cy="4344556"/>
            <wp:effectExtent b="0" l="0" r="0" t="0"/>
            <wp:docPr descr="Figure 18: Код с ошибкой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4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Код с ошибкой</w:t>
      </w:r>
    </w:p>
    <w:bookmarkEnd w:id="0"/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3729655"/>
            <wp:effectExtent b="0" l="0" r="0" t="0"/>
            <wp:docPr descr="Figure 19: Отладка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9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Отладка</w:t>
      </w:r>
    </w:p>
    <w:bookmarkEnd w:id="0"/>
    <w:p>
      <w:pPr>
        <w:pStyle w:val="BodyText"/>
      </w:pPr>
      <w:r>
        <w:t xml:space="preserve">Отмечу, что в исходной программе был перепутан порядок аргументов у инструкции add, а также в конце работы значение ebx передается в edi вместо eax.</w:t>
      </w:r>
    </w:p>
    <w:p>
      <w:pPr>
        <w:pStyle w:val="BodyText"/>
      </w:pPr>
      <w:r>
        <w:t xml:space="preserve">Исправленный код программы</w:t>
      </w:r>
    </w:p>
    <w:bookmarkStart w:id="0" w:name="fig:020"/>
    <w:p>
      <w:pPr>
        <w:pStyle w:val="CaptionedFigure"/>
      </w:pPr>
      <w:bookmarkStart w:id="100" w:name="fig:020"/>
      <w:r>
        <w:drawing>
          <wp:inline>
            <wp:extent cx="5334000" cy="4307182"/>
            <wp:effectExtent b="0" l="0" r="0" t="0"/>
            <wp:docPr descr="Figure 20: Код исправлен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7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Код исправлен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3764482"/>
            <wp:effectExtent b="0" l="0" r="0" t="0"/>
            <wp:docPr descr="Figure 21: Проверка работы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4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Проверка работы</w:t>
      </w:r>
    </w:p>
    <w:bookmarkEnd w:id="0"/>
    <w:bookmarkEnd w:id="105"/>
    <w:bookmarkStart w:id="10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Душаев Азимбек Юсуфович НКАбд-02-23</dc:creator>
  <dc:language>ru-RU</dc:language>
  <cp:keywords/>
  <dcterms:created xsi:type="dcterms:W3CDTF">2023-12-05T15:33:49Z</dcterms:created>
  <dcterms:modified xsi:type="dcterms:W3CDTF">2023-12-05T15:33:49Z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