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71F3">
      <w:pPr>
        <w:pStyle w:val="Heading2"/>
        <w:tabs>
          <w:tab w:val="left" w:pos="360"/>
        </w:tabs>
      </w:pPr>
      <w:r>
        <w:t>Personal Details</w:t>
      </w:r>
    </w:p>
    <w:p w:rsidR="00000000" w:rsidRDefault="00FF71F3">
      <w:pPr>
        <w:pStyle w:val="Heading4"/>
        <w:tabs>
          <w:tab w:val="left" w:pos="360"/>
        </w:tabs>
      </w:pPr>
      <w:r>
        <w:t>Andrew Gillard</w:t>
      </w:r>
    </w:p>
    <w:p w:rsidR="00000000" w:rsidRDefault="00FF71F3">
      <w:pPr>
        <w:pStyle w:val="BodyText"/>
        <w:jc w:val="center"/>
      </w:pPr>
      <w:r>
        <w:t>Date of Birth: 7</w:t>
      </w:r>
      <w:r>
        <w:rPr>
          <w:vertAlign w:val="superscript"/>
        </w:rPr>
        <w:t>th</w:t>
      </w:r>
      <w:r>
        <w:t xml:space="preserve"> February 1987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172"/>
        <w:gridCol w:w="4321"/>
      </w:tblGrid>
      <w:tr w:rsidR="00823981" w:rsidTr="00BE2647">
        <w:trPr>
          <w:tblHeader/>
          <w:jc w:val="right"/>
        </w:trPr>
        <w:tc>
          <w:tcPr>
            <w:tcW w:w="4172" w:type="dxa"/>
            <w:vAlign w:val="center"/>
          </w:tcPr>
          <w:p w:rsidR="00823981" w:rsidRPr="009D76C2" w:rsidRDefault="00823981" w:rsidP="009D76C2">
            <w:pPr>
              <w:pStyle w:val="BodyText"/>
              <w:ind w:left="5" w:right="5"/>
              <w:rPr>
                <w:i/>
                <w:color w:val="BFBFBF" w:themeColor="background1" w:themeShade="BF"/>
              </w:rPr>
            </w:pPr>
            <w:r w:rsidRPr="009D76C2">
              <w:rPr>
                <w:i/>
                <w:color w:val="BFBFBF" w:themeColor="background1" w:themeShade="BF"/>
              </w:rPr>
              <w:t>Postal address</w:t>
            </w:r>
            <w:r w:rsidRPr="009D76C2">
              <w:rPr>
                <w:i/>
                <w:color w:val="BFBFBF" w:themeColor="background1" w:themeShade="BF"/>
              </w:rPr>
              <w:br/>
              <w:t>redacted f</w:t>
            </w:r>
            <w:r w:rsidR="009D76C2">
              <w:rPr>
                <w:i/>
                <w:color w:val="BFBFBF" w:themeColor="background1" w:themeShade="BF"/>
              </w:rPr>
              <w:t>r</w:t>
            </w:r>
            <w:r w:rsidRPr="009D76C2">
              <w:rPr>
                <w:i/>
                <w:color w:val="BFBFBF" w:themeColor="background1" w:themeShade="BF"/>
              </w:rPr>
              <w:t>o</w:t>
            </w:r>
            <w:r w:rsidR="009D76C2">
              <w:rPr>
                <w:i/>
                <w:color w:val="BFBFBF" w:themeColor="background1" w:themeShade="BF"/>
              </w:rPr>
              <w:t>m</w:t>
            </w:r>
            <w:r w:rsidRPr="009D76C2">
              <w:rPr>
                <w:i/>
                <w:color w:val="BFBFBF" w:themeColor="background1" w:themeShade="BF"/>
              </w:rPr>
              <w:br/>
              <w:t>Web copy</w:t>
            </w:r>
          </w:p>
        </w:tc>
        <w:tc>
          <w:tcPr>
            <w:tcW w:w="4321" w:type="dxa"/>
            <w:vAlign w:val="center"/>
          </w:tcPr>
          <w:p w:rsidR="00823981" w:rsidRDefault="00AE7724" w:rsidP="00BE2647">
            <w:pPr>
              <w:pStyle w:val="BodyText"/>
              <w:ind w:left="0"/>
            </w:pPr>
            <w:r>
              <w:t>cv</w:t>
            </w:r>
            <w:r w:rsidR="00823981">
              <w:t>@andrewgillard.com</w:t>
            </w:r>
          </w:p>
          <w:p w:rsidR="00823981" w:rsidRPr="009D76C2" w:rsidRDefault="00823981" w:rsidP="00BE2647">
            <w:pPr>
              <w:pStyle w:val="BodyText"/>
              <w:ind w:left="0"/>
              <w:rPr>
                <w:i/>
                <w:color w:val="BFBFBF" w:themeColor="background1" w:themeShade="BF"/>
              </w:rPr>
            </w:pPr>
            <w:r w:rsidRPr="009D76C2">
              <w:rPr>
                <w:i/>
                <w:color w:val="BFBFBF" w:themeColor="background1" w:themeShade="BF"/>
              </w:rPr>
              <w:t>Phone numbers redacted</w:t>
            </w:r>
            <w:r w:rsidRPr="009D76C2">
              <w:rPr>
                <w:i/>
                <w:color w:val="BFBFBF" w:themeColor="background1" w:themeShade="BF"/>
              </w:rPr>
              <w:br/>
              <w:t>from Web copy</w:t>
            </w:r>
          </w:p>
          <w:p w:rsidR="00823981" w:rsidRDefault="00823981" w:rsidP="00BE2647">
            <w:pPr>
              <w:pStyle w:val="BodyText"/>
              <w:ind w:left="0"/>
            </w:pPr>
            <w:r>
              <w:t>Nationality: British</w:t>
            </w:r>
          </w:p>
        </w:tc>
      </w:tr>
    </w:tbl>
    <w:p w:rsidR="00000000" w:rsidRDefault="00FF71F3">
      <w:pPr>
        <w:pStyle w:val="Heading2"/>
        <w:tabs>
          <w:tab w:val="left" w:pos="360"/>
        </w:tabs>
      </w:pPr>
      <w:r>
        <w:t>Education</w:t>
      </w:r>
    </w:p>
    <w:p w:rsidR="00000000" w:rsidRDefault="00FF71F3">
      <w:pPr>
        <w:pStyle w:val="BodyText"/>
      </w:pPr>
      <w:r>
        <w:t xml:space="preserve">I am currently a student at the University </w:t>
      </w:r>
      <w:r>
        <w:t>of Glamorgan, Pontypridd, studying a BSc (Hons) Computer Studies degree.  My level one results are:</w:t>
      </w:r>
    </w:p>
    <w:tbl>
      <w:tblPr>
        <w:tblW w:w="0" w:type="auto"/>
        <w:tblInd w:w="12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84"/>
        <w:gridCol w:w="676"/>
        <w:gridCol w:w="2901"/>
        <w:gridCol w:w="664"/>
      </w:tblGrid>
      <w:tr w:rsidR="00000000">
        <w:trPr>
          <w:tblHeader/>
        </w:trPr>
        <w:tc>
          <w:tcPr>
            <w:tcW w:w="31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00000" w:rsidRDefault="00FF71F3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Programming</w:t>
            </w:r>
          </w:p>
        </w:tc>
        <w:tc>
          <w:tcPr>
            <w:tcW w:w="67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FF71F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29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00000" w:rsidRDefault="00FF71F3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Multimedia &amp; the Web</w:t>
            </w:r>
          </w:p>
        </w:tc>
        <w:tc>
          <w:tcPr>
            <w:tcW w:w="66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FF71F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</w:tr>
      <w:tr w:rsidR="00000000">
        <w:tc>
          <w:tcPr>
            <w:tcW w:w="31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00000" w:rsidRDefault="00FF71F3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Resource Engineering</w:t>
            </w:r>
          </w:p>
        </w:tc>
        <w:tc>
          <w:tcPr>
            <w:tcW w:w="67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FF71F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29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00000" w:rsidRDefault="00FF71F3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Mathematics and Statistics for Computing</w:t>
            </w:r>
          </w:p>
        </w:tc>
        <w:tc>
          <w:tcPr>
            <w:tcW w:w="66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FF71F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 w:rsidR="00000000">
        <w:tc>
          <w:tcPr>
            <w:tcW w:w="31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00000" w:rsidRDefault="00FF71F3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Profession</w:t>
            </w:r>
            <w:r>
              <w:rPr>
                <w:sz w:val="20"/>
                <w:szCs w:val="20"/>
              </w:rPr>
              <w:t>al and Business Skills</w:t>
            </w:r>
          </w:p>
        </w:tc>
        <w:tc>
          <w:tcPr>
            <w:tcW w:w="67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FF71F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29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00000" w:rsidRDefault="00FF71F3"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Systems and Internet Technology</w:t>
            </w:r>
          </w:p>
        </w:tc>
        <w:tc>
          <w:tcPr>
            <w:tcW w:w="66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0000" w:rsidRDefault="00FF71F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</w:tr>
    </w:tbl>
    <w:p w:rsidR="00000000" w:rsidRDefault="00FF71F3">
      <w:pPr>
        <w:pStyle w:val="BodyText"/>
        <w:ind w:left="390"/>
      </w:pPr>
      <w:r>
        <w:br/>
        <w:t>The following qualifications were achieved at Uckfield Community Technology College, East Sussex:</w:t>
      </w:r>
    </w:p>
    <w:tbl>
      <w:tblPr>
        <w:tblW w:w="0" w:type="auto"/>
        <w:tblInd w:w="12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659"/>
        <w:gridCol w:w="2659"/>
        <w:gridCol w:w="2116"/>
      </w:tblGrid>
      <w:tr w:rsidR="00000000">
        <w:tc>
          <w:tcPr>
            <w:tcW w:w="2659" w:type="dxa"/>
            <w:tcBorders>
              <w:top w:val="single" w:sz="1" w:space="0" w:color="000000"/>
              <w:left w:val="single" w:sz="1" w:space="0" w:color="000000"/>
            </w:tcBorders>
          </w:tcPr>
          <w:p w:rsidR="00000000" w:rsidRDefault="00FF71F3">
            <w:pPr>
              <w:pStyle w:val="TableHeading"/>
              <w:ind w:left="5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A-Level (June 2005)</w:t>
            </w:r>
          </w:p>
        </w:tc>
        <w:tc>
          <w:tcPr>
            <w:tcW w:w="2659" w:type="dxa"/>
            <w:tcBorders>
              <w:top w:val="single" w:sz="1" w:space="0" w:color="000000"/>
            </w:tcBorders>
          </w:tcPr>
          <w:p w:rsidR="00000000" w:rsidRDefault="00FF71F3">
            <w:pPr>
              <w:pStyle w:val="TableHeading"/>
              <w:ind w:left="5" w:right="140"/>
              <w:jc w:val="right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Computing (AQA)</w:t>
            </w:r>
          </w:p>
        </w:tc>
        <w:tc>
          <w:tcPr>
            <w:tcW w:w="2116" w:type="dxa"/>
            <w:tcBorders>
              <w:top w:val="single" w:sz="1" w:space="0" w:color="000000"/>
              <w:right w:val="single" w:sz="1" w:space="0" w:color="000000"/>
            </w:tcBorders>
          </w:tcPr>
          <w:p w:rsidR="00000000" w:rsidRDefault="00FF71F3">
            <w:pPr>
              <w:pStyle w:val="TableContents"/>
              <w:ind w:left="80" w:righ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000000">
        <w:tc>
          <w:tcPr>
            <w:tcW w:w="2659" w:type="dxa"/>
            <w:tcBorders>
              <w:left w:val="single" w:sz="1" w:space="0" w:color="000000"/>
            </w:tcBorders>
          </w:tcPr>
          <w:p w:rsidR="00000000" w:rsidRDefault="00FF71F3">
            <w:pPr>
              <w:pStyle w:val="TableHeading"/>
              <w:ind w:left="5" w:right="140"/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</w:tcPr>
          <w:p w:rsidR="00000000" w:rsidRDefault="00FF71F3">
            <w:pPr>
              <w:pStyle w:val="TableHeading"/>
              <w:ind w:left="5" w:right="140"/>
              <w:jc w:val="right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Electronics (AQA)</w:t>
            </w:r>
          </w:p>
        </w:tc>
        <w:tc>
          <w:tcPr>
            <w:tcW w:w="2116" w:type="dxa"/>
            <w:tcBorders>
              <w:right w:val="single" w:sz="1" w:space="0" w:color="000000"/>
            </w:tcBorders>
          </w:tcPr>
          <w:p w:rsidR="00000000" w:rsidRDefault="00FF71F3">
            <w:pPr>
              <w:pStyle w:val="TableContents"/>
              <w:ind w:left="80" w:righ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000000">
        <w:tc>
          <w:tcPr>
            <w:tcW w:w="2659" w:type="dxa"/>
            <w:tcBorders>
              <w:left w:val="single" w:sz="1" w:space="0" w:color="000000"/>
            </w:tcBorders>
          </w:tcPr>
          <w:p w:rsidR="00000000" w:rsidRDefault="00FF71F3">
            <w:pPr>
              <w:pStyle w:val="TableHeading"/>
              <w:ind w:left="5" w:right="140"/>
              <w:jc w:val="right"/>
              <w:rPr>
                <w:sz w:val="20"/>
                <w:szCs w:val="20"/>
              </w:rPr>
            </w:pPr>
          </w:p>
        </w:tc>
        <w:tc>
          <w:tcPr>
            <w:tcW w:w="2659" w:type="dxa"/>
          </w:tcPr>
          <w:p w:rsidR="00000000" w:rsidRDefault="00FF71F3">
            <w:pPr>
              <w:pStyle w:val="TableHeading"/>
              <w:ind w:left="5" w:right="140"/>
              <w:jc w:val="right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Physics (Edexcel)</w:t>
            </w:r>
          </w:p>
        </w:tc>
        <w:tc>
          <w:tcPr>
            <w:tcW w:w="2116" w:type="dxa"/>
            <w:tcBorders>
              <w:right w:val="single" w:sz="1" w:space="0" w:color="000000"/>
            </w:tcBorders>
          </w:tcPr>
          <w:p w:rsidR="00000000" w:rsidRDefault="00FF71F3">
            <w:pPr>
              <w:pStyle w:val="TableContents"/>
              <w:ind w:left="80" w:righ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000000">
        <w:tc>
          <w:tcPr>
            <w:tcW w:w="2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FF71F3">
            <w:pPr>
              <w:pStyle w:val="TableHeading"/>
              <w:ind w:left="5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AS-</w:t>
            </w:r>
            <w:r>
              <w:rPr>
                <w:sz w:val="20"/>
                <w:szCs w:val="20"/>
              </w:rPr>
              <w:t>Level (June 2004)</w:t>
            </w:r>
          </w:p>
        </w:tc>
        <w:tc>
          <w:tcPr>
            <w:tcW w:w="2659" w:type="dxa"/>
            <w:tcBorders>
              <w:top w:val="single" w:sz="1" w:space="0" w:color="000000"/>
              <w:bottom w:val="single" w:sz="1" w:space="0" w:color="000000"/>
            </w:tcBorders>
          </w:tcPr>
          <w:p w:rsidR="00000000" w:rsidRDefault="00FF71F3">
            <w:pPr>
              <w:pStyle w:val="TableHeading"/>
              <w:ind w:left="5" w:right="140"/>
              <w:jc w:val="right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Mathematics (AQA)</w:t>
            </w:r>
          </w:p>
        </w:tc>
        <w:tc>
          <w:tcPr>
            <w:tcW w:w="211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FF71F3">
            <w:pPr>
              <w:pStyle w:val="TableContents"/>
              <w:ind w:left="80" w:righ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000000">
        <w:tc>
          <w:tcPr>
            <w:tcW w:w="2659" w:type="dxa"/>
            <w:tcBorders>
              <w:left w:val="single" w:sz="1" w:space="0" w:color="000000"/>
            </w:tcBorders>
          </w:tcPr>
          <w:p w:rsidR="00000000" w:rsidRDefault="00FF71F3">
            <w:pPr>
              <w:pStyle w:val="TableHeading"/>
              <w:ind w:left="5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GCSE (June 2002-2003)</w:t>
            </w:r>
          </w:p>
        </w:tc>
        <w:tc>
          <w:tcPr>
            <w:tcW w:w="4775" w:type="dxa"/>
            <w:gridSpan w:val="2"/>
            <w:tcBorders>
              <w:right w:val="single" w:sz="1" w:space="0" w:color="000000"/>
            </w:tcBorders>
          </w:tcPr>
          <w:p w:rsidR="00000000" w:rsidRDefault="00FF71F3">
            <w:pPr>
              <w:pStyle w:val="TableHeading"/>
              <w:ind w:left="5" w:right="140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 xml:space="preserve">11 GCSEs </w:t>
            </w:r>
            <w:r>
              <w:rPr>
                <w:i w:val="0"/>
                <w:iCs w:val="0"/>
                <w:sz w:val="20"/>
                <w:szCs w:val="20"/>
              </w:rPr>
              <w:t>including</w:t>
            </w:r>
            <w:r>
              <w:rPr>
                <w:i w:val="0"/>
                <w:iCs w:val="0"/>
                <w:sz w:val="20"/>
                <w:szCs w:val="20"/>
              </w:rPr>
              <w:t xml:space="preserve"> A in Mathematics and C in English</w:t>
            </w:r>
          </w:p>
        </w:tc>
      </w:tr>
      <w:tr w:rsidR="00000000">
        <w:tc>
          <w:tcPr>
            <w:tcW w:w="26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FF71F3">
            <w:pPr>
              <w:pStyle w:val="TableHeading"/>
              <w:ind w:left="5" w:righ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(January 1999)</w:t>
            </w:r>
          </w:p>
        </w:tc>
        <w:tc>
          <w:tcPr>
            <w:tcW w:w="2659" w:type="dxa"/>
            <w:tcBorders>
              <w:top w:val="single" w:sz="1" w:space="0" w:color="000000"/>
              <w:bottom w:val="single" w:sz="1" w:space="0" w:color="000000"/>
            </w:tcBorders>
          </w:tcPr>
          <w:p w:rsidR="00000000" w:rsidRDefault="00FF71F3">
            <w:pPr>
              <w:pStyle w:val="TableHeading"/>
              <w:ind w:left="5" w:right="140"/>
              <w:jc w:val="right"/>
              <w:rPr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  <w:sz w:val="20"/>
                <w:szCs w:val="20"/>
              </w:rPr>
              <w:t>RSA Initial Text Processing (OCR)</w:t>
            </w:r>
          </w:p>
        </w:tc>
        <w:tc>
          <w:tcPr>
            <w:tcW w:w="2116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FF71F3">
            <w:pPr>
              <w:pStyle w:val="TableContents"/>
              <w:ind w:left="80" w:righ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Distinction</w:t>
            </w:r>
          </w:p>
        </w:tc>
      </w:tr>
    </w:tbl>
    <w:p w:rsidR="00000000" w:rsidRDefault="00FF71F3">
      <w:pPr>
        <w:pStyle w:val="Heading2"/>
        <w:tabs>
          <w:tab w:val="left" w:pos="360"/>
        </w:tabs>
      </w:pPr>
      <w:r>
        <w:t>Technical Skills</w:t>
      </w:r>
    </w:p>
    <w:p w:rsidR="00000000" w:rsidRDefault="00FF71F3">
      <w:pPr>
        <w:pStyle w:val="BodyText"/>
      </w:pPr>
      <w:r>
        <w:t>I am extremely proficient in PHP, and have used it to pr</w:t>
      </w:r>
      <w:r>
        <w:t>oduce a number of websites.  In addition I have developed file maintenance utilities in the form of PHP shell scripts.  Most of my Web projects use MySQL and I can write fairly complex SQL queries to achieve whatever is required.  I am also very skilled in</w:t>
      </w:r>
      <w:r>
        <w:t xml:space="preserve"> XHTML and CSS, with all of my code conforming to the W3C XHTML 1.1 and other relevant standards.  Additionally I can use JavaScript for XHTML form validation and fairly advanced page manipulation.  My most recent Web projects have utilised the Smarty temp</w:t>
      </w:r>
      <w:r>
        <w:t>late engine for easy and fast separation of the site's design and back-end PHP code and as such I have gained considerable experience using it.  I also try to embrace new technologies, for example placing an RSS feed on sites which would find it beneficial</w:t>
      </w:r>
      <w:r>
        <w:t xml:space="preserve"> and I have utilised the Google Maps API and written reasonably complex JavaScript functions to complement it.</w:t>
      </w:r>
    </w:p>
    <w:p w:rsidR="00000000" w:rsidRDefault="00FF71F3">
      <w:pPr>
        <w:pStyle w:val="BodyText"/>
      </w:pPr>
      <w:r>
        <w:t>More recently I have been learning Java and Visual Basic .NET and therefore have some understanding of these languages.</w:t>
      </w:r>
      <w:r>
        <w:br/>
      </w:r>
    </w:p>
    <w:p w:rsidR="00000000" w:rsidRDefault="00FF71F3">
      <w:pPr>
        <w:pStyle w:val="BodyText"/>
      </w:pPr>
      <w:r>
        <w:t xml:space="preserve">Windows is my operating </w:t>
      </w:r>
      <w:r>
        <w:t>system of choice and I am an experienced user of both the Explorer shell and the command line interface.  My Web development background, however, has also given me some experience with UNIX-like systems (e.g. Linux).</w:t>
      </w:r>
      <w:r>
        <w:br/>
      </w:r>
    </w:p>
    <w:p w:rsidR="00000000" w:rsidRDefault="00FF71F3">
      <w:pPr>
        <w:pStyle w:val="BodyText"/>
      </w:pPr>
      <w:r>
        <w:lastRenderedPageBreak/>
        <w:t>My favourite PHP editor is Zend Develo</w:t>
      </w:r>
      <w:r>
        <w:t>pment Environment and I prefer to edit HTML, JavaScript and CSS in it, rather than using WYSIWYG HTML editors.  That said I used Macromedia Dreamweaver for at least a year before using Zend Development Environment and Microsoft Frontpage before that, and s</w:t>
      </w:r>
      <w:r>
        <w:t>o I also know how to use those packages.  Most of my image editing work is done in Corel Paint Shop Pro X.</w:t>
      </w:r>
    </w:p>
    <w:p w:rsidR="00000000" w:rsidRDefault="00FF71F3">
      <w:pPr>
        <w:pStyle w:val="Heading2"/>
        <w:tabs>
          <w:tab w:val="left" w:pos="360"/>
        </w:tabs>
      </w:pPr>
      <w:r>
        <w:t>Web Site Development Portfolio</w:t>
      </w:r>
    </w:p>
    <w:p w:rsidR="00000000" w:rsidRDefault="00FF71F3">
      <w:pPr>
        <w:pStyle w:val="BodyText"/>
      </w:pPr>
      <w:r>
        <w:t xml:space="preserve">I have made available on my Web site a portfolio of some of the Web sites that I have either made myself or been part </w:t>
      </w:r>
      <w:r>
        <w:t>of the development team.  The URL to this portfolio is http://www.andrewgillard.com/Portfolio/.</w:t>
      </w:r>
    </w:p>
    <w:p w:rsidR="00000000" w:rsidRDefault="00FF71F3">
      <w:pPr>
        <w:pStyle w:val="Heading2"/>
        <w:tabs>
          <w:tab w:val="left" w:pos="360"/>
        </w:tabs>
      </w:pPr>
      <w:r>
        <w:t>Work Experience</w:t>
      </w:r>
    </w:p>
    <w:p w:rsidR="00000000" w:rsidRDefault="00FF71F3">
      <w:pPr>
        <w:pStyle w:val="BodyText"/>
      </w:pPr>
      <w:r>
        <w:t>In 2002 as part of my Media Studies GCSE course I, along with three other students from my course, spent one week on the set of a film being sho</w:t>
      </w:r>
      <w:r>
        <w:t>t in my home town called Neil's Party.  Our roles there were limited to making the tea and coffee for the cast and crew, cleaning and a small amount of set creation – painting etc. - but I still came away with valuable experience of the workplace as well a</w:t>
      </w:r>
      <w:r>
        <w:t>s some interesting knowledge of the creation of films.</w:t>
      </w:r>
    </w:p>
    <w:p w:rsidR="00000000" w:rsidRDefault="00FF71F3">
      <w:pPr>
        <w:pStyle w:val="BodyText"/>
      </w:pPr>
      <w:r>
        <w:t>Since then I have not had any fixed, official employment, but I have created a large number of PHP scripts for a friend – who is the owner of SubSonicSolutions Ltd. and an employee of Its Elixir (UK) L</w:t>
      </w:r>
      <w:r>
        <w:t>td. – often for payment.  Examples of scripts that I have written for him include an automated site backup script with GZip compression and FTP transfer, and a Content Management System (CMS).</w:t>
      </w:r>
    </w:p>
    <w:p w:rsidR="00000000" w:rsidRDefault="00FF71F3">
      <w:pPr>
        <w:pStyle w:val="BodyText"/>
      </w:pPr>
      <w:r>
        <w:t>I have also had limited experience as a volunteer technical sup</w:t>
      </w:r>
      <w:r>
        <w:t xml:space="preserve">port assistant for the popular MSN Messenger add-on, </w:t>
      </w:r>
      <w:r>
        <w:t xml:space="preserve">Messenger Plus!, </w:t>
      </w:r>
      <w:r>
        <w:t>and spent a couple of hours every day in its IRC channel helping users who had difficulties using the product or had other questions. I did this for approximately a year until my educati</w:t>
      </w:r>
      <w:r>
        <w:t>onal commitments took a higher priority.</w:t>
      </w:r>
    </w:p>
    <w:p w:rsidR="00000000" w:rsidRDefault="00FF71F3">
      <w:pPr>
        <w:pStyle w:val="Heading2"/>
        <w:tabs>
          <w:tab w:val="left" w:pos="360"/>
        </w:tabs>
      </w:pPr>
      <w:r>
        <w:t>Hobbies</w:t>
      </w:r>
    </w:p>
    <w:p w:rsidR="00000000" w:rsidRDefault="00FF71F3">
      <w:pPr>
        <w:pStyle w:val="BodyText"/>
      </w:pPr>
      <w:r>
        <w:t xml:space="preserve">In my free time I enjoy talking to people on IRC, playing computer games, reading books, especially those from Terry Pratchett's Discworld series, watching the Stargate SG-1 and Stargate Atlantis TV series, </w:t>
      </w:r>
      <w:r>
        <w:t>and collecting and painting Games Workshop miniatures. While I don't actually use my miniatures in games any longer I still enjoy collecting and painting some of the more unique models as I find it provides a nice break from the computer.</w:t>
      </w:r>
    </w:p>
    <w:p w:rsidR="00000000" w:rsidRDefault="00FF71F3">
      <w:pPr>
        <w:pStyle w:val="Heading2"/>
        <w:tabs>
          <w:tab w:val="left" w:pos="360"/>
        </w:tabs>
      </w:pPr>
      <w:r>
        <w:t>Academic Referenc</w:t>
      </w:r>
      <w:r>
        <w:t>e</w:t>
      </w:r>
    </w:p>
    <w:p w:rsidR="00000000" w:rsidRDefault="00FF71F3">
      <w:pPr>
        <w:pStyle w:val="EnvelopeAddress"/>
        <w:ind w:left="420"/>
      </w:pPr>
      <w:r>
        <w:t>Geneen Stubbs,</w:t>
      </w:r>
    </w:p>
    <w:p w:rsidR="00000000" w:rsidRDefault="00FF71F3">
      <w:pPr>
        <w:pStyle w:val="EnvelopeAddress"/>
        <w:ind w:left="420"/>
      </w:pPr>
      <w:r>
        <w:t>University of Glamorgan,</w:t>
      </w:r>
    </w:p>
    <w:p w:rsidR="00000000" w:rsidRDefault="00FF71F3">
      <w:pPr>
        <w:pStyle w:val="EnvelopeAddress"/>
        <w:ind w:left="420"/>
      </w:pPr>
      <w:r>
        <w:t>Pontypridd,</w:t>
      </w:r>
    </w:p>
    <w:p w:rsidR="00000000" w:rsidRDefault="00FF71F3">
      <w:pPr>
        <w:pStyle w:val="EnvelopeAddress"/>
        <w:ind w:left="420"/>
      </w:pPr>
      <w:r>
        <w:t>CF37 1DL</w:t>
      </w:r>
    </w:p>
    <w:p w:rsidR="00000000" w:rsidRDefault="00FF71F3">
      <w:pPr>
        <w:pStyle w:val="Heading2"/>
        <w:tabs>
          <w:tab w:val="left" w:pos="360"/>
        </w:tabs>
      </w:pPr>
      <w:r>
        <w:t>Work References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738"/>
        <w:gridCol w:w="5131"/>
      </w:tblGrid>
      <w:tr w:rsidR="00000000">
        <w:trPr>
          <w:tblHeader/>
          <w:jc w:val="right"/>
        </w:trPr>
        <w:tc>
          <w:tcPr>
            <w:tcW w:w="4738" w:type="dxa"/>
          </w:tcPr>
          <w:p w:rsidR="00000000" w:rsidRDefault="00FF71F3">
            <w:r>
              <w:t>Craig Brass,</w:t>
            </w:r>
          </w:p>
          <w:p w:rsidR="00000000" w:rsidRDefault="00FF71F3">
            <w:r>
              <w:t>Its Elixir,</w:t>
            </w:r>
          </w:p>
          <w:p w:rsidR="00000000" w:rsidRDefault="00FF71F3">
            <w:r>
              <w:t>43a Millbrook Road,</w:t>
            </w:r>
          </w:p>
          <w:p w:rsidR="00000000" w:rsidRDefault="00FF71F3">
            <w:r>
              <w:t>Kingstown Industrial Estate,</w:t>
            </w:r>
          </w:p>
          <w:p w:rsidR="00000000" w:rsidRDefault="00FF71F3">
            <w:r>
              <w:t>Carlisle,</w:t>
            </w:r>
          </w:p>
          <w:p w:rsidR="00000000" w:rsidRDefault="00FF71F3">
            <w:r>
              <w:t>CA3 0EU</w:t>
            </w:r>
          </w:p>
        </w:tc>
        <w:tc>
          <w:tcPr>
            <w:tcW w:w="5131" w:type="dxa"/>
          </w:tcPr>
          <w:p w:rsidR="00000000" w:rsidRDefault="00FF71F3">
            <w:r>
              <w:t>Craig Brass,</w:t>
            </w:r>
          </w:p>
          <w:p w:rsidR="00000000" w:rsidRDefault="00FF71F3">
            <w:r>
              <w:t>SubSonicSolutions,</w:t>
            </w:r>
          </w:p>
          <w:p w:rsidR="00000000" w:rsidRDefault="00FF71F3">
            <w:r>
              <w:t>43b Millbrook Road,</w:t>
            </w:r>
          </w:p>
          <w:p w:rsidR="00000000" w:rsidRDefault="00FF71F3">
            <w:r>
              <w:t>Kingstown Industrial Estate,</w:t>
            </w:r>
          </w:p>
          <w:p w:rsidR="00000000" w:rsidRDefault="00FF71F3">
            <w:r>
              <w:t>Carl</w:t>
            </w:r>
            <w:r>
              <w:t>isle,</w:t>
            </w:r>
          </w:p>
          <w:p w:rsidR="00000000" w:rsidRDefault="00FF71F3">
            <w:r>
              <w:t>CA3 0EU</w:t>
            </w:r>
          </w:p>
        </w:tc>
      </w:tr>
    </w:tbl>
    <w:p w:rsidR="00FF71F3" w:rsidRDefault="00FF71F3">
      <w:pPr>
        <w:pStyle w:val="BodyText"/>
        <w:ind w:left="0"/>
      </w:pPr>
    </w:p>
    <w:sectPr w:rsidR="00FF71F3">
      <w:footnotePr>
        <w:pos w:val="beneathText"/>
      </w:footnotePr>
      <w:pgSz w:w="11905" w:h="16837"/>
      <w:pgMar w:top="675" w:right="760" w:bottom="622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26083A"/>
    <w:rsid w:val="0026083A"/>
    <w:rsid w:val="002F7BEE"/>
    <w:rsid w:val="004C2CCE"/>
    <w:rsid w:val="00823981"/>
    <w:rsid w:val="009D76C2"/>
    <w:rsid w:val="00AE7724"/>
    <w:rsid w:val="00FF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  <w:lang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hd w:val="clear" w:color="auto" w:fill="E6E6E6"/>
      <w:outlineLvl w:val="1"/>
    </w:pPr>
    <w:rPr>
      <w:b/>
      <w:bCs/>
      <w:i/>
      <w:iCs/>
      <w:smallCaps/>
      <w:color w:val="000000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ind w:left="72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jc w:val="center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ind w:left="72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ind w:left="720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semiHidden/>
    <w:pPr>
      <w:spacing w:after="120"/>
      <w:ind w:left="397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semiHidden/>
    <w:rPr>
      <w:rFonts w:cs="Tahoma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styleId="EnvelopeAddress">
    <w:name w:val="envelope address"/>
    <w:basedOn w:val="Normal"/>
    <w:semiHidden/>
    <w:pPr>
      <w:suppressLineNumbers/>
      <w:spacing w:after="60" w:line="227" w:lineRule="exact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cp:lastPrinted>2012-03-28T09:13:00Z</cp:lastPrinted>
  <dcterms:created xsi:type="dcterms:W3CDTF">2012-03-28T09:12:00Z</dcterms:created>
  <dcterms:modified xsi:type="dcterms:W3CDTF">2012-03-28T09:13:00Z</dcterms:modified>
</cp:coreProperties>
</file>