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EOP</w:t>
      </w:r>
      <w:r>
        <w:t xml:space="preserve"> </w:t>
      </w:r>
      <w:r>
        <w:t xml:space="preserve">/</w:t>
      </w:r>
      <w:r>
        <w:t xml:space="preserve"> </w:t>
      </w:r>
      <w:r>
        <w:t xml:space="preserve">Microsoft</w:t>
      </w:r>
      <w:r>
        <w:t xml:space="preserve"> </w:t>
      </w:r>
      <w:r>
        <w:t xml:space="preserve">Defender</w:t>
      </w:r>
      <w:r>
        <w:t xml:space="preserve"> </w:t>
      </w:r>
      <w:r>
        <w:t xml:space="preserve">for</w:t>
      </w:r>
      <w:r>
        <w:t xml:space="preserve"> </w:t>
      </w:r>
      <w:r>
        <w:t xml:space="preserve">Office</w:t>
      </w:r>
      <w:r>
        <w:t xml:space="preserve"> </w:t>
      </w:r>
      <w:r>
        <w:t xml:space="preserve">365</w:t>
      </w:r>
    </w:p>
    <w:p>
      <w:pPr>
        <w:pStyle w:val="Subtitle"/>
      </w:pPr>
      <w:r>
        <w:t xml:space="preserve">Best</w:t>
      </w:r>
      <w:r>
        <w:t xml:space="preserve"> </w:t>
      </w:r>
      <w:r>
        <w:t xml:space="preserve">Practice</w:t>
      </w:r>
      <w:r>
        <w:t xml:space="preserve"> </w:t>
      </w:r>
      <w:r>
        <w:t xml:space="preserve">Guide</w:t>
      </w:r>
      <w:r>
        <w:t xml:space="preserve"> </w:t>
      </w:r>
      <w:r>
        <w:t xml:space="preserve">und</w:t>
      </w:r>
      <w:r>
        <w:t xml:space="preserve"> </w:t>
      </w:r>
      <w:r>
        <w:t xml:space="preserve">Hardening-Standard</w:t>
      </w:r>
    </w:p>
    <w:p>
      <w:pPr>
        <w:pStyle w:val="Author"/>
      </w:pPr>
      <w:r>
        <w:t xml:space="preserve">Wiederverwendbare</w:t>
      </w:r>
      <w:r>
        <w:t xml:space="preserve"> </w:t>
      </w:r>
      <w:r>
        <w:t xml:space="preserve">Kundenmethodik</w:t>
      </w:r>
      <w:r>
        <w:t xml:space="preserve"> </w:t>
      </w:r>
      <w:r>
        <w:t xml:space="preserve">·</w:t>
      </w:r>
      <w:r>
        <w:t xml:space="preserve"> </w:t>
      </w:r>
      <w:r>
        <w:t xml:space="preserve">Recherchestand</w:t>
      </w:r>
      <w:r>
        <w:t xml:space="preserve"> </w:t>
      </w:r>
      <w:r>
        <w:t xml:space="preserve">August</w:t>
      </w:r>
      <w:r>
        <w:t xml:space="preserve"> </w:t>
      </w:r>
      <w:r>
        <w:t xml:space="preserve">2026</w:t>
      </w:r>
    </w:p>
    <w:bookmarkStart w:id="20" w:name="inhalt"/>
    <w:p>
      <w:pPr>
        <w:pStyle w:val="Heading1"/>
      </w:pPr>
      <w:r>
        <w:t xml:space="preserve">Inhalt</w:t>
      </w:r>
    </w:p>
    <w:p>
      <w:pPr>
        <w:pStyle w:val="FirstParagraph"/>
      </w:pPr>
      <w:r>
        <w:rPr>
          <w:bCs/>
          <w:b/>
        </w:rPr>
        <w:t xml:space="preserve">Über dieses Dokument</w:t>
      </w:r>
      <w:r>
        <w:br/>
      </w:r>
      <w:r>
        <w:t xml:space="preserve">Woher es kommt</w:t>
      </w:r>
      <w:r>
        <w:br/>
      </w:r>
      <w:r>
        <w:t xml:space="preserve">Wie es benutzt wird</w:t>
      </w:r>
      <w:r>
        <w:br/>
      </w:r>
      <w:r>
        <w:t xml:space="preserve">Was die Kürzel bedeuten</w:t>
      </w:r>
      <w:r>
        <w:br/>
      </w:r>
      <w:r>
        <w:t xml:space="preserve">Was verifiziert ist – und was nicht</w:t>
      </w:r>
      <w:r>
        <w:br/>
      </w:r>
      <w:r>
        <w:t xml:space="preserve">Die zehn wichtigsten Änderungen seit 2023</w:t>
      </w:r>
      <w:r>
        <w:br/>
      </w:r>
      <w:r>
        <w:rPr>
          <w:bCs/>
          <w:b/>
        </w:rPr>
        <w:t xml:space="preserve">Wie EOP und Defender zusammenspielen</w:t>
      </w:r>
      <w:r>
        <w:br/>
      </w:r>
      <w:r>
        <w:t xml:space="preserve">Es greift immer nur eine Policy</w:t>
      </w:r>
      <w:r>
        <w:br/>
      </w:r>
      <w:r>
        <w:t xml:space="preserve">Es gewinnt immer nur ein Verdict</w:t>
      </w:r>
      <w:r>
        <w:br/>
      </w:r>
      <w:r>
        <w:t xml:space="preserve">Ausnahmen sind nicht gleich Ausnahmen</w:t>
      </w:r>
      <w:r>
        <w:br/>
      </w:r>
      <w:r>
        <w:rPr>
          <w:bCs/>
          <w:b/>
        </w:rPr>
        <w:t xml:space="preserve">Preset Security Policies und Governance</w:t>
      </w:r>
      <w:r>
        <w:br/>
      </w:r>
      <w:r>
        <w:t xml:space="preserve">PRE-01 Preset oder Custom?</w:t>
      </w:r>
      <w:r>
        <w:br/>
      </w:r>
      <w:r>
        <w:t xml:space="preserve">PRE-02 Built-in protection</w:t>
      </w:r>
      <w:r>
        <w:br/>
      </w:r>
      <w:r>
        <w:t xml:space="preserve">PRE-03 Präzedenz dokumentieren</w:t>
      </w:r>
      <w:r>
        <w:br/>
      </w:r>
      <w:r>
        <w:t xml:space="preserve">PRE-04 Configuration Analyzer</w:t>
      </w:r>
      <w:r>
        <w:br/>
      </w:r>
      <w:r>
        <w:t xml:space="preserve">PRE-05 Policy-Inventar: verwaiste und stillgelegte Richtlinien</w:t>
      </w:r>
      <w:r>
        <w:br/>
      </w:r>
      <w:r>
        <w:rPr>
          <w:bCs/>
          <w:b/>
        </w:rPr>
        <w:t xml:space="preserve">Anti-Spam eingehend</w:t>
      </w:r>
      <w:r>
        <w:br/>
      </w:r>
      <w:r>
        <w:t xml:space="preserve">Die Werte im Überblick</w:t>
      </w:r>
      <w:r>
        <w:br/>
      </w:r>
      <w:r>
        <w:t xml:space="preserve">ASI-01 Bulk-Schwellwert</w:t>
      </w:r>
      <w:r>
        <w:br/>
      </w:r>
      <w:r>
        <w:t xml:space="preserve">ASI-02 bis ASI-06 Die vier Aktionen</w:t>
      </w:r>
      <w:r>
        <w:br/>
      </w:r>
      <w:r>
        <w:t xml:space="preserve">ASI-07 Safety Tips</w:t>
      </w:r>
      <w:r>
        <w:br/>
      </w:r>
      <w:r>
        <w:t xml:space="preserve">ASI-08 Zero-hour Auto Purge</w:t>
      </w:r>
      <w:r>
        <w:br/>
      </w:r>
      <w:r>
        <w:t xml:space="preserve">ASI-09 Quarantäne-Aufbewahrung</w:t>
      </w:r>
      <w:r>
        <w:br/>
      </w:r>
      <w:r>
        <w:t xml:space="preserve">ASI-10 Allow-Listen in der Anti-Spam-Policy</w:t>
      </w:r>
      <w:r>
        <w:br/>
      </w:r>
      <w:r>
        <w:t xml:space="preserve">ASI-11 Sprach- und Länderfilter</w:t>
      </w:r>
      <w:r>
        <w:br/>
      </w:r>
      <w:r>
        <w:t xml:space="preserve">ASI-12 Interne Nachrichten filtern</w:t>
      </w:r>
      <w:r>
        <w:br/>
      </w:r>
      <w:r>
        <w:rPr>
          <w:bCs/>
          <w:b/>
        </w:rPr>
        <w:t xml:space="preserve">Advanced Spam Filter (ASF)</w:t>
      </w:r>
      <w:r>
        <w:br/>
      </w:r>
      <w:r>
        <w:t xml:space="preserve">Der Gesamtbefund</w:t>
      </w:r>
      <w:r>
        <w:br/>
      </w:r>
      <w:r>
        <w:t xml:space="preserve">ASF-01 und ASF-02 Die Score- und Klassifizierungsfeatures</w:t>
      </w:r>
      <w:r>
        <w:br/>
      </w:r>
      <w:r>
        <w:t xml:space="preserve">ASF-03 SPF Hard Fail – die offene Frage von 2023</w:t>
      </w:r>
      <w:r>
        <w:br/>
      </w:r>
      <w:r>
        <w:t xml:space="preserve">ASF-04 Sender ID und Backscatter</w:t>
      </w:r>
      <w:r>
        <w:br/>
      </w:r>
      <w:r>
        <w:t xml:space="preserve">ASF-05 Test-Modus</w:t>
      </w:r>
      <w:r>
        <w:br/>
      </w:r>
      <w:r>
        <w:rPr>
          <w:bCs/>
          <w:b/>
        </w:rPr>
        <w:t xml:space="preserve">Connection Filter</w:t>
      </w:r>
      <w:r>
        <w:br/>
      </w:r>
      <w:r>
        <w:t xml:space="preserve">CF-01 IP Allow List</w:t>
      </w:r>
      <w:r>
        <w:br/>
      </w:r>
      <w:r>
        <w:t xml:space="preserve">CF-02 IP Block List</w:t>
      </w:r>
      <w:r>
        <w:br/>
      </w:r>
      <w:r>
        <w:t xml:space="preserve">CF-03 Safe List</w:t>
      </w:r>
      <w:r>
        <w:br/>
      </w:r>
      <w:r>
        <w:rPr>
          <w:bCs/>
          <w:b/>
        </w:rPr>
        <w:t xml:space="preserve">Anti-Spam ausgehend</w:t>
      </w:r>
      <w:r>
        <w:br/>
      </w:r>
      <w:r>
        <w:t xml:space="preserve">ASO-01 Default-Policy oder eigene Policy?</w:t>
      </w:r>
      <w:r>
        <w:br/>
      </w:r>
      <w:r>
        <w:t xml:space="preserve">ASO-02 Empfänger-Limits</w:t>
      </w:r>
      <w:r>
        <w:br/>
      </w:r>
      <w:r>
        <w:t xml:space="preserve">ASO-03 Aktion bei Limitüberschreitung</w:t>
      </w:r>
      <w:r>
        <w:br/>
      </w:r>
      <w:r>
        <w:t xml:space="preserve">ASO-04 Automatische externe Weiterleitungen</w:t>
      </w:r>
      <w:r>
        <w:br/>
      </w:r>
      <w:r>
        <w:t xml:space="preserve">ASO-05 Benachrichtigungen – ein dokumentierter Zielkonflikt</w:t>
      </w:r>
      <w:r>
        <w:br/>
      </w:r>
      <w:r>
        <w:t xml:space="preserve">ASO-06 Tenant External Recipient Rate Limit</w:t>
      </w:r>
      <w:r>
        <w:br/>
      </w:r>
      <w:r>
        <w:rPr>
          <w:bCs/>
          <w:b/>
        </w:rPr>
        <w:t xml:space="preserve">Anti-Phishing und Spoof-Schutz</w:t>
      </w:r>
      <w:r>
        <w:br/>
      </w:r>
      <w:r>
        <w:t xml:space="preserve">Was EOP kann und was Defender braucht</w:t>
      </w:r>
      <w:r>
        <w:br/>
      </w:r>
      <w:r>
        <w:t xml:space="preserve">APH-01 Spoof Intelligence</w:t>
      </w:r>
      <w:r>
        <w:br/>
      </w:r>
      <w:r>
        <w:t xml:space="preserve">APH-02 Aktion bei Spoof-Erkennung</w:t>
      </w:r>
      <w:r>
        <w:br/>
      </w:r>
      <w:r>
        <w:t xml:space="preserve">APH-03 bis APH-05 DMARC-Durchsetzung</w:t>
      </w:r>
      <w:r>
        <w:br/>
      </w:r>
      <w:r>
        <w:t xml:space="preserve">APH-06 und APH-07 Absender-Indikatoren</w:t>
      </w:r>
      <w:r>
        <w:br/>
      </w:r>
      <w:r>
        <w:t xml:space="preserve">APH-08 Phishing-Schwellwert</w:t>
      </w:r>
      <w:r>
        <w:br/>
      </w:r>
      <w:r>
        <w:rPr>
          <w:bCs/>
          <w:b/>
        </w:rPr>
        <w:t xml:space="preserve">Impersonation-Schutz (Defender)</w:t>
      </w:r>
      <w:r>
        <w:br/>
      </w:r>
      <w:r>
        <w:t xml:space="preserve">Der Befund aus dem Ursprungsdokument</w:t>
      </w:r>
      <w:r>
        <w:br/>
      </w:r>
      <w:r>
        <w:t xml:space="preserve">IMP-01 und IMP-02 Geschützte Domänen</w:t>
      </w:r>
      <w:r>
        <w:br/>
      </w:r>
      <w:r>
        <w:t xml:space="preserve">IMP-03 Geschützte Benutzer</w:t>
      </w:r>
      <w:r>
        <w:br/>
      </w:r>
      <w:r>
        <w:t xml:space="preserve">IMP-04 Die Aktionen</w:t>
      </w:r>
      <w:r>
        <w:br/>
      </w:r>
      <w:r>
        <w:t xml:space="preserve">IMP-05 Mailbox Intelligence</w:t>
      </w:r>
      <w:r>
        <w:br/>
      </w:r>
      <w:r>
        <w:t xml:space="preserve">IMP-06 Safety Tips für Impersonation</w:t>
      </w:r>
      <w:r>
        <w:br/>
      </w:r>
      <w:r>
        <w:t xml:space="preserve">IMP-07 Ausnahmen</w:t>
      </w:r>
      <w:r>
        <w:br/>
      </w:r>
      <w:r>
        <w:t xml:space="preserve">IMP-08 Priority Account Protection</w:t>
      </w:r>
      <w:r>
        <w:br/>
      </w:r>
      <w:r>
        <w:rPr>
          <w:bCs/>
          <w:b/>
        </w:rPr>
        <w:t xml:space="preserve">Tenant Allow/Block List</w:t>
      </w:r>
      <w:r>
        <w:br/>
      </w:r>
      <w:r>
        <w:t xml:space="preserve">Warum dieses Kapitel wichtiger geworden ist</w:t>
      </w:r>
      <w:r>
        <w:br/>
      </w:r>
      <w:r>
        <w:t xml:space="preserve">TABL-01 Der empfohlene Allow-Weg</w:t>
      </w:r>
      <w:r>
        <w:br/>
      </w:r>
      <w:r>
        <w:t xml:space="preserve">TABL-02 Blocks</w:t>
      </w:r>
      <w:r>
        <w:br/>
      </w:r>
      <w:r>
        <w:t xml:space="preserve">TABL-03 Spoof-Freigaben</w:t>
      </w:r>
      <w:r>
        <w:br/>
      </w:r>
      <w:r>
        <w:t xml:space="preserve">TABL-04 bis TABL-06 URLs, Dateien, IP-Adressen</w:t>
      </w:r>
      <w:r>
        <w:br/>
      </w:r>
      <w:r>
        <w:rPr>
          <w:bCs/>
          <w:b/>
        </w:rPr>
        <w:t xml:space="preserve">Anti-Malware</w:t>
      </w:r>
      <w:r>
        <w:br/>
      </w:r>
      <w:r>
        <w:t xml:space="preserve">AMW-01 Common Attachment Filter</w:t>
      </w:r>
      <w:r>
        <w:br/>
      </w:r>
      <w:r>
        <w:t xml:space="preserve">AMW-02 ZAP für Malware</w:t>
      </w:r>
      <w:r>
        <w:br/>
      </w:r>
      <w:r>
        <w:t xml:space="preserve">AMW-03 Aktion des Typfilters</w:t>
      </w:r>
      <w:r>
        <w:br/>
      </w:r>
      <w:r>
        <w:t xml:space="preserve">AMW-04 Quarantäne-Policy</w:t>
      </w:r>
      <w:r>
        <w:br/>
      </w:r>
      <w:r>
        <w:t xml:space="preserve">AMW-05 Admin-Benachrichtigungen</w:t>
      </w:r>
      <w:r>
        <w:br/>
      </w:r>
      <w:r>
        <w:rPr>
          <w:bCs/>
          <w:b/>
        </w:rPr>
        <w:t xml:space="preserve">Safe Attachments und Safe Links (Defender)</w:t>
      </w:r>
      <w:r>
        <w:br/>
      </w:r>
      <w:r>
        <w:t xml:space="preserve">SA-01 Safe Attachments: Aktion</w:t>
      </w:r>
      <w:r>
        <w:br/>
      </w:r>
      <w:r>
        <w:t xml:space="preserve">SA-02 Redirect und der verschwundene Fehlerfall</w:t>
      </w:r>
      <w:r>
        <w:br/>
      </w:r>
      <w:r>
        <w:t xml:space="preserve">SA-03 und SA-04 Globale Einstellungen</w:t>
      </w:r>
      <w:r>
        <w:br/>
      </w:r>
      <w:r>
        <w:t xml:space="preserve">SA-05 Dynamic Delivery</w:t>
      </w:r>
      <w:r>
        <w:br/>
      </w:r>
      <w:r>
        <w:t xml:space="preserve">SL-01 bis SL-05 Safe Links: die Kernschalter</w:t>
      </w:r>
      <w:r>
        <w:br/>
      </w:r>
      <w:r>
        <w:t xml:space="preserve">SL-06 „Do not rewrite the following URLs”</w:t>
      </w:r>
      <w:r>
        <w:br/>
      </w:r>
      <w:r>
        <w:t xml:space="preserve">SL-07 Warnseite und Benachrichtigungstext</w:t>
      </w:r>
      <w:r>
        <w:br/>
      </w:r>
      <w:r>
        <w:rPr>
          <w:bCs/>
          <w:b/>
        </w:rPr>
        <w:t xml:space="preserve">Quarantäne-Policies</w:t>
      </w:r>
      <w:r>
        <w:br/>
      </w:r>
      <w:r>
        <w:t xml:space="preserve">Wie das Modell funktioniert</w:t>
      </w:r>
      <w:r>
        <w:br/>
      </w:r>
      <w:r>
        <w:t xml:space="preserve">QUA-01 Die Zuordnung je Verdict</w:t>
      </w:r>
      <w:r>
        <w:br/>
      </w:r>
      <w:r>
        <w:t xml:space="preserve">QUA-02 Eine eigene Policy bauen</w:t>
      </w:r>
      <w:r>
        <w:br/>
      </w:r>
      <w:r>
        <w:t xml:space="preserve">QUA-03 Benachrichtigungsfrequenz</w:t>
      </w:r>
      <w:r>
        <w:br/>
      </w:r>
      <w:r>
        <w:t xml:space="preserve">QUA-04 Branding und Absenderadresse</w:t>
      </w:r>
      <w:r>
        <w:br/>
      </w:r>
      <w:r>
        <w:rPr>
          <w:bCs/>
          <w:b/>
        </w:rPr>
        <w:t xml:space="preserve">Advanced Delivery</w:t>
      </w:r>
      <w:r>
        <w:br/>
      </w:r>
      <w:r>
        <w:t xml:space="preserve">ADV-01 SecOps-Postfach</w:t>
      </w:r>
      <w:r>
        <w:br/>
      </w:r>
      <w:r>
        <w:t xml:space="preserve">ADV-02 Phishing-Simulationen</w:t>
      </w:r>
      <w:r>
        <w:br/>
      </w:r>
      <w:r>
        <w:t xml:space="preserve">ADV-03 Filter-Bypässe im Bestand</w:t>
      </w:r>
      <w:r>
        <w:br/>
      </w:r>
      <w:r>
        <w:rPr>
          <w:bCs/>
          <w:b/>
        </w:rPr>
        <w:t xml:space="preserve">E-Mail-Authentifizierung</w:t>
      </w:r>
      <w:r>
        <w:br/>
      </w:r>
      <w:r>
        <w:t xml:space="preserve">AUTH-01 bis AUTH-03 SPF</w:t>
      </w:r>
      <w:r>
        <w:br/>
      </w:r>
      <w:r>
        <w:t xml:space="preserve">AUTH-04 und AUTH-05 DKIM</w:t>
      </w:r>
      <w:r>
        <w:br/>
      </w:r>
      <w:r>
        <w:t xml:space="preserve">AUTH-06 und AUTH-07 DMARC</w:t>
      </w:r>
      <w:r>
        <w:br/>
      </w:r>
      <w:r>
        <w:t xml:space="preserve">AUTH-08 ARC</w:t>
      </w:r>
      <w:r>
        <w:br/>
      </w:r>
      <w:r>
        <w:t xml:space="preserve">AUTH-09 und AUTH-10 Transportverschlüsselung</w:t>
      </w:r>
      <w:r>
        <w:br/>
      </w:r>
      <w:r>
        <w:t xml:space="preserve">AUTH-11 Microsoft Sender Requirements</w:t>
      </w:r>
      <w:r>
        <w:br/>
      </w:r>
      <w:r>
        <w:rPr>
          <w:bCs/>
          <w:b/>
        </w:rPr>
        <w:t xml:space="preserve">Enhanced Filtering for Connectors</w:t>
      </w:r>
      <w:r>
        <w:br/>
      </w:r>
      <w:r>
        <w:t xml:space="preserve">EF-01 Bedarf richtig bewerten</w:t>
      </w:r>
      <w:r>
        <w:br/>
      </w:r>
      <w:r>
        <w:t xml:space="preserve">EF-02 Fallstricke</w:t>
      </w:r>
      <w:r>
        <w:br/>
      </w:r>
      <w:r>
        <w:rPr>
          <w:bCs/>
          <w:b/>
        </w:rPr>
        <w:t xml:space="preserve">Kennzeichnung externer E-Mails</w:t>
      </w:r>
      <w:r>
        <w:br/>
      </w:r>
      <w:r>
        <w:t xml:space="preserve">EXT-01 Das native External-Tag</w:t>
      </w:r>
      <w:r>
        <w:br/>
      </w:r>
      <w:r>
        <w:t xml:space="preserve">EXT-02 Die drei Varianten im Vergleich</w:t>
      </w:r>
      <w:r>
        <w:br/>
      </w:r>
      <w:r>
        <w:t xml:space="preserve">EXT-03 Wenn der Transportregel-Banner gewählt wird</w:t>
      </w:r>
      <w:r>
        <w:br/>
      </w:r>
      <w:r>
        <w:rPr>
          <w:bCs/>
          <w:b/>
        </w:rPr>
        <w:t xml:space="preserve">Reporting und Alerting</w:t>
      </w:r>
      <w:r>
        <w:br/>
      </w:r>
      <w:r>
        <w:t xml:space="preserve">REP-01 Berichte</w:t>
      </w:r>
      <w:r>
        <w:br/>
      </w:r>
      <w:r>
        <w:t xml:space="preserve">REP-02 Alert Policies</w:t>
      </w:r>
      <w:r>
        <w:br/>
      </w:r>
      <w:r>
        <w:t xml:space="preserve">REP-03 Meldeweg für Nutzer</w:t>
      </w:r>
      <w:r>
        <w:br/>
      </w:r>
      <w:r>
        <w:t xml:space="preserve">REP-04 Message Trace</w:t>
      </w:r>
      <w:r>
        <w:br/>
      </w:r>
      <w:r>
        <w:rPr>
          <w:bCs/>
          <w:b/>
        </w:rPr>
        <w:t xml:space="preserve">Hybrid und On-Premises</w:t>
      </w:r>
      <w:r>
        <w:br/>
      </w:r>
      <w:r>
        <w:t xml:space="preserve">HYB-01 Exchange Server im Support</w:t>
      </w:r>
      <w:r>
        <w:br/>
      </w:r>
      <w:r>
        <w:t xml:space="preserve">HYB-02 Dedizierte Exchange-Hybrid-App</w:t>
      </w:r>
      <w:r>
        <w:br/>
      </w:r>
      <w:r>
        <w:t xml:space="preserve">HYB-03 Receive Connector</w:t>
      </w:r>
      <w:r>
        <w:br/>
      </w:r>
      <w:r>
        <w:t xml:space="preserve">HYB-04 Ausgehende Firewall-Regeln</w:t>
      </w:r>
      <w:r>
        <w:br/>
      </w:r>
      <w:r>
        <w:t xml:space="preserve">HYB-05 und HYB-06 Legacy-Protokolle</w:t>
      </w:r>
      <w:r>
        <w:br/>
      </w:r>
      <w:r>
        <w:t xml:space="preserve">HYB-07 Nachrichtengrößen</w:t>
      </w:r>
      <w:r>
        <w:br/>
      </w:r>
      <w:r>
        <w:t xml:space="preserve">HYB-08 und HYB-09 Connectors</w:t>
      </w:r>
      <w:r>
        <w:br/>
      </w:r>
      <w:r>
        <w:t xml:space="preserve">Ein Hinweis zum Mailfluss</w:t>
      </w:r>
      <w:r>
        <w:br/>
      </w:r>
      <w:r>
        <w:rPr>
          <w:bCs/>
          <w:b/>
        </w:rPr>
        <w:t xml:space="preserve">Betrieb und Voraussetzungen</w:t>
      </w:r>
      <w:r>
        <w:br/>
      </w:r>
      <w:r>
        <w:t xml:space="preserve">OPS-01 Rollen</w:t>
      </w:r>
      <w:r>
        <w:br/>
      </w:r>
      <w:r>
        <w:t xml:space="preserve">OPS-02 PowerShell-Voraussetzungen</w:t>
      </w:r>
      <w:r>
        <w:br/>
      </w:r>
      <w:r>
        <w:t xml:space="preserve">OPS-03 Ausgangszustand sichern</w:t>
      </w:r>
      <w:r>
        <w:br/>
      </w:r>
      <w:r>
        <w:t xml:space="preserve">OPS-04 Nachkontrolle</w:t>
      </w:r>
      <w:r>
        <w:br/>
      </w:r>
      <w:r>
        <w:rPr>
          <w:bCs/>
          <w:b/>
        </w:rPr>
        <w:t xml:space="preserve">Ergänzungen: Teams, Weiterleitungen, Domänenkonfiguration</w:t>
      </w:r>
      <w:r>
        <w:br/>
      </w:r>
      <w:r>
        <w:t xml:space="preserve">TEAMS-01 Teams Protection</w:t>
      </w:r>
      <w:r>
        <w:br/>
      </w:r>
      <w:r>
        <w:t xml:space="preserve">ASO-07 Der zweite Weg für automatische Weiterleitungen</w:t>
      </w:r>
      <w:r>
        <w:br/>
      </w:r>
      <w:r>
        <w:t xml:space="preserve">ASO-08 Versand aus der onmicrosoft.com-Domäne</w:t>
      </w:r>
      <w:r>
        <w:br/>
      </w:r>
      <w:r>
        <w:t xml:space="preserve">HYB-10 Accepted-Domain-Typ und Directory Based Edge Blocking</w:t>
      </w:r>
      <w:r>
        <w:br/>
      </w:r>
      <w:r>
        <w:t xml:space="preserve">AUTH-12 BIMI</w:t>
      </w:r>
      <w:r>
        <w:br/>
      </w:r>
      <w:r>
        <w:rPr>
          <w:bCs/>
          <w:b/>
        </w:rPr>
        <w:t xml:space="preserve">Wirksamkeit nachweisen</w:t>
      </w:r>
      <w:r>
        <w:br/>
      </w:r>
      <w:r>
        <w:t xml:space="preserve">VER-01 Malware und Anhangsfilter</w:t>
      </w:r>
      <w:r>
        <w:br/>
      </w:r>
      <w:r>
        <w:t xml:space="preserve">VER-02 Header lesen</w:t>
      </w:r>
      <w:r>
        <w:br/>
      </w:r>
      <w:r>
        <w:t xml:space="preserve">VER-03 Spoof- und Linkschutz</w:t>
      </w:r>
      <w:r>
        <w:br/>
      </w:r>
      <w:r>
        <w:t xml:space="preserve">GOV-01 Datenschutz und Mitbestimmung</w:t>
      </w:r>
      <w:r>
        <w:br/>
      </w:r>
      <w:r>
        <w:t xml:space="preserve">P2-01 Wenn der Kunde Defender Plan 2 hat</w:t>
      </w:r>
      <w:r>
        <w:br/>
      </w:r>
      <w:r>
        <w:rPr>
          <w:bCs/>
          <w:b/>
        </w:rPr>
        <w:t xml:space="preserve">Anhang A: Prüfpunkt-Index</w:t>
      </w:r>
      <w:r>
        <w:br/>
      </w:r>
      <w:r>
        <w:t xml:space="preserve">Preset Security Policies</w:t>
      </w:r>
      <w:r>
        <w:br/>
      </w:r>
      <w:r>
        <w:t xml:space="preserve">Anti-Spam inbound</w:t>
      </w:r>
      <w:r>
        <w:br/>
      </w:r>
      <w:r>
        <w:t xml:space="preserve">Advanced Spam Filter (ASF)</w:t>
      </w:r>
      <w:r>
        <w:br/>
      </w:r>
      <w:r>
        <w:t xml:space="preserve">Connection Filter</w:t>
      </w:r>
      <w:r>
        <w:br/>
      </w:r>
      <w:r>
        <w:t xml:space="preserve">Anti-Spam outbound</w:t>
      </w:r>
      <w:r>
        <w:br/>
      </w:r>
      <w:r>
        <w:t xml:space="preserve">Anti-Phishing / Spoof</w:t>
      </w:r>
      <w:r>
        <w:br/>
      </w:r>
      <w:r>
        <w:t xml:space="preserve">Impersonation (MDO)</w:t>
      </w:r>
      <w:r>
        <w:br/>
      </w:r>
      <w:r>
        <w:t xml:space="preserve">Tenant Allow/Block List</w:t>
      </w:r>
      <w:r>
        <w:br/>
      </w:r>
      <w:r>
        <w:t xml:space="preserve">Anti-Malware</w:t>
      </w:r>
      <w:r>
        <w:br/>
      </w:r>
      <w:r>
        <w:t xml:space="preserve">Safe Attachments (MDO)</w:t>
      </w:r>
      <w:r>
        <w:br/>
      </w:r>
      <w:r>
        <w:t xml:space="preserve">Safe Links (MDO)</w:t>
      </w:r>
      <w:r>
        <w:br/>
      </w:r>
      <w:r>
        <w:t xml:space="preserve">Quarantäne-Policies</w:t>
      </w:r>
      <w:r>
        <w:br/>
      </w:r>
      <w:r>
        <w:t xml:space="preserve">Advanced Delivery</w:t>
      </w:r>
      <w:r>
        <w:br/>
      </w:r>
      <w:r>
        <w:t xml:space="preserve">E-Mail-Authentifizierung</w:t>
      </w:r>
      <w:r>
        <w:br/>
      </w:r>
      <w:r>
        <w:t xml:space="preserve">Enhanced Filtering</w:t>
      </w:r>
      <w:r>
        <w:br/>
      </w:r>
      <w:r>
        <w:t xml:space="preserve">Kennzeichnung externer E-Mails</w:t>
      </w:r>
      <w:r>
        <w:br/>
      </w:r>
      <w:r>
        <w:t xml:space="preserve">Reporting &amp; Alerting</w:t>
      </w:r>
      <w:r>
        <w:br/>
      </w:r>
      <w:r>
        <w:t xml:space="preserve">Hybrid &amp; On-Premises</w:t>
      </w:r>
      <w:r>
        <w:br/>
      </w:r>
      <w:r>
        <w:t xml:space="preserve">Betrieb &amp; Voraussetzungen</w:t>
      </w:r>
      <w:r>
        <w:br/>
      </w:r>
      <w:r>
        <w:t xml:space="preserve">Microsoft Teams Protection</w:t>
      </w:r>
      <w:r>
        <w:br/>
      </w:r>
      <w:r>
        <w:t xml:space="preserve">Anti-Spam outbound</w:t>
      </w:r>
      <w:r>
        <w:br/>
      </w:r>
      <w:r>
        <w:t xml:space="preserve">Hybrid &amp; On-Premises</w:t>
      </w:r>
      <w:r>
        <w:br/>
      </w:r>
      <w:r>
        <w:t xml:space="preserve">Wirksamkeitsnachweis</w:t>
      </w:r>
      <w:r>
        <w:br/>
      </w:r>
      <w:r>
        <w:t xml:space="preserve">Governance &amp; Datenschutz</w:t>
      </w:r>
      <w:r>
        <w:br/>
      </w:r>
      <w:r>
        <w:t xml:space="preserve">E-Mail-Authentifizierung</w:t>
      </w:r>
      <w:r>
        <w:br/>
      </w:r>
      <w:r>
        <w:t xml:space="preserve">Defender P2 (falls lizenziert)</w:t>
      </w:r>
      <w:r>
        <w:br/>
      </w:r>
      <w:r>
        <w:rPr>
          <w:bCs/>
          <w:b/>
        </w:rPr>
        <w:t xml:space="preserve">Anhang E: Wo die Einstellung im Portal sitzt</w:t>
      </w:r>
      <w:r>
        <w:br/>
      </w:r>
      <w:r>
        <w:t xml:space="preserve">Preset Security Policies</w:t>
      </w:r>
      <w:r>
        <w:br/>
      </w:r>
      <w:r>
        <w:t xml:space="preserve">Anti-Spam inbound</w:t>
      </w:r>
      <w:r>
        <w:br/>
      </w:r>
      <w:r>
        <w:t xml:space="preserve">Advanced Spam Filter (ASF)</w:t>
      </w:r>
      <w:r>
        <w:br/>
      </w:r>
      <w:r>
        <w:t xml:space="preserve">Connection Filter</w:t>
      </w:r>
      <w:r>
        <w:br/>
      </w:r>
      <w:r>
        <w:t xml:space="preserve">Anti-Spam outbound</w:t>
      </w:r>
      <w:r>
        <w:br/>
      </w:r>
      <w:r>
        <w:t xml:space="preserve">Anti-Phishing / Spoof</w:t>
      </w:r>
      <w:r>
        <w:br/>
      </w:r>
      <w:r>
        <w:t xml:space="preserve">Impersonation (MDO)</w:t>
      </w:r>
      <w:r>
        <w:br/>
      </w:r>
      <w:r>
        <w:t xml:space="preserve">Tenant Allow/Block List</w:t>
      </w:r>
      <w:r>
        <w:br/>
      </w:r>
      <w:r>
        <w:t xml:space="preserve">Anti-Malware</w:t>
      </w:r>
      <w:r>
        <w:br/>
      </w:r>
      <w:r>
        <w:t xml:space="preserve">Safe Attachments (MDO)</w:t>
      </w:r>
      <w:r>
        <w:br/>
      </w:r>
      <w:r>
        <w:t xml:space="preserve">Safe Links (MDO)</w:t>
      </w:r>
      <w:r>
        <w:br/>
      </w:r>
      <w:r>
        <w:t xml:space="preserve">Quarantäne-Policies</w:t>
      </w:r>
      <w:r>
        <w:br/>
      </w:r>
      <w:r>
        <w:t xml:space="preserve">Advanced Delivery</w:t>
      </w:r>
      <w:r>
        <w:br/>
      </w:r>
      <w:r>
        <w:t xml:space="preserve">E-Mail-Authentifizierung</w:t>
      </w:r>
      <w:r>
        <w:br/>
      </w:r>
      <w:r>
        <w:t xml:space="preserve">Enhanced Filtering</w:t>
      </w:r>
      <w:r>
        <w:br/>
      </w:r>
      <w:r>
        <w:t xml:space="preserve">Kennzeichnung externer E-Mails</w:t>
      </w:r>
      <w:r>
        <w:br/>
      </w:r>
      <w:r>
        <w:t xml:space="preserve">Reporting &amp; Alerting</w:t>
      </w:r>
      <w:r>
        <w:br/>
      </w:r>
      <w:r>
        <w:t xml:space="preserve">Hybrid &amp; On-Premises</w:t>
      </w:r>
      <w:r>
        <w:br/>
      </w:r>
      <w:r>
        <w:t xml:space="preserve">Betrieb &amp; Voraussetzungen</w:t>
      </w:r>
      <w:r>
        <w:br/>
      </w:r>
      <w:r>
        <w:t xml:space="preserve">Microsoft Teams Protection</w:t>
      </w:r>
      <w:r>
        <w:br/>
      </w:r>
      <w:r>
        <w:t xml:space="preserve">Anti-Spam outbound</w:t>
      </w:r>
      <w:r>
        <w:br/>
      </w:r>
      <w:r>
        <w:t xml:space="preserve">Hybrid &amp; On-Premises</w:t>
      </w:r>
      <w:r>
        <w:br/>
      </w:r>
      <w:r>
        <w:t xml:space="preserve">Wirksamkeitsnachweis</w:t>
      </w:r>
      <w:r>
        <w:br/>
      </w:r>
      <w:r>
        <w:t xml:space="preserve">Governance &amp; Datenschutz</w:t>
      </w:r>
      <w:r>
        <w:br/>
      </w:r>
      <w:r>
        <w:t xml:space="preserve">E-Mail-Authentifizierung</w:t>
      </w:r>
      <w:r>
        <w:br/>
      </w:r>
      <w:r>
        <w:t xml:space="preserve">Defender P2 (falls lizenziert)</w:t>
      </w:r>
      <w:r>
        <w:br/>
      </w:r>
      <w:r>
        <w:t xml:space="preserve">Was an diesen Links unsicher ist</w:t>
      </w:r>
      <w:r>
        <w:br/>
      </w:r>
      <w:r>
        <w:rPr>
          <w:bCs/>
          <w:b/>
        </w:rPr>
        <w:t xml:space="preserve">Anhang B: Was aus dem Ursprungsdokument korrigiert wurde</w:t>
      </w:r>
      <w:r>
        <w:br/>
      </w:r>
      <w:r>
        <w:t xml:space="preserve">Sachliche Korrekturen</w:t>
      </w:r>
      <w:r>
        <w:br/>
      </w:r>
      <w:r>
        <w:t xml:space="preserve">Bestätigte Punkte</w:t>
      </w:r>
      <w:r>
        <w:br/>
      </w:r>
      <w:r>
        <w:t xml:space="preserve">Lücken, die geschlossen wurden</w:t>
      </w:r>
      <w:r>
        <w:br/>
      </w:r>
      <w:r>
        <w:t xml:space="preserve">Nicht belegbare Punkte</w:t>
      </w:r>
      <w:r>
        <w:br/>
      </w:r>
      <w:r>
        <w:rPr>
          <w:bCs/>
          <w:b/>
        </w:rPr>
        <w:t xml:space="preserve">Anhang C: Ablaufplan für einen Kundentermin</w:t>
      </w:r>
      <w:r>
        <w:br/>
      </w:r>
      <w:r>
        <w:t xml:space="preserve">Vorbereitung (vor dem Termin)</w:t>
      </w:r>
      <w:r>
        <w:br/>
      </w:r>
      <w:r>
        <w:t xml:space="preserve">Vormittag: Aufnahme</w:t>
      </w:r>
      <w:r>
        <w:br/>
      </w:r>
      <w:r>
        <w:t xml:space="preserve">Nachmittag: Besprechung und Umsetzung</w:t>
      </w:r>
      <w:r>
        <w:br/>
      </w:r>
      <w:r>
        <w:t xml:space="preserve">Die Punkte, die eine Kundenentscheidung brauchen</w:t>
      </w:r>
      <w:r>
        <w:br/>
      </w:r>
      <w:r>
        <w:t xml:space="preserve">Was sich für ein Folgeprojekt anbietet</w:t>
      </w:r>
      <w:r>
        <w:br/>
      </w:r>
      <w:r>
        <w:rPr>
          <w:bCs/>
          <w:b/>
        </w:rPr>
        <w:t xml:space="preserve">Anhang D: Quellen</w:t>
      </w:r>
      <w:r>
        <w:br/>
      </w:r>
      <w:r>
        <w:t xml:space="preserve">Konzept- und Konfigurationsartikel</w:t>
      </w:r>
      <w:r>
        <w:br/>
      </w:r>
      <w:r>
        <w:t xml:space="preserve">Cmdlet-Referenzen</w:t>
      </w:r>
      <w:r>
        <w:br/>
      </w:r>
      <w:r>
        <w:t xml:space="preserve">Microsoft-Blogs</w:t>
      </w:r>
    </w:p>
    <w:p>
      <w:r>
        <w:br w:type="page"/>
      </w:r>
    </w:p>
    <w:bookmarkEnd w:id="20"/>
    <w:bookmarkStart w:id="26" w:name="über-dieses-dokument"/>
    <w:p>
      <w:pPr>
        <w:pStyle w:val="Heading1"/>
      </w:pPr>
      <w:r>
        <w:t xml:space="preserve">Über dieses Dokument</w:t>
      </w:r>
    </w:p>
    <w:bookmarkStart w:id="21" w:name="woher-es-kommt"/>
    <w:p>
      <w:pPr>
        <w:pStyle w:val="Heading2"/>
      </w:pPr>
      <w:r>
        <w:t xml:space="preserve">Woher es kommt</w:t>
      </w:r>
    </w:p>
    <w:p>
      <w:pPr>
        <w:pStyle w:val="FirstParagraph"/>
      </w:pPr>
      <w:r>
        <w:t xml:space="preserve">Grundlage dieses Guides ist ein internes Basisdokument von 2023, das seither in Kundenprojekten im Einsatz ist. Es enthält Konfigurationsentscheidungen, die sich in der Praxis bewährt haben. Dieser Guide ersetzt sie nicht durch generische Microsoft-Empfehlungen, sondern prüft jede einzelne davon gegen den Stand von 2026:</w:t>
      </w:r>
    </w:p>
    <w:p>
      <w:pPr>
        <w:numPr>
          <w:ilvl w:val="0"/>
          <w:numId w:val="1001"/>
        </w:numPr>
        <w:pStyle w:val="Compact"/>
      </w:pPr>
      <w:r>
        <w:t xml:space="preserve">Existiert die Funktion überhaupt noch?</w:t>
      </w:r>
    </w:p>
    <w:p>
      <w:pPr>
        <w:numPr>
          <w:ilvl w:val="0"/>
          <w:numId w:val="1001"/>
        </w:numPr>
        <w:pStyle w:val="Compact"/>
      </w:pPr>
      <w:r>
        <w:t xml:space="preserve">Sitzt sie noch an derselben Stelle im Portal?</w:t>
      </w:r>
    </w:p>
    <w:p>
      <w:pPr>
        <w:numPr>
          <w:ilvl w:val="0"/>
          <w:numId w:val="1001"/>
        </w:numPr>
        <w:pStyle w:val="Compact"/>
      </w:pPr>
      <w:r>
        <w:t xml:space="preserve">Wurde sie umbenannt oder durch etwas anderes ersetzt?</w:t>
      </w:r>
    </w:p>
    <w:p>
      <w:pPr>
        <w:numPr>
          <w:ilvl w:val="0"/>
          <w:numId w:val="1001"/>
        </w:numPr>
        <w:pStyle w:val="Compact"/>
      </w:pPr>
      <w:r>
        <w:t xml:space="preserve">Ist die ursprüngliche Empfehlung heute noch sinnvoll?</w:t>
      </w:r>
    </w:p>
    <w:p>
      <w:pPr>
        <w:numPr>
          <w:ilvl w:val="0"/>
          <w:numId w:val="1001"/>
        </w:numPr>
        <w:pStyle w:val="Compact"/>
      </w:pPr>
      <w:r>
        <w:t xml:space="preserve">Gibt es ein aktuelles PowerShell-Cmdlet dafür?</w:t>
      </w:r>
    </w:p>
    <w:p>
      <w:pPr>
        <w:numPr>
          <w:ilvl w:val="0"/>
          <w:numId w:val="1001"/>
        </w:numPr>
        <w:pStyle w:val="Compact"/>
      </w:pPr>
      <w:r>
        <w:t xml:space="preserve">Gilt sie für EOP, oder braucht sie Defender P1 bzw. P2?</w:t>
      </w:r>
    </w:p>
    <w:p>
      <w:pPr>
        <w:pStyle w:val="FirstParagraph"/>
      </w:pPr>
      <w:r>
        <w:t xml:space="preserve">Wo die Prüfung ergeben hat, dass die Empfehlung von 2023 heute anders ausfallen würde, steht das ausdrücklich da – mit Begründung. Wo sie unverändert richtig ist, steht auch das da. Beides ist ein Ergebnis.</w:t>
      </w:r>
    </w:p>
    <w:bookmarkEnd w:id="21"/>
    <w:bookmarkStart w:id="22" w:name="wie-es-benutzt-wird"/>
    <w:p>
      <w:pPr>
        <w:pStyle w:val="Heading2"/>
      </w:pPr>
      <w:r>
        <w:t xml:space="preserve">Wie es benutzt wird</w:t>
      </w:r>
    </w:p>
    <w:p>
      <w:pPr>
        <w:pStyle w:val="FirstParagraph"/>
      </w:pPr>
      <w:r>
        <w:t xml:space="preserve">Der Guide ist das Begleitdokument zur</w:t>
      </w:r>
      <w:r>
        <w:t xml:space="preserve"> </w:t>
      </w:r>
      <w:r>
        <w:rPr>
          <w:bCs/>
          <w:b/>
        </w:rPr>
        <w:t xml:space="preserve">Assessment-Checkliste</w:t>
      </w:r>
      <w:r>
        <w:t xml:space="preserve"> </w:t>
      </w:r>
      <w:r>
        <w:t xml:space="preserve">(</w:t>
      </w:r>
      <w:r>
        <w:rPr>
          <w:rStyle w:val="VerbatimChar"/>
        </w:rPr>
        <w:t xml:space="preserve">EOP-MDO_Assessment-Checkliste.xlsx</w:t>
      </w:r>
      <w:r>
        <w:t xml:space="preserve">). Beide verwenden dieselben IDs: Wenn in der Checkliste</w:t>
      </w:r>
      <w:r>
        <w:t xml:space="preserve"> </w:t>
      </w:r>
      <w:r>
        <w:rPr>
          <w:rStyle w:val="VerbatimChar"/>
        </w:rPr>
        <w:t xml:space="preserve">ASI-01</w:t>
      </w:r>
      <w:r>
        <w:t xml:space="preserve"> </w:t>
      </w:r>
      <w:r>
        <w:t xml:space="preserve">steht, findet sich hier unter derselben Nummer die ausführliche Begründung. Die Checkliste ist das Arbeitsmittel vor Ort, dieser Guide ist die Argumentationsgrundlage im Gespräch mit dem Kunden und die Nachlese danach.</w:t>
      </w:r>
    </w:p>
    <w:p>
      <w:pPr>
        <w:pStyle w:val="BodyText"/>
      </w:pPr>
      <w:r>
        <w:t xml:space="preserve">Neben den Prüfpunkten aus dem Ursprungsdokument enthält der Guide zwei Kapitel, die aus der Projektpraxis kommen:</w:t>
      </w:r>
      <w:r>
        <w:t xml:space="preserve"> </w:t>
      </w:r>
      <w:r>
        <w:rPr>
          <w:bCs/>
          <w:b/>
        </w:rPr>
        <w:t xml:space="preserve">Wirksamkeit nachweisen</w:t>
      </w:r>
      <w:r>
        <w:t xml:space="preserve"> </w:t>
      </w:r>
      <w:r>
        <w:t xml:space="preserve">(VER-01 bis VER-03) beschreibt, wie sich am Ende eines Termins zeigen lässt, dass die Einstellungen greifen – und</w:t>
      </w:r>
      <w:r>
        <w:t xml:space="preserve"> </w:t>
      </w:r>
      <w:r>
        <w:rPr>
          <w:bCs/>
          <w:b/>
        </w:rPr>
        <w:t xml:space="preserve">Datenschutz und Mitbestimmung</w:t>
      </w:r>
      <w:r>
        <w:t xml:space="preserve"> </w:t>
      </w:r>
      <w:r>
        <w:t xml:space="preserve">(GOV-01) den Punkt, an dem ein Hardening bei deutschen Kunden am häufigsten hängen bleibt.</w:t>
      </w:r>
    </w:p>
    <w:p>
      <w:pPr>
        <w:pStyle w:val="BodyText"/>
      </w:pPr>
      <w:r>
        <w:t xml:space="preserve">Dazu kommen zwei PowerShell-Skripte: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Datei</w:t>
            </w:r>
          </w:p>
        </w:tc>
        <w:tc>
          <w:tcPr/>
          <w:p>
            <w:pPr>
              <w:pStyle w:val="Compact"/>
              <w:jc w:val="left"/>
            </w:pPr>
            <w:r>
              <w:t xml:space="preserve">Zweck</w:t>
            </w:r>
          </w:p>
        </w:tc>
      </w:tr>
      <w:tr>
        <w:tc>
          <w:tcPr/>
          <w:p>
            <w:pPr>
              <w:pStyle w:val="Compact"/>
              <w:jc w:val="left"/>
            </w:pPr>
            <w:r>
              <w:rPr>
                <w:rStyle w:val="VerbatimChar"/>
              </w:rPr>
              <w:t xml:space="preserve">Invoke-EopAudit.ps1</w:t>
            </w:r>
          </w:p>
        </w:tc>
        <w:tc>
          <w:tcPr/>
          <w:p>
            <w:pPr>
              <w:pStyle w:val="Compact"/>
              <w:jc w:val="left"/>
            </w:pPr>
            <w:r>
              <w:t xml:space="preserve">Liest den Ist-Zustand aus. Rein lesend, keine Änderung am Tenant. Liefert CSV und HTML-Report.</w:t>
            </w:r>
          </w:p>
        </w:tc>
      </w:tr>
      <w:tr>
        <w:tc>
          <w:tcPr/>
          <w:p>
            <w:pPr>
              <w:pStyle w:val="Compact"/>
              <w:jc w:val="left"/>
            </w:pPr>
            <w:r>
              <w:rPr>
                <w:rStyle w:val="VerbatimChar"/>
              </w:rPr>
              <w:t xml:space="preserve">Invoke-EopHardening.ps1</w:t>
            </w:r>
          </w:p>
        </w:tc>
        <w:tc>
          <w:tcPr/>
          <w:p>
            <w:pPr>
              <w:pStyle w:val="Compact"/>
              <w:jc w:val="left"/>
            </w:pPr>
            <w:r>
              <w:t xml:space="preserve">Setzt die Baseline.</w:t>
            </w:r>
            <w:r>
              <w:t xml:space="preserve"> </w:t>
            </w:r>
            <w:r>
              <w:rPr>
                <w:rStyle w:val="VerbatimChar"/>
              </w:rPr>
              <w:t xml:space="preserve">-WhatIf</w:t>
            </w:r>
            <w:r>
              <w:t xml:space="preserve"> </w:t>
            </w:r>
            <w:r>
              <w:t xml:space="preserve">ist der Standardmodus – ohne</w:t>
            </w:r>
            <w:r>
              <w:t xml:space="preserve"> </w:t>
            </w:r>
            <w:r>
              <w:rPr>
                <w:rStyle w:val="VerbatimChar"/>
              </w:rPr>
              <w:t xml:space="preserve">-Execute</w:t>
            </w:r>
            <w:r>
              <w:t xml:space="preserve"> </w:t>
            </w:r>
            <w:r>
              <w:t xml:space="preserve">wird nichts geändert.</w:t>
            </w:r>
          </w:p>
        </w:tc>
      </w:tr>
    </w:tbl>
    <w:p>
      <w:pPr>
        <w:pStyle w:val="BodyText"/>
      </w:pPr>
      <w:r>
        <w:t xml:space="preserve">Empfohlene Reihenfolge beim Kunden:</w:t>
      </w:r>
    </w:p>
    <w:p>
      <w:pPr>
        <w:numPr>
          <w:ilvl w:val="0"/>
          <w:numId w:val="1002"/>
        </w:numPr>
        <w:pStyle w:val="Compact"/>
      </w:pPr>
      <w:r>
        <w:rPr>
          <w:rStyle w:val="VerbatimChar"/>
        </w:rPr>
        <w:t xml:space="preserve">Invoke-EopAudit.ps1</w:t>
      </w:r>
      <w:r>
        <w:t xml:space="preserve"> </w:t>
      </w:r>
      <w:r>
        <w:t xml:space="preserve">laufen lassen, CSV in die Checkliste übernehmen.</w:t>
      </w:r>
    </w:p>
    <w:p>
      <w:pPr>
        <w:numPr>
          <w:ilvl w:val="0"/>
          <w:numId w:val="1002"/>
        </w:numPr>
        <w:pStyle w:val="Compact"/>
      </w:pPr>
      <w:r>
        <w:t xml:space="preserve">Checkliste durchgehen, Bewertungen setzen, Abweichungen mit dem Kunden besprechen.</w:t>
      </w:r>
    </w:p>
    <w:p>
      <w:pPr>
        <w:numPr>
          <w:ilvl w:val="0"/>
          <w:numId w:val="1002"/>
        </w:numPr>
        <w:pStyle w:val="Compact"/>
      </w:pPr>
      <w:r>
        <w:rPr>
          <w:rStyle w:val="VerbatimChar"/>
        </w:rPr>
        <w:t xml:space="preserve">Invoke-EopHardening.ps1</w:t>
      </w:r>
      <w:r>
        <w:t xml:space="preserve"> </w:t>
      </w:r>
      <w:r>
        <w:t xml:space="preserve">ohne</w:t>
      </w:r>
      <w:r>
        <w:t xml:space="preserve"> </w:t>
      </w:r>
      <w:r>
        <w:rPr>
          <w:rStyle w:val="VerbatimChar"/>
        </w:rPr>
        <w:t xml:space="preserve">-Execute</w:t>
      </w:r>
      <w:r>
        <w:t xml:space="preserve"> </w:t>
      </w:r>
      <w:r>
        <w:t xml:space="preserve">laufen lassen und die geplanten Änderungen zeigen.</w:t>
      </w:r>
    </w:p>
    <w:p>
      <w:pPr>
        <w:numPr>
          <w:ilvl w:val="0"/>
          <w:numId w:val="1002"/>
        </w:numPr>
        <w:pStyle w:val="Compact"/>
      </w:pPr>
      <w:r>
        <w:t xml:space="preserve">Nach Freigabe mit</w:t>
      </w:r>
      <w:r>
        <w:t xml:space="preserve"> </w:t>
      </w:r>
      <w:r>
        <w:rPr>
          <w:rStyle w:val="VerbatimChar"/>
        </w:rPr>
        <w:t xml:space="preserve">-Execute</w:t>
      </w:r>
      <w:r>
        <w:t xml:space="preserve"> </w:t>
      </w:r>
      <w:r>
        <w:t xml:space="preserve">umsetzen.</w:t>
      </w:r>
    </w:p>
    <w:p>
      <w:pPr>
        <w:numPr>
          <w:ilvl w:val="0"/>
          <w:numId w:val="1002"/>
        </w:numPr>
        <w:pStyle w:val="Compact"/>
      </w:pPr>
      <w:r>
        <w:t xml:space="preserve">Termin für die Nachkontrolle nach 7 bis 14 Tagen vereinbaren.</w:t>
      </w:r>
    </w:p>
    <w:bookmarkEnd w:id="22"/>
    <w:bookmarkStart w:id="23" w:name="was-die-kürzel-bedeuten"/>
    <w:p>
      <w:pPr>
        <w:pStyle w:val="Heading2"/>
      </w:pPr>
      <w:r>
        <w:t xml:space="preserve">Was die Kürzel bedeuten</w:t>
      </w:r>
    </w:p>
    <w:p>
      <w:pPr>
        <w:pStyle w:val="FirstParagraph"/>
      </w:pPr>
      <w:r>
        <w:t xml:space="preserve">Jede ID besteht aus einem Präfix und einer laufenden Nummer und ist über Checkliste, Guide, Audit-Report und Hardening-Skript identisch. Das Präfix benennt den</w:t>
      </w:r>
      <w:r>
        <w:t xml:space="preserve"> </w:t>
      </w:r>
      <w:r>
        <w:rPr>
          <w:bCs/>
          <w:b/>
        </w:rPr>
        <w:t xml:space="preserve">fachlichen Bereich</w:t>
      </w:r>
      <w:r>
        <w:t xml:space="preserve"> </w:t>
      </w:r>
      <w:r>
        <w:t xml:space="preserve">– nicht zwingend die Portal-Richtlinie, in der die Einstellung sitzt. Das fällt an drei Stellen auseinander und ist genau dort auch gewollt:</w:t>
      </w:r>
    </w:p>
    <w:p>
      <w:pPr>
        <w:numPr>
          <w:ilvl w:val="0"/>
          <w:numId w:val="1003"/>
        </w:numPr>
        <w:pStyle w:val="Compact"/>
      </w:pPr>
      <w:r>
        <w:rPr>
          <w:bCs/>
          <w:b/>
        </w:rPr>
        <w:t xml:space="preserve">APH und IMP</w:t>
      </w:r>
      <w:r>
        <w:t xml:space="preserve"> </w:t>
      </w:r>
      <w:r>
        <w:t xml:space="preserve">stehen beide in derselben Anti-Phishing-Richtlinie. Getrennt sind sie, weil APH mit jeder Lizenz funktioniert und IMP eine Defender-Lizenz braucht. Wer bei einem EOP-only-Kunden arbeitet, kann alle IMP-Punkte in einem Zug auf</w:t>
      </w:r>
      <w:r>
        <w:t xml:space="preserve"> </w:t>
      </w:r>
      <w:r>
        <w:rPr>
          <w:iCs/>
          <w:i/>
        </w:rPr>
        <w:t xml:space="preserve">n.a.</w:t>
      </w:r>
      <w:r>
        <w:t xml:space="preserve"> </w:t>
      </w:r>
      <w:r>
        <w:t xml:space="preserve">setzen – das ist der praktische Nutzen der Trennung.</w:t>
      </w:r>
    </w:p>
    <w:p>
      <w:pPr>
        <w:numPr>
          <w:ilvl w:val="0"/>
          <w:numId w:val="1003"/>
        </w:numPr>
        <w:pStyle w:val="Compact"/>
      </w:pPr>
      <w:r>
        <w:rPr>
          <w:bCs/>
          <w:b/>
        </w:rPr>
        <w:t xml:space="preserve">ASF</w:t>
      </w:r>
      <w:r>
        <w:t xml:space="preserve"> </w:t>
      </w:r>
      <w:r>
        <w:t xml:space="preserve">sitzt innerhalb der Anti-Spam-Richtlinie, ist aber ein eigenes, historisch gewachsenes Regelwerk mit eigener Bewertungslogik und verdient deshalb eine eigene Betrachtung.</w:t>
      </w:r>
    </w:p>
    <w:p>
      <w:pPr>
        <w:numPr>
          <w:ilvl w:val="0"/>
          <w:numId w:val="1003"/>
        </w:numPr>
        <w:pStyle w:val="Compact"/>
      </w:pPr>
      <w:r>
        <w:rPr>
          <w:bCs/>
          <w:b/>
        </w:rPr>
        <w:t xml:space="preserve">CF</w:t>
      </w:r>
      <w:r>
        <w:t xml:space="preserve"> </w:t>
      </w:r>
      <w:r>
        <w:t xml:space="preserve">– der Verbindungsfilter – erscheint im Portal als Zeile</w:t>
      </w:r>
      <w:r>
        <w:t xml:space="preserve"> </w:t>
      </w:r>
      <w:r>
        <w:rPr>
          <w:iCs/>
          <w:i/>
        </w:rPr>
        <w:t xml:space="preserve">in der Liste der Anti-Spam-Richtlinien</w:t>
      </w:r>
      <w:r>
        <w:t xml:space="preserve">, ist technisch aber eine eigene Richtlinie mit eigenen Cmdlets und greift vor allen anderen.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Kürzel</w:t>
            </w:r>
          </w:p>
        </w:tc>
        <w:tc>
          <w:tcPr/>
          <w:p>
            <w:pPr>
              <w:pStyle w:val="Compact"/>
              <w:jc w:val="left"/>
            </w:pPr>
            <w:r>
              <w:t xml:space="preserve">Bereich</w:t>
            </w:r>
          </w:p>
        </w:tc>
        <w:tc>
          <w:tcPr/>
          <w:p>
            <w:pPr>
              <w:pStyle w:val="Compact"/>
              <w:jc w:val="left"/>
            </w:pPr>
            <w:r>
              <w:t xml:space="preserve">Punkte</w:t>
            </w:r>
          </w:p>
        </w:tc>
        <w:tc>
          <w:tcPr/>
          <w:p>
            <w:pPr>
              <w:pStyle w:val="Compact"/>
              <w:jc w:val="left"/>
            </w:pPr>
            <w:r>
              <w:t xml:space="preserve">Was dahintersteckt</w:t>
            </w:r>
          </w:p>
        </w:tc>
      </w:tr>
      <w:tr>
        <w:tc>
          <w:tcPr/>
          <w:p>
            <w:pPr>
              <w:pStyle w:val="Compact"/>
              <w:jc w:val="left"/>
            </w:pPr>
            <w:r>
              <w:rPr>
                <w:rStyle w:val="VerbatimChar"/>
              </w:rPr>
              <w:t xml:space="preserve">PRE</w:t>
            </w:r>
          </w:p>
        </w:tc>
        <w:tc>
          <w:tcPr/>
          <w:p>
            <w:pPr>
              <w:pStyle w:val="Compact"/>
              <w:jc w:val="left"/>
            </w:pPr>
            <w:r>
              <w:t xml:space="preserve">Preset Security Policies und Governance</w:t>
            </w:r>
          </w:p>
        </w:tc>
        <w:tc>
          <w:tcPr/>
          <w:p>
            <w:pPr>
              <w:pStyle w:val="Compact"/>
              <w:jc w:val="left"/>
            </w:pPr>
            <w:r>
              <w:t xml:space="preserve">5</w:t>
            </w:r>
          </w:p>
        </w:tc>
        <w:tc>
          <w:tcPr/>
          <w:p>
            <w:pPr>
              <w:pStyle w:val="Compact"/>
              <w:jc w:val="left"/>
            </w:pPr>
            <w:r>
              <w:t xml:space="preserve">Voreingestellte Sicherheitsrichtlinien, Praezedenz, Configuration Analyzer</w:t>
            </w:r>
          </w:p>
        </w:tc>
      </w:tr>
      <w:tr>
        <w:tc>
          <w:tcPr/>
          <w:p>
            <w:pPr>
              <w:pStyle w:val="Compact"/>
              <w:jc w:val="left"/>
            </w:pPr>
            <w:r>
              <w:rPr>
                <w:rStyle w:val="VerbatimChar"/>
              </w:rPr>
              <w:t xml:space="preserve">ASI</w:t>
            </w:r>
          </w:p>
        </w:tc>
        <w:tc>
          <w:tcPr/>
          <w:p>
            <w:pPr>
              <w:pStyle w:val="Compact"/>
              <w:jc w:val="left"/>
            </w:pPr>
            <w:r>
              <w:t xml:space="preserve">Anti-Spam inbound</w:t>
            </w:r>
          </w:p>
        </w:tc>
        <w:tc>
          <w:tcPr/>
          <w:p>
            <w:pPr>
              <w:pStyle w:val="Compact"/>
              <w:jc w:val="left"/>
            </w:pPr>
            <w:r>
              <w:t xml:space="preserve">12</w:t>
            </w:r>
          </w:p>
        </w:tc>
        <w:tc>
          <w:tcPr/>
          <w:p>
            <w:pPr>
              <w:pStyle w:val="Compact"/>
              <w:jc w:val="left"/>
            </w:pPr>
            <w:r>
              <w:t xml:space="preserve">Anti-Spam-Richtlinie, eingehend</w:t>
            </w:r>
          </w:p>
        </w:tc>
      </w:tr>
      <w:tr>
        <w:tc>
          <w:tcPr/>
          <w:p>
            <w:pPr>
              <w:pStyle w:val="Compact"/>
              <w:jc w:val="left"/>
            </w:pPr>
            <w:r>
              <w:rPr>
                <w:rStyle w:val="VerbatimChar"/>
              </w:rPr>
              <w:t xml:space="preserve">ASF</w:t>
            </w:r>
          </w:p>
        </w:tc>
        <w:tc>
          <w:tcPr/>
          <w:p>
            <w:pPr>
              <w:pStyle w:val="Compact"/>
              <w:jc w:val="left"/>
            </w:pPr>
            <w:r>
              <w:t xml:space="preserve">Advanced Spam Filter</w:t>
            </w:r>
          </w:p>
        </w:tc>
        <w:tc>
          <w:tcPr/>
          <w:p>
            <w:pPr>
              <w:pStyle w:val="Compact"/>
              <w:jc w:val="left"/>
            </w:pPr>
            <w:r>
              <w:t xml:space="preserve">5</w:t>
            </w:r>
          </w:p>
        </w:tc>
        <w:tc>
          <w:tcPr/>
          <w:p>
            <w:pPr>
              <w:pStyle w:val="Compact"/>
              <w:jc w:val="left"/>
            </w:pPr>
            <w:r>
              <w:t xml:space="preserve">Die ASF-Schalter innerhalb der Anti-Spam-Richtlinie</w:t>
            </w:r>
          </w:p>
        </w:tc>
      </w:tr>
      <w:tr>
        <w:tc>
          <w:tcPr/>
          <w:p>
            <w:pPr>
              <w:pStyle w:val="Compact"/>
              <w:jc w:val="left"/>
            </w:pPr>
            <w:r>
              <w:rPr>
                <w:rStyle w:val="VerbatimChar"/>
              </w:rPr>
              <w:t xml:space="preserve">CF</w:t>
            </w:r>
          </w:p>
        </w:tc>
        <w:tc>
          <w:tcPr/>
          <w:p>
            <w:pPr>
              <w:pStyle w:val="Compact"/>
              <w:jc w:val="left"/>
            </w:pPr>
            <w:r>
              <w:t xml:space="preserve">Connection Filter</w:t>
            </w:r>
          </w:p>
        </w:tc>
        <w:tc>
          <w:tcPr/>
          <w:p>
            <w:pPr>
              <w:pStyle w:val="Compact"/>
              <w:jc w:val="left"/>
            </w:pPr>
            <w:r>
              <w:t xml:space="preserve">3</w:t>
            </w:r>
          </w:p>
        </w:tc>
        <w:tc>
          <w:tcPr/>
          <w:p>
            <w:pPr>
              <w:pStyle w:val="Compact"/>
              <w:jc w:val="left"/>
            </w:pPr>
            <w:r>
              <w:t xml:space="preserve">Verbindungsfilterrichtlinie - liegt als eigene Zeile in der Liste der Anti-Spam-Richtlinien</w:t>
            </w:r>
          </w:p>
        </w:tc>
      </w:tr>
      <w:tr>
        <w:tc>
          <w:tcPr/>
          <w:p>
            <w:pPr>
              <w:pStyle w:val="Compact"/>
              <w:jc w:val="left"/>
            </w:pPr>
            <w:r>
              <w:rPr>
                <w:rStyle w:val="VerbatimChar"/>
              </w:rPr>
              <w:t xml:space="preserve">ASO</w:t>
            </w:r>
          </w:p>
        </w:tc>
        <w:tc>
          <w:tcPr/>
          <w:p>
            <w:pPr>
              <w:pStyle w:val="Compact"/>
              <w:jc w:val="left"/>
            </w:pPr>
            <w:r>
              <w:t xml:space="preserve">Anti-Spam outbound</w:t>
            </w:r>
          </w:p>
        </w:tc>
        <w:tc>
          <w:tcPr/>
          <w:p>
            <w:pPr>
              <w:pStyle w:val="Compact"/>
              <w:jc w:val="left"/>
            </w:pPr>
            <w:r>
              <w:t xml:space="preserve">8</w:t>
            </w:r>
          </w:p>
        </w:tc>
        <w:tc>
          <w:tcPr/>
          <w:p>
            <w:pPr>
              <w:pStyle w:val="Compact"/>
              <w:jc w:val="left"/>
            </w:pPr>
            <w:r>
              <w:t xml:space="preserve">Ausgehende Anti-Spam-Richtlinie plus Weiterleitungswege</w:t>
            </w:r>
          </w:p>
        </w:tc>
      </w:tr>
      <w:tr>
        <w:tc>
          <w:tcPr/>
          <w:p>
            <w:pPr>
              <w:pStyle w:val="Compact"/>
              <w:jc w:val="left"/>
            </w:pPr>
            <w:r>
              <w:rPr>
                <w:rStyle w:val="VerbatimChar"/>
              </w:rPr>
              <w:t xml:space="preserve">APH</w:t>
            </w:r>
          </w:p>
        </w:tc>
        <w:tc>
          <w:tcPr/>
          <w:p>
            <w:pPr>
              <w:pStyle w:val="Compact"/>
              <w:jc w:val="left"/>
            </w:pPr>
            <w:r>
              <w:t xml:space="preserve">Anti-Phishing (EOP-Teil)</w:t>
            </w:r>
          </w:p>
        </w:tc>
        <w:tc>
          <w:tcPr/>
          <w:p>
            <w:pPr>
              <w:pStyle w:val="Compact"/>
              <w:jc w:val="left"/>
            </w:pPr>
            <w:r>
              <w:t xml:space="preserve">8</w:t>
            </w:r>
          </w:p>
        </w:tc>
        <w:tc>
          <w:tcPr/>
          <w:p>
            <w:pPr>
              <w:pStyle w:val="Compact"/>
              <w:jc w:val="left"/>
            </w:pPr>
            <w:r>
              <w:t xml:space="preserve">Spoof-Intelligence, DMARC-Behandlung, Sicherheitstipps - ohne Defender-Lizenz verfuegbar</w:t>
            </w:r>
          </w:p>
        </w:tc>
      </w:tr>
      <w:tr>
        <w:tc>
          <w:tcPr/>
          <w:p>
            <w:pPr>
              <w:pStyle w:val="Compact"/>
              <w:jc w:val="left"/>
            </w:pPr>
            <w:r>
              <w:rPr>
                <w:rStyle w:val="VerbatimChar"/>
              </w:rPr>
              <w:t xml:space="preserve">IMP</w:t>
            </w:r>
          </w:p>
        </w:tc>
        <w:tc>
          <w:tcPr/>
          <w:p>
            <w:pPr>
              <w:pStyle w:val="Compact"/>
              <w:jc w:val="left"/>
            </w:pPr>
            <w:r>
              <w:t xml:space="preserve">Impersonation (Defender-Teil)</w:t>
            </w:r>
          </w:p>
        </w:tc>
        <w:tc>
          <w:tcPr/>
          <w:p>
            <w:pPr>
              <w:pStyle w:val="Compact"/>
              <w:jc w:val="left"/>
            </w:pPr>
            <w:r>
              <w:t xml:space="preserve">8</w:t>
            </w:r>
          </w:p>
        </w:tc>
        <w:tc>
          <w:tcPr/>
          <w:p>
            <w:pPr>
              <w:pStyle w:val="Compact"/>
              <w:jc w:val="left"/>
            </w:pPr>
            <w:r>
              <w:t xml:space="preserve">Identitaetswechselschutz - sitzt in derselben Anti-Phishing-Richtlinie, ist aber lizenzpflichtig</w:t>
            </w:r>
          </w:p>
        </w:tc>
      </w:tr>
      <w:tr>
        <w:tc>
          <w:tcPr/>
          <w:p>
            <w:pPr>
              <w:pStyle w:val="Compact"/>
              <w:jc w:val="left"/>
            </w:pPr>
            <w:r>
              <w:rPr>
                <w:rStyle w:val="VerbatimChar"/>
              </w:rPr>
              <w:t xml:space="preserve">TABL</w:t>
            </w:r>
          </w:p>
        </w:tc>
        <w:tc>
          <w:tcPr/>
          <w:p>
            <w:pPr>
              <w:pStyle w:val="Compact"/>
              <w:jc w:val="left"/>
            </w:pPr>
            <w:r>
              <w:t xml:space="preserve">Tenant Allow/Block List</w:t>
            </w:r>
          </w:p>
        </w:tc>
        <w:tc>
          <w:tcPr/>
          <w:p>
            <w:pPr>
              <w:pStyle w:val="Compact"/>
              <w:jc w:val="left"/>
            </w:pPr>
            <w:r>
              <w:t xml:space="preserve">6</w:t>
            </w:r>
          </w:p>
        </w:tc>
        <w:tc>
          <w:tcPr/>
          <w:p>
            <w:pPr>
              <w:pStyle w:val="Compact"/>
              <w:jc w:val="left"/>
            </w:pPr>
            <w:r>
              <w:t xml:space="preserve">Mandanten-Zulassungs-/Sperrliste</w:t>
            </w:r>
          </w:p>
        </w:tc>
      </w:tr>
      <w:tr>
        <w:tc>
          <w:tcPr/>
          <w:p>
            <w:pPr>
              <w:pStyle w:val="Compact"/>
              <w:jc w:val="left"/>
            </w:pPr>
            <w:r>
              <w:rPr>
                <w:rStyle w:val="VerbatimChar"/>
              </w:rPr>
              <w:t xml:space="preserve">AMW</w:t>
            </w:r>
          </w:p>
        </w:tc>
        <w:tc>
          <w:tcPr/>
          <w:p>
            <w:pPr>
              <w:pStyle w:val="Compact"/>
              <w:jc w:val="left"/>
            </w:pPr>
            <w:r>
              <w:t xml:space="preserve">Anti-Malware</w:t>
            </w:r>
          </w:p>
        </w:tc>
        <w:tc>
          <w:tcPr/>
          <w:p>
            <w:pPr>
              <w:pStyle w:val="Compact"/>
              <w:jc w:val="left"/>
            </w:pPr>
            <w:r>
              <w:t xml:space="preserve">5</w:t>
            </w:r>
          </w:p>
        </w:tc>
        <w:tc>
          <w:tcPr/>
          <w:p>
            <w:pPr>
              <w:pStyle w:val="Compact"/>
              <w:jc w:val="left"/>
            </w:pPr>
            <w:r>
              <w:t xml:space="preserve">Anti-Malware-Richtlinie und Anlagenfilter</w:t>
            </w:r>
          </w:p>
        </w:tc>
      </w:tr>
      <w:tr>
        <w:tc>
          <w:tcPr/>
          <w:p>
            <w:pPr>
              <w:pStyle w:val="Compact"/>
              <w:jc w:val="left"/>
            </w:pPr>
            <w:r>
              <w:rPr>
                <w:rStyle w:val="VerbatimChar"/>
              </w:rPr>
              <w:t xml:space="preserve">SA</w:t>
            </w:r>
          </w:p>
        </w:tc>
        <w:tc>
          <w:tcPr/>
          <w:p>
            <w:pPr>
              <w:pStyle w:val="Compact"/>
              <w:jc w:val="left"/>
            </w:pPr>
            <w:r>
              <w:t xml:space="preserve">Safe Attachments</w:t>
            </w:r>
          </w:p>
        </w:tc>
        <w:tc>
          <w:tcPr/>
          <w:p>
            <w:pPr>
              <w:pStyle w:val="Compact"/>
              <w:jc w:val="left"/>
            </w:pPr>
            <w:r>
              <w:t xml:space="preserve">5</w:t>
            </w:r>
          </w:p>
        </w:tc>
        <w:tc>
          <w:tcPr/>
          <w:p>
            <w:pPr>
              <w:pStyle w:val="Compact"/>
              <w:jc w:val="left"/>
            </w:pPr>
            <w:r>
              <w:t xml:space="preserve">Sichere Anlagen (Defender)</w:t>
            </w:r>
          </w:p>
        </w:tc>
      </w:tr>
      <w:tr>
        <w:tc>
          <w:tcPr/>
          <w:p>
            <w:pPr>
              <w:pStyle w:val="Compact"/>
              <w:jc w:val="left"/>
            </w:pPr>
            <w:r>
              <w:rPr>
                <w:rStyle w:val="VerbatimChar"/>
              </w:rPr>
              <w:t xml:space="preserve">SL</w:t>
            </w:r>
          </w:p>
        </w:tc>
        <w:tc>
          <w:tcPr/>
          <w:p>
            <w:pPr>
              <w:pStyle w:val="Compact"/>
              <w:jc w:val="left"/>
            </w:pPr>
            <w:r>
              <w:t xml:space="preserve">Safe Links</w:t>
            </w:r>
          </w:p>
        </w:tc>
        <w:tc>
          <w:tcPr/>
          <w:p>
            <w:pPr>
              <w:pStyle w:val="Compact"/>
              <w:jc w:val="left"/>
            </w:pPr>
            <w:r>
              <w:t xml:space="preserve">7</w:t>
            </w:r>
          </w:p>
        </w:tc>
        <w:tc>
          <w:tcPr/>
          <w:p>
            <w:pPr>
              <w:pStyle w:val="Compact"/>
              <w:jc w:val="left"/>
            </w:pPr>
            <w:r>
              <w:t xml:space="preserve">Sichere Links (Defender)</w:t>
            </w:r>
          </w:p>
        </w:tc>
      </w:tr>
      <w:tr>
        <w:tc>
          <w:tcPr/>
          <w:p>
            <w:pPr>
              <w:pStyle w:val="Compact"/>
              <w:jc w:val="left"/>
            </w:pPr>
            <w:r>
              <w:rPr>
                <w:rStyle w:val="VerbatimChar"/>
              </w:rPr>
              <w:t xml:space="preserve">QUA</w:t>
            </w:r>
          </w:p>
        </w:tc>
        <w:tc>
          <w:tcPr/>
          <w:p>
            <w:pPr>
              <w:pStyle w:val="Compact"/>
              <w:jc w:val="left"/>
            </w:pPr>
            <w:r>
              <w:t xml:space="preserve">Quarantaene-Richtlinien</w:t>
            </w:r>
          </w:p>
        </w:tc>
        <w:tc>
          <w:tcPr/>
          <w:p>
            <w:pPr>
              <w:pStyle w:val="Compact"/>
              <w:jc w:val="left"/>
            </w:pPr>
            <w:r>
              <w:t xml:space="preserve">4</w:t>
            </w:r>
          </w:p>
        </w:tc>
        <w:tc>
          <w:tcPr/>
          <w:p>
            <w:pPr>
              <w:pStyle w:val="Compact"/>
              <w:jc w:val="left"/>
            </w:pPr>
            <w:r>
              <w:t xml:space="preserve">Zugriffsrechte und Benachrichtigungen fuer die Quarantaene</w:t>
            </w:r>
          </w:p>
        </w:tc>
      </w:tr>
      <w:tr>
        <w:tc>
          <w:tcPr/>
          <w:p>
            <w:pPr>
              <w:pStyle w:val="Compact"/>
              <w:jc w:val="left"/>
            </w:pPr>
            <w:r>
              <w:rPr>
                <w:rStyle w:val="VerbatimChar"/>
              </w:rPr>
              <w:t xml:space="preserve">ADV</w:t>
            </w:r>
          </w:p>
        </w:tc>
        <w:tc>
          <w:tcPr/>
          <w:p>
            <w:pPr>
              <w:pStyle w:val="Compact"/>
              <w:jc w:val="left"/>
            </w:pPr>
            <w:r>
              <w:t xml:space="preserve">Advanced Delivery</w:t>
            </w:r>
          </w:p>
        </w:tc>
        <w:tc>
          <w:tcPr/>
          <w:p>
            <w:pPr>
              <w:pStyle w:val="Compact"/>
              <w:jc w:val="left"/>
            </w:pPr>
            <w:r>
              <w:t xml:space="preserve">3</w:t>
            </w:r>
          </w:p>
        </w:tc>
        <w:tc>
          <w:tcPr/>
          <w:p>
            <w:pPr>
              <w:pStyle w:val="Compact"/>
              <w:jc w:val="left"/>
            </w:pPr>
            <w:r>
              <w:t xml:space="preserve">Erweiterte Zustellung: SecOps-Postfach und Phishing-Simulation</w:t>
            </w:r>
          </w:p>
        </w:tc>
      </w:tr>
      <w:tr>
        <w:tc>
          <w:tcPr/>
          <w:p>
            <w:pPr>
              <w:pStyle w:val="Compact"/>
              <w:jc w:val="left"/>
            </w:pPr>
            <w:r>
              <w:rPr>
                <w:rStyle w:val="VerbatimChar"/>
              </w:rPr>
              <w:t xml:space="preserve">AUTH</w:t>
            </w:r>
          </w:p>
        </w:tc>
        <w:tc>
          <w:tcPr/>
          <w:p>
            <w:pPr>
              <w:pStyle w:val="Compact"/>
              <w:jc w:val="left"/>
            </w:pPr>
            <w:r>
              <w:t xml:space="preserve">E-Mail-Authentifizierung</w:t>
            </w:r>
          </w:p>
        </w:tc>
        <w:tc>
          <w:tcPr/>
          <w:p>
            <w:pPr>
              <w:pStyle w:val="Compact"/>
              <w:jc w:val="left"/>
            </w:pPr>
            <w:r>
              <w:t xml:space="preserve">12</w:t>
            </w:r>
          </w:p>
        </w:tc>
        <w:tc>
          <w:tcPr/>
          <w:p>
            <w:pPr>
              <w:pStyle w:val="Compact"/>
              <w:jc w:val="left"/>
            </w:pPr>
            <w:r>
              <w:t xml:space="preserve">SPF, DKIM, DMARC, ARC, MTA-STS, DANE - ueberwiegend im oeffentlichen DNS</w:t>
            </w:r>
          </w:p>
        </w:tc>
      </w:tr>
      <w:tr>
        <w:tc>
          <w:tcPr/>
          <w:p>
            <w:pPr>
              <w:pStyle w:val="Compact"/>
              <w:jc w:val="left"/>
            </w:pPr>
            <w:r>
              <w:rPr>
                <w:rStyle w:val="VerbatimChar"/>
              </w:rPr>
              <w:t xml:space="preserve">EF</w:t>
            </w:r>
          </w:p>
        </w:tc>
        <w:tc>
          <w:tcPr/>
          <w:p>
            <w:pPr>
              <w:pStyle w:val="Compact"/>
              <w:jc w:val="left"/>
            </w:pPr>
            <w:r>
              <w:t xml:space="preserve">Enhanced Filtering</w:t>
            </w:r>
          </w:p>
        </w:tc>
        <w:tc>
          <w:tcPr/>
          <w:p>
            <w:pPr>
              <w:pStyle w:val="Compact"/>
              <w:jc w:val="left"/>
            </w:pPr>
            <w:r>
              <w:t xml:space="preserve">2</w:t>
            </w:r>
          </w:p>
        </w:tc>
        <w:tc>
          <w:tcPr/>
          <w:p>
            <w:pPr>
              <w:pStyle w:val="Compact"/>
              <w:jc w:val="left"/>
            </w:pPr>
            <w:r>
              <w:t xml:space="preserve">Erweiterte Filterung am Inbound-Connector (Skip Listing)</w:t>
            </w:r>
          </w:p>
        </w:tc>
      </w:tr>
      <w:tr>
        <w:tc>
          <w:tcPr/>
          <w:p>
            <w:pPr>
              <w:pStyle w:val="Compact"/>
              <w:jc w:val="left"/>
            </w:pPr>
            <w:r>
              <w:rPr>
                <w:rStyle w:val="VerbatimChar"/>
              </w:rPr>
              <w:t xml:space="preserve">EXT</w:t>
            </w:r>
          </w:p>
        </w:tc>
        <w:tc>
          <w:tcPr/>
          <w:p>
            <w:pPr>
              <w:pStyle w:val="Compact"/>
              <w:jc w:val="left"/>
            </w:pPr>
            <w:r>
              <w:t xml:space="preserve">Externe Kennzeichnung</w:t>
            </w:r>
          </w:p>
        </w:tc>
        <w:tc>
          <w:tcPr/>
          <w:p>
            <w:pPr>
              <w:pStyle w:val="Compact"/>
              <w:jc w:val="left"/>
            </w:pPr>
            <w:r>
              <w:t xml:space="preserve">3</w:t>
            </w:r>
          </w:p>
        </w:tc>
        <w:tc>
          <w:tcPr/>
          <w:p>
            <w:pPr>
              <w:pStyle w:val="Compact"/>
              <w:jc w:val="left"/>
            </w:pPr>
            <w:r>
              <w:t xml:space="preserve">External-Tag, First-Contact-Tipp, Banner per Transportregel</w:t>
            </w:r>
          </w:p>
        </w:tc>
      </w:tr>
      <w:tr>
        <w:tc>
          <w:tcPr/>
          <w:p>
            <w:pPr>
              <w:pStyle w:val="Compact"/>
              <w:jc w:val="left"/>
            </w:pPr>
            <w:r>
              <w:rPr>
                <w:rStyle w:val="VerbatimChar"/>
              </w:rPr>
              <w:t xml:space="preserve">REP</w:t>
            </w:r>
          </w:p>
        </w:tc>
        <w:tc>
          <w:tcPr/>
          <w:p>
            <w:pPr>
              <w:pStyle w:val="Compact"/>
              <w:jc w:val="left"/>
            </w:pPr>
            <w:r>
              <w:t xml:space="preserve">Reporting und Alerting</w:t>
            </w:r>
          </w:p>
        </w:tc>
        <w:tc>
          <w:tcPr/>
          <w:p>
            <w:pPr>
              <w:pStyle w:val="Compact"/>
              <w:jc w:val="left"/>
            </w:pPr>
            <w:r>
              <w:t xml:space="preserve">4</w:t>
            </w:r>
          </w:p>
        </w:tc>
        <w:tc>
          <w:tcPr/>
          <w:p>
            <w:pPr>
              <w:pStyle w:val="Compact"/>
              <w:jc w:val="left"/>
            </w:pPr>
            <w:r>
              <w:t xml:space="preserve">Berichte, Warnungsrichtlinien, Meldeweg fuer Nutzer</w:t>
            </w:r>
          </w:p>
        </w:tc>
      </w:tr>
      <w:tr>
        <w:tc>
          <w:tcPr/>
          <w:p>
            <w:pPr>
              <w:pStyle w:val="Compact"/>
              <w:jc w:val="left"/>
            </w:pPr>
            <w:r>
              <w:rPr>
                <w:rStyle w:val="VerbatimChar"/>
              </w:rPr>
              <w:t xml:space="preserve">HYB</w:t>
            </w:r>
          </w:p>
        </w:tc>
        <w:tc>
          <w:tcPr/>
          <w:p>
            <w:pPr>
              <w:pStyle w:val="Compact"/>
              <w:jc w:val="left"/>
            </w:pPr>
            <w:r>
              <w:t xml:space="preserve">Hybrid und On-Premises</w:t>
            </w:r>
          </w:p>
        </w:tc>
        <w:tc>
          <w:tcPr/>
          <w:p>
            <w:pPr>
              <w:pStyle w:val="Compact"/>
              <w:jc w:val="left"/>
            </w:pPr>
            <w:r>
              <w:t xml:space="preserve">10</w:t>
            </w:r>
          </w:p>
        </w:tc>
        <w:tc>
          <w:tcPr/>
          <w:p>
            <w:pPr>
              <w:pStyle w:val="Compact"/>
              <w:jc w:val="left"/>
            </w:pPr>
            <w:r>
              <w:t xml:space="preserve">Exchange Server, Connectors, akzeptierte Domaenen, Legacy-Protokolle</w:t>
            </w:r>
          </w:p>
        </w:tc>
      </w:tr>
      <w:tr>
        <w:tc>
          <w:tcPr/>
          <w:p>
            <w:pPr>
              <w:pStyle w:val="Compact"/>
              <w:jc w:val="left"/>
            </w:pPr>
            <w:r>
              <w:rPr>
                <w:rStyle w:val="VerbatimChar"/>
              </w:rPr>
              <w:t xml:space="preserve">OPS</w:t>
            </w:r>
          </w:p>
        </w:tc>
        <w:tc>
          <w:tcPr/>
          <w:p>
            <w:pPr>
              <w:pStyle w:val="Compact"/>
              <w:jc w:val="left"/>
            </w:pPr>
            <w:r>
              <w:t xml:space="preserve">Betrieb und Voraussetzungen</w:t>
            </w:r>
          </w:p>
        </w:tc>
        <w:tc>
          <w:tcPr/>
          <w:p>
            <w:pPr>
              <w:pStyle w:val="Compact"/>
              <w:jc w:val="left"/>
            </w:pPr>
            <w:r>
              <w:t xml:space="preserve">4</w:t>
            </w:r>
          </w:p>
        </w:tc>
        <w:tc>
          <w:tcPr/>
          <w:p>
            <w:pPr>
              <w:pStyle w:val="Compact"/>
              <w:jc w:val="left"/>
            </w:pPr>
            <w:r>
              <w:t xml:space="preserve">Rollen, PowerShell-Arbeitsplatz, Baseline, Nachkontrolle</w:t>
            </w:r>
          </w:p>
        </w:tc>
      </w:tr>
      <w:tr>
        <w:tc>
          <w:tcPr/>
          <w:p>
            <w:pPr>
              <w:pStyle w:val="Compact"/>
              <w:jc w:val="left"/>
            </w:pPr>
            <w:r>
              <w:rPr>
                <w:rStyle w:val="VerbatimChar"/>
              </w:rPr>
              <w:t xml:space="preserve">TEAMS</w:t>
            </w:r>
          </w:p>
        </w:tc>
        <w:tc>
          <w:tcPr/>
          <w:p>
            <w:pPr>
              <w:pStyle w:val="Compact"/>
              <w:jc w:val="left"/>
            </w:pPr>
            <w:r>
              <w:t xml:space="preserve">Microsoft Teams Protection</w:t>
            </w:r>
          </w:p>
        </w:tc>
        <w:tc>
          <w:tcPr/>
          <w:p>
            <w:pPr>
              <w:pStyle w:val="Compact"/>
              <w:jc w:val="left"/>
            </w:pPr>
            <w:r>
              <w:t xml:space="preserve">1</w:t>
            </w:r>
          </w:p>
        </w:tc>
        <w:tc>
          <w:tcPr/>
          <w:p>
            <w:pPr>
              <w:pStyle w:val="Compact"/>
              <w:jc w:val="left"/>
            </w:pPr>
            <w:r>
              <w:t xml:space="preserve">ZAP fuer Teams-Nachrichten</w:t>
            </w:r>
          </w:p>
        </w:tc>
      </w:tr>
      <w:tr>
        <w:tc>
          <w:tcPr/>
          <w:p>
            <w:pPr>
              <w:pStyle w:val="Compact"/>
              <w:jc w:val="left"/>
            </w:pPr>
            <w:r>
              <w:rPr>
                <w:rStyle w:val="VerbatimChar"/>
              </w:rPr>
              <w:t xml:space="preserve">VER</w:t>
            </w:r>
          </w:p>
        </w:tc>
        <w:tc>
          <w:tcPr/>
          <w:p>
            <w:pPr>
              <w:pStyle w:val="Compact"/>
              <w:jc w:val="left"/>
            </w:pPr>
            <w:r>
              <w:t xml:space="preserve">Wirksamkeitsnachweis</w:t>
            </w:r>
          </w:p>
        </w:tc>
        <w:tc>
          <w:tcPr/>
          <w:p>
            <w:pPr>
              <w:pStyle w:val="Compact"/>
              <w:jc w:val="left"/>
            </w:pPr>
            <w:r>
              <w:t xml:space="preserve">3</w:t>
            </w:r>
          </w:p>
        </w:tc>
        <w:tc>
          <w:tcPr/>
          <w:p>
            <w:pPr>
              <w:pStyle w:val="Compact"/>
              <w:jc w:val="left"/>
            </w:pPr>
            <w:r>
              <w:t xml:space="preserve">Belegen, dass der Schutz greift - Quarantaene, Header, Explorer</w:t>
            </w:r>
          </w:p>
        </w:tc>
      </w:tr>
      <w:tr>
        <w:tc>
          <w:tcPr/>
          <w:p>
            <w:pPr>
              <w:pStyle w:val="Compact"/>
              <w:jc w:val="left"/>
            </w:pPr>
            <w:r>
              <w:rPr>
                <w:rStyle w:val="VerbatimChar"/>
              </w:rPr>
              <w:t xml:space="preserve">GOV</w:t>
            </w:r>
          </w:p>
        </w:tc>
        <w:tc>
          <w:tcPr/>
          <w:p>
            <w:pPr>
              <w:pStyle w:val="Compact"/>
              <w:jc w:val="left"/>
            </w:pPr>
            <w:r>
              <w:t xml:space="preserve">Governance und Datenschutz</w:t>
            </w:r>
          </w:p>
        </w:tc>
        <w:tc>
          <w:tcPr/>
          <w:p>
            <w:pPr>
              <w:pStyle w:val="Compact"/>
              <w:jc w:val="left"/>
            </w:pPr>
            <w:r>
              <w:t xml:space="preserve">1</w:t>
            </w:r>
          </w:p>
        </w:tc>
        <w:tc>
          <w:tcPr/>
          <w:p>
            <w:pPr>
              <w:pStyle w:val="Compact"/>
              <w:jc w:val="left"/>
            </w:pPr>
            <w:r>
              <w:t xml:space="preserve">DSGVO und Mitbestimmung rund um Quarantaene-Einsicht</w:t>
            </w:r>
          </w:p>
        </w:tc>
      </w:tr>
      <w:tr>
        <w:tc>
          <w:tcPr/>
          <w:p>
            <w:pPr>
              <w:pStyle w:val="Compact"/>
              <w:jc w:val="left"/>
            </w:pPr>
            <w:r>
              <w:rPr>
                <w:rStyle w:val="VerbatimChar"/>
              </w:rPr>
              <w:t xml:space="preserve">P2</w:t>
            </w:r>
          </w:p>
        </w:tc>
        <w:tc>
          <w:tcPr/>
          <w:p>
            <w:pPr>
              <w:pStyle w:val="Compact"/>
              <w:jc w:val="left"/>
            </w:pPr>
            <w:r>
              <w:t xml:space="preserve">Defender Plan 2</w:t>
            </w:r>
          </w:p>
        </w:tc>
        <w:tc>
          <w:tcPr/>
          <w:p>
            <w:pPr>
              <w:pStyle w:val="Compact"/>
              <w:jc w:val="left"/>
            </w:pPr>
            <w:r>
              <w:t xml:space="preserve">1</w:t>
            </w:r>
          </w:p>
        </w:tc>
        <w:tc>
          <w:tcPr/>
          <w:p>
            <w:pPr>
              <w:pStyle w:val="Compact"/>
              <w:jc w:val="left"/>
            </w:pPr>
            <w:r>
              <w:t xml:space="preserve">Nur mit MDO P2: automatisierte Untersuchung (AIR)</w:t>
            </w:r>
          </w:p>
        </w:tc>
      </w:tr>
    </w:tbl>
    <w:p>
      <w:pPr>
        <w:pStyle w:val="BodyText"/>
      </w:pPr>
      <w:r>
        <w:t xml:space="preserve">Anhang E nennt zu jedem Prüfpunkt den Klickpfad im Portal und den passenden Microsoft-Learn-Abschnitt.</w:t>
      </w:r>
    </w:p>
    <w:bookmarkEnd w:id="23"/>
    <w:bookmarkStart w:id="24" w:name="was-verifiziert-ist-und-was-nicht"/>
    <w:p>
      <w:pPr>
        <w:pStyle w:val="Heading2"/>
      </w:pPr>
      <w:r>
        <w:t xml:space="preserve">Was verifiziert ist – und was nicht</w:t>
      </w:r>
    </w:p>
    <w:p>
      <w:pPr>
        <w:pStyle w:val="FirstParagraph"/>
      </w:pPr>
      <w:r>
        <w:t xml:space="preserve">Alle Cmdlets, Parameternamen, gültigen Werte, Default-Werte sowie die Werte der Standard- und Strict-Presets wurden gegen die Microsoft-Learn-Referenz und die zugehörigen Quell-Repositories geprüft. Wo eine Aussage sich nicht belegen ließ, ist sie im Text als</w:t>
      </w:r>
      <w:r>
        <w:t xml:space="preserve"> </w:t>
      </w:r>
      <w:r>
        <w:rPr>
          <w:bCs/>
          <w:b/>
        </w:rPr>
        <w:t xml:space="preserve">nicht verifiziert</w:t>
      </w:r>
      <w:r>
        <w:t xml:space="preserve"> </w:t>
      </w:r>
      <w:r>
        <w:t xml:space="preserve">oder als</w:t>
      </w:r>
      <w:r>
        <w:t xml:space="preserve"> </w:t>
      </w:r>
      <w:r>
        <w:rPr>
          <w:bCs/>
          <w:b/>
        </w:rPr>
        <w:t xml:space="preserve">eigene Empfehlung</w:t>
      </w:r>
      <w:r>
        <w:t xml:space="preserve"> </w:t>
      </w:r>
      <w:r>
        <w:t xml:space="preserve">gekennzeichnet – ein Unterschied, der beim Kunden zählt.</w:t>
      </w:r>
    </w:p>
    <w:p>
      <w:pPr>
        <w:pStyle w:val="BodyText"/>
      </w:pPr>
      <w:r>
        <w:t xml:space="preserve">Nicht geprüft wurde gegen einen Produktivtenant. Die Skripte sind syntaktisch validiert und PowerShell-5.1-kompatibel, aber der erste Lauf beim Kunden gehört in den Lesemodus.</w:t>
      </w:r>
    </w:p>
    <w:bookmarkEnd w:id="24"/>
    <w:bookmarkStart w:id="25" w:name="X80d068d40157e26c4fd73ff10e17266e5343d68"/>
    <w:p>
      <w:pPr>
        <w:pStyle w:val="Heading2"/>
      </w:pPr>
      <w:r>
        <w:t xml:space="preserve">Die zehn wichtigsten Änderungen seit 2023</w:t>
      </w:r>
    </w:p>
    <w:p>
      <w:pPr>
        <w:pStyle w:val="FirstParagraph"/>
      </w:pPr>
      <w:r>
        <w:t xml:space="preserve">Wer wenig Zeit hat, liest diese Tabelle. Sie fasst zusammen, was sich gegenüber dem Ursprungsdokument bewegt hat.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Was sich geändert hat</w:t>
            </w:r>
          </w:p>
        </w:tc>
        <w:tc>
          <w:tcPr/>
          <w:p>
            <w:pPr>
              <w:pStyle w:val="Compact"/>
              <w:jc w:val="left"/>
            </w:pPr>
            <w:r>
              <w:t xml:space="preserve">Betrifft</w:t>
            </w:r>
          </w:p>
        </w:tc>
      </w:tr>
      <w:tr>
        <w:tc>
          <w:tcPr/>
          <w:p>
            <w:pPr>
              <w:pStyle w:val="Compact"/>
              <w:jc w:val="left"/>
            </w:pPr>
            <w:r>
              <w:t xml:space="preserve">1</w:t>
            </w:r>
          </w:p>
        </w:tc>
        <w:tc>
          <w:tcPr/>
          <w:p>
            <w:pPr>
              <w:pStyle w:val="Compact"/>
              <w:jc w:val="left"/>
            </w:pPr>
            <w:r>
              <w:rPr>
                <w:bCs/>
                <w:b/>
              </w:rPr>
              <w:t xml:space="preserve">DMARC-Durchsetzung in der Anti-Phish-Policy</w:t>
            </w:r>
            <w:r>
              <w:t xml:space="preserve"> </w:t>
            </w:r>
            <w:r>
              <w:t xml:space="preserve">ist neu.</w:t>
            </w:r>
            <w:r>
              <w:t xml:space="preserve"> </w:t>
            </w:r>
            <w:r>
              <w:rPr>
                <w:rStyle w:val="VerbatimChar"/>
              </w:rPr>
              <w:t xml:space="preserve">HonorDmarcPolicy</w:t>
            </w:r>
            <w:r>
              <w:t xml:space="preserve">,</w:t>
            </w:r>
            <w:r>
              <w:t xml:space="preserve"> </w:t>
            </w:r>
            <w:r>
              <w:rPr>
                <w:rStyle w:val="VerbatimChar"/>
              </w:rPr>
              <w:t xml:space="preserve">DmarcQuarantineAction</w:t>
            </w:r>
            <w:r>
              <w:t xml:space="preserve"> </w:t>
            </w:r>
            <w:r>
              <w:t xml:space="preserve">und</w:t>
            </w:r>
            <w:r>
              <w:t xml:space="preserve"> </w:t>
            </w:r>
            <w:r>
              <w:rPr>
                <w:rStyle w:val="VerbatimChar"/>
              </w:rPr>
              <w:t xml:space="preserve">DmarcRejectAction</w:t>
            </w:r>
            <w:r>
              <w:t xml:space="preserve"> </w:t>
            </w:r>
            <w:r>
              <w:t xml:space="preserve">setzen die veröffentlichte DMARC-Policy fremder Absender tatsächlich durch. EOP-Feature, keine Defender-Lizenz nötig.</w:t>
            </w:r>
          </w:p>
        </w:tc>
        <w:tc>
          <w:tcPr/>
          <w:p>
            <w:pPr>
              <w:pStyle w:val="Compact"/>
              <w:jc w:val="left"/>
            </w:pPr>
            <w:r>
              <w:t xml:space="preserve">APH-03 bis APH-05</w:t>
            </w:r>
          </w:p>
        </w:tc>
      </w:tr>
      <w:tr>
        <w:tc>
          <w:tcPr/>
          <w:p>
            <w:pPr>
              <w:pStyle w:val="Compact"/>
              <w:jc w:val="left"/>
            </w:pPr>
            <w:r>
              <w:t xml:space="preserve">2</w:t>
            </w:r>
          </w:p>
        </w:tc>
        <w:tc>
          <w:tcPr/>
          <w:p>
            <w:pPr>
              <w:pStyle w:val="Compact"/>
              <w:jc w:val="left"/>
            </w:pPr>
            <w:r>
              <w:rPr>
                <w:bCs/>
                <w:b/>
              </w:rPr>
              <w:t xml:space="preserve">„DMARC: optional” ist nicht mehr haltbar.</w:t>
            </w:r>
            <w:r>
              <w:t xml:space="preserve"> </w:t>
            </w:r>
            <w:r>
              <w:t xml:space="preserve">Seit Mai 2025 verlangt Microsoft SPF, DKIM und DMARC von Absendern mit mehr als 5.000 Nachrichten pro Tag an outlook.com und Co. Reject mit</w:t>
            </w:r>
            <w:r>
              <w:t xml:space="preserve"> </w:t>
            </w:r>
            <w:r>
              <w:rPr>
                <w:rStyle w:val="VerbatimChar"/>
              </w:rPr>
              <w:t xml:space="preserve">550 5.7.515</w:t>
            </w:r>
            <w:r>
              <w:t xml:space="preserve">.</w:t>
            </w:r>
          </w:p>
        </w:tc>
        <w:tc>
          <w:tcPr/>
          <w:p>
            <w:pPr>
              <w:pStyle w:val="Compact"/>
              <w:jc w:val="left"/>
            </w:pPr>
            <w:r>
              <w:t xml:space="preserve">AUTH-06, AUTH-11</w:t>
            </w:r>
          </w:p>
        </w:tc>
      </w:tr>
      <w:tr>
        <w:tc>
          <w:tcPr/>
          <w:p>
            <w:pPr>
              <w:pStyle w:val="Compact"/>
              <w:jc w:val="left"/>
            </w:pPr>
            <w:r>
              <w:t xml:space="preserve">3</w:t>
            </w:r>
          </w:p>
        </w:tc>
        <w:tc>
          <w:tcPr/>
          <w:p>
            <w:pPr>
              <w:pStyle w:val="Compact"/>
              <w:jc w:val="left"/>
            </w:pPr>
            <w:r>
              <w:rPr>
                <w:rStyle w:val="VerbatimChar"/>
                <w:bCs/>
                <w:b/>
              </w:rPr>
              <w:t xml:space="preserve">ZapEnabled</w:t>
            </w:r>
            <w:r>
              <w:rPr>
                <w:bCs/>
                <w:b/>
              </w:rPr>
              <w:t xml:space="preserve"> </w:t>
            </w:r>
            <w:r>
              <w:rPr>
                <w:bCs/>
                <w:b/>
              </w:rPr>
              <w:t xml:space="preserve">gibt es in der Anti-Spam-Policy nicht mehr.</w:t>
            </w:r>
            <w:r>
              <w:t xml:space="preserve"> </w:t>
            </w:r>
            <w:r>
              <w:t xml:space="preserve">Aufgeteilt in</w:t>
            </w:r>
            <w:r>
              <w:t xml:space="preserve"> </w:t>
            </w:r>
            <w:r>
              <w:rPr>
                <w:rStyle w:val="VerbatimChar"/>
              </w:rPr>
              <w:t xml:space="preserve">SpamZapEnabled</w:t>
            </w:r>
            <w:r>
              <w:t xml:space="preserve"> </w:t>
            </w:r>
            <w:r>
              <w:t xml:space="preserve">und</w:t>
            </w:r>
            <w:r>
              <w:t xml:space="preserve"> </w:t>
            </w:r>
            <w:r>
              <w:rPr>
                <w:rStyle w:val="VerbatimChar"/>
              </w:rPr>
              <w:t xml:space="preserve">PhishZapEnabled</w:t>
            </w:r>
            <w:r>
              <w:t xml:space="preserve">. Altskripte brechen still.</w:t>
            </w:r>
          </w:p>
        </w:tc>
        <w:tc>
          <w:tcPr/>
          <w:p>
            <w:pPr>
              <w:pStyle w:val="Compact"/>
              <w:jc w:val="left"/>
            </w:pPr>
            <w:r>
              <w:t xml:space="preserve">ASI-08</w:t>
            </w:r>
          </w:p>
        </w:tc>
      </w:tr>
      <w:tr>
        <w:tc>
          <w:tcPr/>
          <w:p>
            <w:pPr>
              <w:pStyle w:val="Compact"/>
              <w:jc w:val="left"/>
            </w:pPr>
            <w:r>
              <w:t xml:space="preserve">4</w:t>
            </w:r>
          </w:p>
        </w:tc>
        <w:tc>
          <w:tcPr/>
          <w:p>
            <w:pPr>
              <w:pStyle w:val="Compact"/>
              <w:jc w:val="left"/>
            </w:pPr>
            <w:r>
              <w:rPr>
                <w:bCs/>
                <w:b/>
              </w:rPr>
              <w:t xml:space="preserve">Der Phishing-Schwellwert 2 liegt unter dem Microsoft-Standard.</w:t>
            </w:r>
            <w:r>
              <w:t xml:space="preserve"> </w:t>
            </w:r>
            <w:r>
              <w:t xml:space="preserve">Standard-Preset verwendet 3, Strict 4.</w:t>
            </w:r>
          </w:p>
        </w:tc>
        <w:tc>
          <w:tcPr/>
          <w:p>
            <w:pPr>
              <w:pStyle w:val="Compact"/>
              <w:jc w:val="left"/>
            </w:pPr>
            <w:r>
              <w:t xml:space="preserve">APH-08</w:t>
            </w:r>
          </w:p>
        </w:tc>
      </w:tr>
      <w:tr>
        <w:tc>
          <w:tcPr/>
          <w:p>
            <w:pPr>
              <w:pStyle w:val="Compact"/>
              <w:jc w:val="left"/>
            </w:pPr>
            <w:r>
              <w:t xml:space="preserve">5</w:t>
            </w:r>
          </w:p>
        </w:tc>
        <w:tc>
          <w:tcPr/>
          <w:p>
            <w:pPr>
              <w:pStyle w:val="Compact"/>
              <w:jc w:val="left"/>
            </w:pPr>
            <w:r>
              <w:rPr>
                <w:rStyle w:val="VerbatimChar"/>
                <w:bCs/>
                <w:b/>
              </w:rPr>
              <w:t xml:space="preserve">MarkAsSpamSenderIdHardFail</w:t>
            </w:r>
            <w:r>
              <w:rPr>
                <w:bCs/>
                <w:b/>
              </w:rPr>
              <w:t xml:space="preserve"> </w:t>
            </w:r>
            <w:r>
              <w:rPr>
                <w:bCs/>
                <w:b/>
              </w:rPr>
              <w:t xml:space="preserve">existiert nicht.</w:t>
            </w:r>
            <w:r>
              <w:t xml:space="preserve"> </w:t>
            </w:r>
            <w:r>
              <w:t xml:space="preserve">Der korrekte Parametername lautet</w:t>
            </w:r>
            <w:r>
              <w:t xml:space="preserve"> </w:t>
            </w:r>
            <w:r>
              <w:rPr>
                <w:rStyle w:val="VerbatimChar"/>
              </w:rPr>
              <w:t xml:space="preserve">MarkAsSpamFromAddressAuthFail</w:t>
            </w:r>
            <w:r>
              <w:t xml:space="preserve">.</w:t>
            </w:r>
          </w:p>
        </w:tc>
        <w:tc>
          <w:tcPr/>
          <w:p>
            <w:pPr>
              <w:pStyle w:val="Compact"/>
              <w:jc w:val="left"/>
            </w:pPr>
            <w:r>
              <w:t xml:space="preserve">ASF-04</w:t>
            </w:r>
          </w:p>
        </w:tc>
      </w:tr>
      <w:tr>
        <w:tc>
          <w:tcPr/>
          <w:p>
            <w:pPr>
              <w:pStyle w:val="Compact"/>
              <w:jc w:val="left"/>
            </w:pPr>
            <w:r>
              <w:t xml:space="preserve">6</w:t>
            </w:r>
          </w:p>
        </w:tc>
        <w:tc>
          <w:tcPr/>
          <w:p>
            <w:pPr>
              <w:pStyle w:val="Compact"/>
              <w:jc w:val="left"/>
            </w:pPr>
            <w:r>
              <w:rPr>
                <w:bCs/>
                <w:b/>
              </w:rPr>
              <w:t xml:space="preserve">Die Frage aus dem Ursprungsdokument zu SPF-Hardfail ist beantwortet.</w:t>
            </w:r>
            <w:r>
              <w:t xml:space="preserve"> </w:t>
            </w:r>
            <w:r>
              <w:t xml:space="preserve">Microsoft: „No. This ASF setting is no longer required.”</w:t>
            </w:r>
          </w:p>
        </w:tc>
        <w:tc>
          <w:tcPr/>
          <w:p>
            <w:pPr>
              <w:pStyle w:val="Compact"/>
              <w:jc w:val="left"/>
            </w:pPr>
            <w:r>
              <w:t xml:space="preserve">ASF-03</w:t>
            </w:r>
          </w:p>
        </w:tc>
      </w:tr>
      <w:tr>
        <w:tc>
          <w:tcPr/>
          <w:p>
            <w:pPr>
              <w:pStyle w:val="Compact"/>
              <w:jc w:val="left"/>
            </w:pPr>
            <w:r>
              <w:t xml:space="preserve">7</w:t>
            </w:r>
          </w:p>
        </w:tc>
        <w:tc>
          <w:tcPr/>
          <w:p>
            <w:pPr>
              <w:pStyle w:val="Compact"/>
              <w:jc w:val="left"/>
            </w:pPr>
            <w:r>
              <w:rPr>
                <w:bCs/>
                <w:b/>
              </w:rPr>
              <w:t xml:space="preserve">Safe Attachments</w:t>
            </w:r>
            <w:r>
              <w:rPr>
                <w:bCs/>
                <w:b/>
              </w:rPr>
              <w:t xml:space="preserve"> </w:t>
            </w:r>
            <w:r>
              <w:rPr>
                <w:rStyle w:val="VerbatimChar"/>
                <w:bCs/>
                <w:b/>
              </w:rPr>
              <w:t xml:space="preserve">Replace</w:t>
            </w:r>
            <w:r>
              <w:rPr>
                <w:bCs/>
                <w:b/>
              </w:rPr>
              <w:t xml:space="preserve"> </w:t>
            </w:r>
            <w:r>
              <w:rPr>
                <w:bCs/>
                <w:b/>
              </w:rPr>
              <w:t xml:space="preserve">ist entfernt.</w:t>
            </w:r>
            <w:r>
              <w:t xml:space="preserve"> </w:t>
            </w:r>
            <w:r>
              <w:t xml:space="preserve">Nur noch</w:t>
            </w:r>
            <w:r>
              <w:t xml:space="preserve"> </w:t>
            </w:r>
            <w:r>
              <w:rPr>
                <w:rStyle w:val="VerbatimChar"/>
              </w:rPr>
              <w:t xml:space="preserve">Allow</w:t>
            </w:r>
            <w:r>
              <w:t xml:space="preserve">,</w:t>
            </w:r>
            <w:r>
              <w:t xml:space="preserve"> </w:t>
            </w:r>
            <w:r>
              <w:rPr>
                <w:rStyle w:val="VerbatimChar"/>
              </w:rPr>
              <w:t xml:space="preserve">Block</w:t>
            </w:r>
            <w:r>
              <w:t xml:space="preserve"> </w:t>
            </w:r>
            <w:r>
              <w:t xml:space="preserve">und</w:t>
            </w:r>
            <w:r>
              <w:t xml:space="preserve"> </w:t>
            </w:r>
            <w:r>
              <w:rPr>
                <w:rStyle w:val="VerbatimChar"/>
              </w:rPr>
              <w:t xml:space="preserve">DynamicDelivery</w:t>
            </w:r>
            <w:r>
              <w:t xml:space="preserve">. Ebenso verschwunden:</w:t>
            </w:r>
            <w:r>
              <w:t xml:space="preserve"> </w:t>
            </w:r>
            <w:r>
              <w:rPr>
                <w:rStyle w:val="VerbatimChar"/>
              </w:rPr>
              <w:t xml:space="preserve">ActionOnError</w:t>
            </w:r>
            <w:r>
              <w:t xml:space="preserve">.</w:t>
            </w:r>
          </w:p>
        </w:tc>
        <w:tc>
          <w:tcPr/>
          <w:p>
            <w:pPr>
              <w:pStyle w:val="Compact"/>
              <w:jc w:val="left"/>
            </w:pPr>
            <w:r>
              <w:t xml:space="preserve">SA-01, SA-02</w:t>
            </w:r>
          </w:p>
        </w:tc>
      </w:tr>
      <w:tr>
        <w:tc>
          <w:tcPr/>
          <w:p>
            <w:pPr>
              <w:pStyle w:val="Compact"/>
              <w:jc w:val="left"/>
            </w:pPr>
            <w:r>
              <w:t xml:space="preserve">8</w:t>
            </w:r>
          </w:p>
        </w:tc>
        <w:tc>
          <w:tcPr/>
          <w:p>
            <w:pPr>
              <w:pStyle w:val="Compact"/>
              <w:jc w:val="left"/>
            </w:pPr>
            <w:r>
              <w:rPr>
                <w:bCs/>
                <w:b/>
              </w:rPr>
              <w:t xml:space="preserve">Die Safe-Links-Global-Block-List ist abgeschafft</w:t>
            </w:r>
            <w:r>
              <w:t xml:space="preserve">, URL-Blocks laufen über die Tenant Allow/Block List.</w:t>
            </w:r>
          </w:p>
        </w:tc>
        <w:tc>
          <w:tcPr/>
          <w:p>
            <w:pPr>
              <w:pStyle w:val="Compact"/>
              <w:jc w:val="left"/>
            </w:pPr>
            <w:r>
              <w:t xml:space="preserve">TABL-04, SL-06</w:t>
            </w:r>
          </w:p>
        </w:tc>
      </w:tr>
      <w:tr>
        <w:tc>
          <w:tcPr/>
          <w:p>
            <w:pPr>
              <w:pStyle w:val="Compact"/>
              <w:jc w:val="left"/>
            </w:pPr>
            <w:r>
              <w:t xml:space="preserve">9</w:t>
            </w:r>
          </w:p>
        </w:tc>
        <w:tc>
          <w:tcPr/>
          <w:p>
            <w:pPr>
              <w:pStyle w:val="Compact"/>
              <w:jc w:val="left"/>
            </w:pPr>
            <w:r>
              <w:rPr>
                <w:bCs/>
                <w:b/>
              </w:rPr>
              <w:t xml:space="preserve">Eine Quarantäne-Policy</w:t>
            </w:r>
            <w:r>
              <w:rPr>
                <w:bCs/>
                <w:b/>
              </w:rPr>
              <w:t xml:space="preserve"> </w:t>
            </w:r>
            <w:r>
              <w:rPr>
                <w:rStyle w:val="VerbatimChar"/>
                <w:bCs/>
                <w:b/>
              </w:rPr>
              <w:t xml:space="preserve">AdminOnlyAccessWithNotifyPolicy</w:t>
            </w:r>
            <w:r>
              <w:rPr>
                <w:bCs/>
                <w:b/>
              </w:rPr>
              <w:t xml:space="preserve"> </w:t>
            </w:r>
            <w:r>
              <w:rPr>
                <w:bCs/>
                <w:b/>
              </w:rPr>
              <w:t xml:space="preserve">existiert nicht.</w:t>
            </w:r>
            <w:r>
              <w:t xml:space="preserve"> </w:t>
            </w:r>
            <w:r>
              <w:t xml:space="preserve">Es gibt nur</w:t>
            </w:r>
            <w:r>
              <w:t xml:space="preserve"> </w:t>
            </w:r>
            <w:r>
              <w:rPr>
                <w:rStyle w:val="VerbatimChar"/>
              </w:rPr>
              <w:t xml:space="preserve">AdminOnlyAccessPolicy</w:t>
            </w:r>
            <w:r>
              <w:t xml:space="preserve">,</w:t>
            </w:r>
            <w:r>
              <w:t xml:space="preserve"> </w:t>
            </w:r>
            <w:r>
              <w:rPr>
                <w:rStyle w:val="VerbatimChar"/>
              </w:rPr>
              <w:t xml:space="preserve">DefaultFullAccessPolicy</w:t>
            </w:r>
            <w:r>
              <w:t xml:space="preserve"> </w:t>
            </w:r>
            <w:r>
              <w:t xml:space="preserve">und</w:t>
            </w:r>
            <w:r>
              <w:t xml:space="preserve"> </w:t>
            </w:r>
            <w:r>
              <w:rPr>
                <w:rStyle w:val="VerbatimChar"/>
              </w:rPr>
              <w:t xml:space="preserve">DefaultFullAccessWithNotificationPolicy</w:t>
            </w:r>
            <w:r>
              <w:t xml:space="preserve">.</w:t>
            </w:r>
          </w:p>
        </w:tc>
        <w:tc>
          <w:tcPr/>
          <w:p>
            <w:pPr>
              <w:pStyle w:val="Compact"/>
              <w:jc w:val="left"/>
            </w:pPr>
            <w:r>
              <w:t xml:space="preserve">QUA-01</w:t>
            </w:r>
          </w:p>
        </w:tc>
      </w:tr>
      <w:tr>
        <w:tc>
          <w:tcPr/>
          <w:p>
            <w:pPr>
              <w:pStyle w:val="Compact"/>
              <w:jc w:val="left"/>
            </w:pPr>
            <w:r>
              <w:t xml:space="preserve">10</w:t>
            </w:r>
          </w:p>
        </w:tc>
        <w:tc>
          <w:tcPr/>
          <w:p>
            <w:pPr>
              <w:pStyle w:val="Compact"/>
              <w:jc w:val="left"/>
            </w:pPr>
            <w:r>
              <w:rPr>
                <w:bCs/>
                <w:b/>
              </w:rPr>
              <w:t xml:space="preserve">Advanced Delivery ist kein E5-Feature.</w:t>
            </w:r>
            <w:r>
              <w:t xml:space="preserve"> </w:t>
            </w:r>
            <w:r>
              <w:t xml:space="preserve">Microsoft nennt ausdrücklich Plan 1 und Plan 2. Verwechslung mit Attack Simulation Training.</w:t>
            </w:r>
          </w:p>
        </w:tc>
        <w:tc>
          <w:tcPr/>
          <w:p>
            <w:pPr>
              <w:pStyle w:val="Compact"/>
              <w:jc w:val="left"/>
            </w:pPr>
            <w:r>
              <w:t xml:space="preserve">ADV-02</w:t>
            </w:r>
          </w:p>
        </w:tc>
      </w:tr>
    </w:tbl>
    <w:p>
      <w:pPr>
        <w:pStyle w:val="BodyText"/>
      </w:pPr>
      <w:r>
        <w:t xml:space="preserve">Dazu kommen vier Themen, die 2023 noch gar nicht existierten und heute in jedes Hardening gehören: die</w:t>
      </w:r>
      <w:r>
        <w:t xml:space="preserve"> </w:t>
      </w:r>
      <w:r>
        <w:rPr>
          <w:bCs/>
          <w:b/>
        </w:rPr>
        <w:t xml:space="preserve">dedizierte Exchange-Hybrid-App</w:t>
      </w:r>
      <w:r>
        <w:t xml:space="preserve"> </w:t>
      </w:r>
      <w:r>
        <w:t xml:space="preserve">(CVE-2025-53786, seit 31.10.2025 erzwungen), das</w:t>
      </w:r>
      <w:r>
        <w:t xml:space="preserve"> </w:t>
      </w:r>
      <w:r>
        <w:rPr>
          <w:bCs/>
          <w:b/>
        </w:rPr>
        <w:t xml:space="preserve">Tenant External Recipient Rate Limit</w:t>
      </w:r>
      <w:r>
        <w:t xml:space="preserve">, das</w:t>
      </w:r>
      <w:r>
        <w:t xml:space="preserve"> </w:t>
      </w:r>
      <w:r>
        <w:rPr>
          <w:bCs/>
          <w:b/>
        </w:rPr>
        <w:t xml:space="preserve">Support-Ende von Exchange 2016 und 2019</w:t>
      </w:r>
      <w:r>
        <w:t xml:space="preserve"> </w:t>
      </w:r>
      <w:r>
        <w:t xml:space="preserve">am 14. Oktober 2025 und</w:t>
      </w:r>
      <w:r>
        <w:t xml:space="preserve"> </w:t>
      </w:r>
      <w:r>
        <w:rPr>
          <w:bCs/>
          <w:b/>
        </w:rPr>
        <w:t xml:space="preserve">Microsoft Teams Protection</w:t>
      </w:r>
      <w:r>
        <w:t xml:space="preserve"> </w:t>
      </w:r>
      <w:r>
        <w:t xml:space="preserve">– seit Anfang 2026 auch in Plan 1 (TEAMS-01).</w:t>
      </w:r>
    </w:p>
    <w:p>
      <w:pPr>
        <w:pStyle w:val="BodyText"/>
      </w:pPr>
      <w:r>
        <w:t xml:space="preserve">Und eine Lücke, die im Ursprungsdokument schlicht fehlte:</w:t>
      </w:r>
      <w:r>
        <w:t xml:space="preserve"> </w:t>
      </w:r>
      <w:r>
        <w:rPr>
          <w:bCs/>
          <w:b/>
        </w:rPr>
        <w:t xml:space="preserve">automatische externe Weiterleitungen</w:t>
      </w:r>
      <w:r>
        <w:t xml:space="preserve">. Das ist der Standard-Exfiltrationsweg nach einer Kontokompromittierung – und es gibt dafür zwei unabhängige Schalter,</w:t>
      </w:r>
      <w:r>
        <w:t xml:space="preserve"> </w:t>
      </w:r>
      <w:r>
        <w:rPr>
          <w:rStyle w:val="VerbatimChar"/>
        </w:rPr>
        <w:t xml:space="preserve">AutoForwardingMode</w:t>
      </w:r>
      <w:r>
        <w:t xml:space="preserve"> </w:t>
      </w:r>
      <w:r>
        <w:t xml:space="preserve">in der Outbound-Spam-Policy (ASO-04) und</w:t>
      </w:r>
      <w:r>
        <w:t xml:space="preserve"> </w:t>
      </w:r>
      <w:r>
        <w:rPr>
          <w:rStyle w:val="VerbatimChar"/>
        </w:rPr>
        <w:t xml:space="preserve">AutoForwardEnabled</w:t>
      </w:r>
      <w:r>
        <w:t xml:space="preserve"> </w:t>
      </w:r>
      <w:r>
        <w:t xml:space="preserve">in der Remote Domain (ASO-07).</w:t>
      </w:r>
    </w:p>
    <w:p>
      <w:r>
        <w:br w:type="page"/>
      </w:r>
    </w:p>
    <w:bookmarkEnd w:id="25"/>
    <w:bookmarkEnd w:id="26"/>
    <w:bookmarkStart w:id="30" w:name="wie-eop-und-defender-zusammenspielen"/>
    <w:p>
      <w:pPr>
        <w:pStyle w:val="Heading1"/>
      </w:pPr>
      <w:r>
        <w:t xml:space="preserve">Wie EOP und Defender zusammenspielen</w:t>
      </w:r>
    </w:p>
    <w:p>
      <w:pPr>
        <w:pStyle w:val="FirstParagraph"/>
      </w:pPr>
      <w:r>
        <w:t xml:space="preserve">Bevor es an einzelne Schalter geht, drei Zusammenhänge, ohne die viele Einstellungen nicht erklärbar sind. Sie kommen im Kundengespräch regelmäßig vor.</w:t>
      </w:r>
    </w:p>
    <w:bookmarkStart w:id="27" w:name="es-greift-immer-nur-eine-policy"/>
    <w:p>
      <w:pPr>
        <w:pStyle w:val="Heading2"/>
      </w:pPr>
      <w:r>
        <w:t xml:space="preserve">Es greift immer nur eine Policy</w:t>
      </w:r>
    </w:p>
    <w:p>
      <w:pPr>
        <w:pStyle w:val="FirstParagraph"/>
      </w:pPr>
      <w:r>
        <w:t xml:space="preserve">Für jeden Empfänger und jeden Policy-Typ wird genau</w:t>
      </w:r>
      <w:r>
        <w:t xml:space="preserve"> </w:t>
      </w:r>
      <w:r>
        <w:rPr>
          <w:bCs/>
          <w:b/>
        </w:rPr>
        <w:t xml:space="preserve">eine</w:t>
      </w:r>
      <w:r>
        <w:t xml:space="preserve"> </w:t>
      </w:r>
      <w:r>
        <w:t xml:space="preserve">Richtlinie angewendet – die erste passende in dieser Reihenfolge:</w:t>
      </w:r>
    </w:p>
    <w:p>
      <w:pPr>
        <w:numPr>
          <w:ilvl w:val="0"/>
          <w:numId w:val="1004"/>
        </w:numPr>
        <w:pStyle w:val="Compact"/>
      </w:pPr>
      <w:r>
        <w:t xml:space="preserve">Strict Preset Security Policy</w:t>
      </w:r>
    </w:p>
    <w:p>
      <w:pPr>
        <w:numPr>
          <w:ilvl w:val="0"/>
          <w:numId w:val="1004"/>
        </w:numPr>
        <w:pStyle w:val="Compact"/>
      </w:pPr>
      <w:r>
        <w:t xml:space="preserve">Standard Preset Security Policy</w:t>
      </w:r>
    </w:p>
    <w:p>
      <w:pPr>
        <w:numPr>
          <w:ilvl w:val="0"/>
          <w:numId w:val="1004"/>
        </w:numPr>
        <w:pStyle w:val="Compact"/>
      </w:pPr>
      <w:r>
        <w:t xml:space="preserve">Defender-for-Office-365-Evaluationsrichtlinien</w:t>
      </w:r>
    </w:p>
    <w:p>
      <w:pPr>
        <w:numPr>
          <w:ilvl w:val="0"/>
          <w:numId w:val="1004"/>
        </w:numPr>
        <w:pStyle w:val="Compact"/>
      </w:pPr>
      <w:r>
        <w:t xml:space="preserve">Custom-Policies, nach ihrer Priorität (0 ist die höchste)</w:t>
      </w:r>
    </w:p>
    <w:p>
      <w:pPr>
        <w:numPr>
          <w:ilvl w:val="0"/>
          <w:numId w:val="1004"/>
        </w:numPr>
        <w:pStyle w:val="Compact"/>
      </w:pPr>
      <w:r>
        <w:t xml:space="preserve">gleichrangig: Built-in-protection-Preset (nur Safe Links und Safe Attachments) und die Default-Policies für Anti-Malware, Anti-Spam und Anti-Phishing</w:t>
      </w:r>
    </w:p>
    <w:p>
      <w:pPr>
        <w:pStyle w:val="FirstParagraph"/>
      </w:pPr>
      <w:r>
        <w:t xml:space="preserve">Entscheidend ist der Satz aus der Microsoft-Dokumentation:</w:t>
      </w:r>
      <w:r>
        <w:t xml:space="preserve"> </w:t>
      </w:r>
      <w:r>
        <w:rPr>
          <w:iCs/>
          <w:i/>
        </w:rPr>
        <w:t xml:space="preserve">„There’s never a merging or combining of the settings in multiple policies for the recipient.”</w:t>
      </w:r>
      <w:r>
        <w:t xml:space="preserve"> </w:t>
      </w:r>
      <w:r>
        <w:t xml:space="preserve">Wer in Policy A den Impersonation-Schutz einschaltet und in Policy B das Anti-Spoofing, und beide Policies denselben Empfänger erfassen, bekommt für diesen Empfänger nur Policy A – Anti-Spoofing bleibt aus.</w:t>
      </w:r>
    </w:p>
    <w:p>
      <w:pPr>
        <w:pStyle w:val="BodyText"/>
      </w:pPr>
      <w:r>
        <w:t xml:space="preserve">Praktische Konsequenz: Ein Empfänger, der einem Preset zugewiesen ist, ignoriert</w:t>
      </w:r>
      <w:r>
        <w:t xml:space="preserve"> </w:t>
      </w:r>
      <w:r>
        <w:rPr>
          <w:bCs/>
          <w:b/>
        </w:rPr>
        <w:t xml:space="preserve">alle</w:t>
      </w:r>
      <w:r>
        <w:t xml:space="preserve"> </w:t>
      </w:r>
      <w:r>
        <w:t xml:space="preserve">Custom-Policy-Einstellungen. Wer also ASF-Settings oder Länderfilter braucht (beides ist in Presets nicht enthalten), kann für diese Empfänger keine Presets verwenden.</w:t>
      </w:r>
    </w:p>
    <w:bookmarkEnd w:id="27"/>
    <w:bookmarkStart w:id="28" w:name="es-gewinnt-immer-nur-ein-verdict"/>
    <w:p>
      <w:pPr>
        <w:pStyle w:val="Heading2"/>
      </w:pPr>
      <w:r>
        <w:t xml:space="preserve">Es gewinnt immer nur ein Verdict</w:t>
      </w:r>
    </w:p>
    <w:p>
      <w:pPr>
        <w:pStyle w:val="FirstParagraph"/>
      </w:pPr>
      <w:r>
        <w:t xml:space="preserve">Wenn eine Nachricht mehrere Erkennungen auslöst, setzt sich die oberste durch:</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Rang</w:t>
            </w:r>
          </w:p>
        </w:tc>
        <w:tc>
          <w:tcPr/>
          <w:p>
            <w:pPr>
              <w:pStyle w:val="Compact"/>
              <w:jc w:val="left"/>
            </w:pPr>
            <w:r>
              <w:t xml:space="preserve">Verdict</w:t>
            </w:r>
          </w:p>
        </w:tc>
        <w:tc>
          <w:tcPr/>
          <w:p>
            <w:pPr>
              <w:pStyle w:val="Compact"/>
              <w:jc w:val="left"/>
            </w:pPr>
            <w:r>
              <w:t xml:space="preserve">Header-Kategorie</w:t>
            </w:r>
          </w:p>
        </w:tc>
        <w:tc>
          <w:tcPr/>
          <w:p>
            <w:pPr>
              <w:pStyle w:val="Compact"/>
              <w:jc w:val="left"/>
            </w:pPr>
            <w:r>
              <w:t xml:space="preserve">Gesteuert in</w:t>
            </w:r>
          </w:p>
        </w:tc>
      </w:tr>
      <w:tr>
        <w:tc>
          <w:tcPr/>
          <w:p>
            <w:pPr>
              <w:pStyle w:val="Compact"/>
              <w:jc w:val="left"/>
            </w:pPr>
            <w:r>
              <w:t xml:space="preserve">1</w:t>
            </w:r>
          </w:p>
        </w:tc>
        <w:tc>
          <w:tcPr/>
          <w:p>
            <w:pPr>
              <w:pStyle w:val="Compact"/>
              <w:jc w:val="left"/>
            </w:pPr>
            <w:r>
              <w:t xml:space="preserve">Malware</w:t>
            </w:r>
          </w:p>
        </w:tc>
        <w:tc>
          <w:tcPr/>
          <w:p>
            <w:pPr>
              <w:pStyle w:val="Compact"/>
              <w:jc w:val="left"/>
            </w:pPr>
            <w:r>
              <w:rPr>
                <w:rStyle w:val="VerbatimChar"/>
              </w:rPr>
              <w:t xml:space="preserve">CAT:MALW</w:t>
            </w:r>
          </w:p>
        </w:tc>
        <w:tc>
          <w:tcPr/>
          <w:p>
            <w:pPr>
              <w:pStyle w:val="Compact"/>
              <w:jc w:val="left"/>
            </w:pPr>
            <w:r>
              <w:t xml:space="preserve">Anti-Malware-Policy</w:t>
            </w:r>
          </w:p>
        </w:tc>
      </w:tr>
      <w:tr>
        <w:tc>
          <w:tcPr/>
          <w:p>
            <w:pPr>
              <w:pStyle w:val="Compact"/>
              <w:jc w:val="left"/>
            </w:pPr>
            <w:r>
              <w:t xml:space="preserve">2</w:t>
            </w:r>
          </w:p>
        </w:tc>
        <w:tc>
          <w:tcPr/>
          <w:p>
            <w:pPr>
              <w:pStyle w:val="Compact"/>
              <w:jc w:val="left"/>
            </w:pPr>
            <w:r>
              <w:t xml:space="preserve">High confidence phishing</w:t>
            </w:r>
          </w:p>
        </w:tc>
        <w:tc>
          <w:tcPr/>
          <w:p>
            <w:pPr>
              <w:pStyle w:val="Compact"/>
              <w:jc w:val="left"/>
            </w:pPr>
            <w:r>
              <w:rPr>
                <w:rStyle w:val="VerbatimChar"/>
              </w:rPr>
              <w:t xml:space="preserve">CAT:HPHSH</w:t>
            </w:r>
          </w:p>
        </w:tc>
        <w:tc>
          <w:tcPr/>
          <w:p>
            <w:pPr>
              <w:pStyle w:val="Compact"/>
              <w:jc w:val="left"/>
            </w:pPr>
            <w:r>
              <w:t xml:space="preserve">Anti-Spam-Policy</w:t>
            </w:r>
          </w:p>
        </w:tc>
      </w:tr>
      <w:tr>
        <w:tc>
          <w:tcPr/>
          <w:p>
            <w:pPr>
              <w:pStyle w:val="Compact"/>
              <w:jc w:val="left"/>
            </w:pPr>
            <w:r>
              <w:t xml:space="preserve">3</w:t>
            </w:r>
          </w:p>
        </w:tc>
        <w:tc>
          <w:tcPr/>
          <w:p>
            <w:pPr>
              <w:pStyle w:val="Compact"/>
              <w:jc w:val="left"/>
            </w:pPr>
            <w:r>
              <w:t xml:space="preserve">Phishing</w:t>
            </w:r>
          </w:p>
        </w:tc>
        <w:tc>
          <w:tcPr/>
          <w:p>
            <w:pPr>
              <w:pStyle w:val="Compact"/>
              <w:jc w:val="left"/>
            </w:pPr>
            <w:r>
              <w:rPr>
                <w:rStyle w:val="VerbatimChar"/>
              </w:rPr>
              <w:t xml:space="preserve">CAT:PHSH</w:t>
            </w:r>
          </w:p>
        </w:tc>
        <w:tc>
          <w:tcPr/>
          <w:p>
            <w:pPr>
              <w:pStyle w:val="Compact"/>
              <w:jc w:val="left"/>
            </w:pPr>
            <w:r>
              <w:t xml:space="preserve">Anti-Spam-Policy</w:t>
            </w:r>
          </w:p>
        </w:tc>
      </w:tr>
      <w:tr>
        <w:tc>
          <w:tcPr/>
          <w:p>
            <w:pPr>
              <w:pStyle w:val="Compact"/>
              <w:jc w:val="left"/>
            </w:pPr>
            <w:r>
              <w:t xml:space="preserve">4</w:t>
            </w:r>
          </w:p>
        </w:tc>
        <w:tc>
          <w:tcPr/>
          <w:p>
            <w:pPr>
              <w:pStyle w:val="Compact"/>
              <w:jc w:val="left"/>
            </w:pPr>
            <w:r>
              <w:t xml:space="preserve">High confidence spam</w:t>
            </w:r>
          </w:p>
        </w:tc>
        <w:tc>
          <w:tcPr/>
          <w:p>
            <w:pPr>
              <w:pStyle w:val="Compact"/>
              <w:jc w:val="left"/>
            </w:pPr>
            <w:r>
              <w:rPr>
                <w:rStyle w:val="VerbatimChar"/>
              </w:rPr>
              <w:t xml:space="preserve">CAT:HSPM</w:t>
            </w:r>
          </w:p>
        </w:tc>
        <w:tc>
          <w:tcPr/>
          <w:p>
            <w:pPr>
              <w:pStyle w:val="Compact"/>
              <w:jc w:val="left"/>
            </w:pPr>
            <w:r>
              <w:t xml:space="preserve">Anti-Spam-Policy</w:t>
            </w:r>
          </w:p>
        </w:tc>
      </w:tr>
      <w:tr>
        <w:tc>
          <w:tcPr/>
          <w:p>
            <w:pPr>
              <w:pStyle w:val="Compact"/>
              <w:jc w:val="left"/>
            </w:pPr>
            <w:r>
              <w:t xml:space="preserve">5</w:t>
            </w:r>
          </w:p>
        </w:tc>
        <w:tc>
          <w:tcPr/>
          <w:p>
            <w:pPr>
              <w:pStyle w:val="Compact"/>
              <w:jc w:val="left"/>
            </w:pPr>
            <w:r>
              <w:t xml:space="preserve">Spoofing</w:t>
            </w:r>
          </w:p>
        </w:tc>
        <w:tc>
          <w:tcPr/>
          <w:p>
            <w:pPr>
              <w:pStyle w:val="Compact"/>
              <w:jc w:val="left"/>
            </w:pPr>
            <w:r>
              <w:rPr>
                <w:rStyle w:val="VerbatimChar"/>
              </w:rPr>
              <w:t xml:space="preserve">CAT:SPOOF</w:t>
            </w:r>
          </w:p>
        </w:tc>
        <w:tc>
          <w:tcPr/>
          <w:p>
            <w:pPr>
              <w:pStyle w:val="Compact"/>
              <w:jc w:val="left"/>
            </w:pPr>
            <w:r>
              <w:t xml:space="preserve">Anti-Phishing-Policy</w:t>
            </w:r>
          </w:p>
        </w:tc>
      </w:tr>
      <w:tr>
        <w:tc>
          <w:tcPr/>
          <w:p>
            <w:pPr>
              <w:pStyle w:val="Compact"/>
              <w:jc w:val="left"/>
            </w:pPr>
            <w:r>
              <w:t xml:space="preserve">6</w:t>
            </w:r>
          </w:p>
        </w:tc>
        <w:tc>
          <w:tcPr/>
          <w:p>
            <w:pPr>
              <w:pStyle w:val="Compact"/>
              <w:jc w:val="left"/>
            </w:pPr>
            <w:r>
              <w:t xml:space="preserve">User impersonation (MDO)</w:t>
            </w:r>
          </w:p>
        </w:tc>
        <w:tc>
          <w:tcPr/>
          <w:p>
            <w:pPr>
              <w:pStyle w:val="Compact"/>
              <w:jc w:val="left"/>
            </w:pPr>
            <w:r>
              <w:rPr>
                <w:rStyle w:val="VerbatimChar"/>
              </w:rPr>
              <w:t xml:space="preserve">CAT:UIMP</w:t>
            </w:r>
          </w:p>
        </w:tc>
        <w:tc>
          <w:tcPr/>
          <w:p>
            <w:pPr>
              <w:pStyle w:val="Compact"/>
              <w:jc w:val="left"/>
            </w:pPr>
            <w:r>
              <w:t xml:space="preserve">Anti-Phishing-Policy</w:t>
            </w:r>
          </w:p>
        </w:tc>
      </w:tr>
      <w:tr>
        <w:tc>
          <w:tcPr/>
          <w:p>
            <w:pPr>
              <w:pStyle w:val="Compact"/>
              <w:jc w:val="left"/>
            </w:pPr>
            <w:r>
              <w:t xml:space="preserve">7</w:t>
            </w:r>
          </w:p>
        </w:tc>
        <w:tc>
          <w:tcPr/>
          <w:p>
            <w:pPr>
              <w:pStyle w:val="Compact"/>
              <w:jc w:val="left"/>
            </w:pPr>
            <w:r>
              <w:t xml:space="preserve">Domain impersonation (MDO)</w:t>
            </w:r>
          </w:p>
        </w:tc>
        <w:tc>
          <w:tcPr/>
          <w:p>
            <w:pPr>
              <w:pStyle w:val="Compact"/>
              <w:jc w:val="left"/>
            </w:pPr>
            <w:r>
              <w:rPr>
                <w:rStyle w:val="VerbatimChar"/>
              </w:rPr>
              <w:t xml:space="preserve">CAT:DIMP</w:t>
            </w:r>
          </w:p>
        </w:tc>
        <w:tc>
          <w:tcPr/>
          <w:p>
            <w:pPr>
              <w:pStyle w:val="Compact"/>
              <w:jc w:val="left"/>
            </w:pPr>
            <w:r>
              <w:t xml:space="preserve">Anti-Phishing-Policy</w:t>
            </w:r>
          </w:p>
        </w:tc>
      </w:tr>
      <w:tr>
        <w:tc>
          <w:tcPr/>
          <w:p>
            <w:pPr>
              <w:pStyle w:val="Compact"/>
              <w:jc w:val="left"/>
            </w:pPr>
            <w:r>
              <w:t xml:space="preserve">8</w:t>
            </w:r>
          </w:p>
        </w:tc>
        <w:tc>
          <w:tcPr/>
          <w:p>
            <w:pPr>
              <w:pStyle w:val="Compact"/>
              <w:jc w:val="left"/>
            </w:pPr>
            <w:r>
              <w:t xml:space="preserve">Mailbox intelligence (MDO)</w:t>
            </w:r>
          </w:p>
        </w:tc>
        <w:tc>
          <w:tcPr/>
          <w:p>
            <w:pPr>
              <w:pStyle w:val="Compact"/>
              <w:jc w:val="left"/>
            </w:pPr>
            <w:r>
              <w:rPr>
                <w:rStyle w:val="VerbatimChar"/>
              </w:rPr>
              <w:t xml:space="preserve">CAT:GIMP</w:t>
            </w:r>
          </w:p>
        </w:tc>
        <w:tc>
          <w:tcPr/>
          <w:p>
            <w:pPr>
              <w:pStyle w:val="Compact"/>
              <w:jc w:val="left"/>
            </w:pPr>
            <w:r>
              <w:t xml:space="preserve">Anti-Phishing-Policy</w:t>
            </w:r>
          </w:p>
        </w:tc>
      </w:tr>
      <w:tr>
        <w:tc>
          <w:tcPr/>
          <w:p>
            <w:pPr>
              <w:pStyle w:val="Compact"/>
              <w:jc w:val="left"/>
            </w:pPr>
            <w:r>
              <w:t xml:space="preserve">9</w:t>
            </w:r>
          </w:p>
        </w:tc>
        <w:tc>
          <w:tcPr/>
          <w:p>
            <w:pPr>
              <w:pStyle w:val="Compact"/>
              <w:jc w:val="left"/>
            </w:pPr>
            <w:r>
              <w:t xml:space="preserve">Spam</w:t>
            </w:r>
          </w:p>
        </w:tc>
        <w:tc>
          <w:tcPr/>
          <w:p>
            <w:pPr>
              <w:pStyle w:val="Compact"/>
              <w:jc w:val="left"/>
            </w:pPr>
            <w:r>
              <w:rPr>
                <w:rStyle w:val="VerbatimChar"/>
              </w:rPr>
              <w:t xml:space="preserve">CAT:SPM</w:t>
            </w:r>
          </w:p>
        </w:tc>
        <w:tc>
          <w:tcPr/>
          <w:p>
            <w:pPr>
              <w:pStyle w:val="Compact"/>
              <w:jc w:val="left"/>
            </w:pPr>
            <w:r>
              <w:t xml:space="preserve">Anti-Spam-Policy</w:t>
            </w:r>
          </w:p>
        </w:tc>
      </w:tr>
      <w:tr>
        <w:tc>
          <w:tcPr/>
          <w:p>
            <w:pPr>
              <w:pStyle w:val="Compact"/>
              <w:jc w:val="left"/>
            </w:pPr>
            <w:r>
              <w:t xml:space="preserve">10</w:t>
            </w:r>
          </w:p>
        </w:tc>
        <w:tc>
          <w:tcPr/>
          <w:p>
            <w:pPr>
              <w:pStyle w:val="Compact"/>
              <w:jc w:val="left"/>
            </w:pPr>
            <w:r>
              <w:t xml:space="preserve">Bulk</w:t>
            </w:r>
          </w:p>
        </w:tc>
        <w:tc>
          <w:tcPr/>
          <w:p>
            <w:pPr>
              <w:pStyle w:val="Compact"/>
              <w:jc w:val="left"/>
            </w:pPr>
            <w:r>
              <w:rPr>
                <w:rStyle w:val="VerbatimChar"/>
              </w:rPr>
              <w:t xml:space="preserve">CAT:BULK</w:t>
            </w:r>
          </w:p>
        </w:tc>
        <w:tc>
          <w:tcPr/>
          <w:p>
            <w:pPr>
              <w:pStyle w:val="Compact"/>
              <w:jc w:val="left"/>
            </w:pPr>
            <w:r>
              <w:t xml:space="preserve">Anti-Spam-Policy</w:t>
            </w:r>
          </w:p>
        </w:tc>
      </w:tr>
    </w:tbl>
    <w:p>
      <w:pPr>
        <w:pStyle w:val="BodyText"/>
      </w:pPr>
      <w:r>
        <w:t xml:space="preserve">Das erklärt eine häufige Rückfrage: „Wir haben Impersonation-Schutz aktiviert, aber die Aktion greift nie.” Sobald dieselbe Nachricht als High confidence phishing eingestuft wird, gewinnt Rang 2 – die Impersonation-Aktion kommt gar nicht mehr zum Zug.</w:t>
      </w:r>
    </w:p>
    <w:bookmarkEnd w:id="28"/>
    <w:bookmarkStart w:id="29" w:name="ausnahmen-sind-nicht-gleich-ausnahmen"/>
    <w:p>
      <w:pPr>
        <w:pStyle w:val="Heading2"/>
      </w:pPr>
      <w:r>
        <w:t xml:space="preserve">Ausnahmen sind nicht gleich Ausnahmen</w:t>
      </w:r>
    </w:p>
    <w:p>
      <w:pPr>
        <w:pStyle w:val="FirstParagraph"/>
      </w:pPr>
      <w:r>
        <w:t xml:space="preserve">Microsoft hat eine ausdrückliche Rangfolge veröffentlicht, welcher Weg zum Freigeben eines Absenders vorzuziehen ist:</w:t>
      </w:r>
    </w:p>
    <w:p>
      <w:pPr>
        <w:numPr>
          <w:ilvl w:val="0"/>
          <w:numId w:val="1005"/>
        </w:numPr>
        <w:pStyle w:val="Compact"/>
      </w:pPr>
      <w:r>
        <w:rPr>
          <w:bCs/>
          <w:b/>
        </w:rPr>
        <w:t xml:space="preserve">Tenant Allow/Block List</w:t>
      </w:r>
      <w:r>
        <w:t xml:space="preserve"> </w:t>
      </w:r>
      <w:r>
        <w:t xml:space="preserve">– der empfohlene Weg</w:t>
      </w:r>
    </w:p>
    <w:p>
      <w:pPr>
        <w:numPr>
          <w:ilvl w:val="0"/>
          <w:numId w:val="1005"/>
        </w:numPr>
        <w:pStyle w:val="Compact"/>
      </w:pPr>
      <w:r>
        <w:t xml:space="preserve">Exchange-Transportregeln</w:t>
      </w:r>
    </w:p>
    <w:p>
      <w:pPr>
        <w:numPr>
          <w:ilvl w:val="0"/>
          <w:numId w:val="1005"/>
        </w:numPr>
        <w:pStyle w:val="Compact"/>
      </w:pPr>
      <w:r>
        <w:t xml:space="preserve">Outlook-Safe-Senders der Nutzer</w:t>
      </w:r>
    </w:p>
    <w:p>
      <w:pPr>
        <w:numPr>
          <w:ilvl w:val="0"/>
          <w:numId w:val="1005"/>
        </w:numPr>
        <w:pStyle w:val="Compact"/>
      </w:pPr>
      <w:r>
        <w:t xml:space="preserve">IP Allow List im Connection Filter</w:t>
      </w:r>
    </w:p>
    <w:p>
      <w:pPr>
        <w:numPr>
          <w:ilvl w:val="0"/>
          <w:numId w:val="1005"/>
        </w:numPr>
        <w:pStyle w:val="Compact"/>
      </w:pPr>
      <w:r>
        <w:t xml:space="preserve">Allow-Listen in Anti-Spam-Policies</w:t>
      </w:r>
    </w:p>
    <w:p>
      <w:pPr>
        <w:pStyle w:val="FirstParagraph"/>
      </w:pPr>
      <w:r>
        <w:t xml:space="preserve">Microsoft wörtlich:</w:t>
      </w:r>
      <w:r>
        <w:t xml:space="preserve"> </w:t>
      </w:r>
      <w:r>
        <w:rPr>
          <w:iCs/>
          <w:i/>
        </w:rPr>
        <w:t xml:space="preserve">„Our number one recommended option for allowing mail from senders or domains is the Tenant Allow/Block List.”</w:t>
      </w:r>
      <w:r>
        <w:t xml:space="preserve"> </w:t>
      </w:r>
      <w:r>
        <w:t xml:space="preserve">Alle anderen nur,</w:t>
      </w:r>
      <w:r>
        <w:t xml:space="preserve"> </w:t>
      </w:r>
      <w:r>
        <w:rPr>
          <w:iCs/>
          <w:i/>
        </w:rPr>
        <w:t xml:space="preserve">„if you can’t use allow entries in the Tenant Allow/Block List for some reason.”</w:t>
      </w:r>
    </w:p>
    <w:p>
      <w:pPr>
        <w:pStyle w:val="BodyText"/>
      </w:pPr>
      <w:r>
        <w:t xml:space="preserve">Der technische Grund dahinter ist wichtiger als die Rangfolge selbst. Ein TABL-Allow ist ein</w:t>
      </w:r>
      <w:r>
        <w:t xml:space="preserve"> </w:t>
      </w:r>
      <w:r>
        <w:rPr>
          <w:bCs/>
          <w:b/>
        </w:rPr>
        <w:t xml:space="preserve">verdikt-spezifischer Bypass mit Ablaufdatum</w:t>
      </w:r>
      <w:r>
        <w:t xml:space="preserve">: Die Nachricht durchläuft weiterhin den übrigen Filterstack, nur das eine überschriebene Verdict wird ignoriert. Eine Transportregel mit</w:t>
      </w:r>
      <w:r>
        <w:t xml:space="preserve"> </w:t>
      </w:r>
      <w:r>
        <w:rPr>
          <w:rStyle w:val="VerbatimChar"/>
        </w:rPr>
        <w:t xml:space="preserve">SCL -1</w:t>
      </w:r>
      <w:r>
        <w:t xml:space="preserve">, ein Eintrag in</w:t>
      </w:r>
      <w:r>
        <w:t xml:space="preserve"> </w:t>
      </w:r>
      <w:r>
        <w:rPr>
          <w:rStyle w:val="VerbatimChar"/>
        </w:rPr>
        <w:t xml:space="preserve">AllowedSenderDomains</w:t>
      </w:r>
      <w:r>
        <w:t xml:space="preserve"> </w:t>
      </w:r>
      <w:r>
        <w:t xml:space="preserve">oder eine IP auf der Allow List sind dagegen</w:t>
      </w:r>
      <w:r>
        <w:t xml:space="preserve"> </w:t>
      </w:r>
      <w:r>
        <w:rPr>
          <w:bCs/>
          <w:b/>
        </w:rPr>
        <w:t xml:space="preserve">pauschale Filter-Skips</w:t>
      </w:r>
      <w:r>
        <w:t xml:space="preserve">: Spam-, Phishing-, Bulk- und Spoof-Prüfung entfallen komplett und dauerhaft. Wer die eigene Domäne dort einträgt und ein Angreifer spooft sie, geht die Mail ungefiltert in den Posteingang.</w:t>
      </w:r>
    </w:p>
    <w:p>
      <w:pPr>
        <w:pStyle w:val="BodyText"/>
      </w:pPr>
      <w:r>
        <w:t xml:space="preserve">Deshalb ist in diesem Standard die Allow-Liste der Anti-Spam-Policy leer und die TABL der einzige reguläre Ausnahmeweg.</w:t>
      </w:r>
    </w:p>
    <w:p>
      <w:r>
        <w:br w:type="page"/>
      </w:r>
    </w:p>
    <w:bookmarkEnd w:id="29"/>
    <w:bookmarkEnd w:id="30"/>
    <w:bookmarkStart w:id="37" w:name="preset-security-policies-und-governance"/>
    <w:p>
      <w:pPr>
        <w:pStyle w:val="Heading1"/>
      </w:pPr>
      <w:r>
        <w:t xml:space="preserve">Preset Security Policies und Governance</w:t>
      </w:r>
    </w:p>
    <w:bookmarkStart w:id="32" w:name="pre-01-preset-oder-custom"/>
    <w:p>
      <w:pPr>
        <w:pStyle w:val="Heading2"/>
      </w:pPr>
      <w:r>
        <w:t xml:space="preserve">PRE-01 Preset oder Custom?</w:t>
      </w:r>
    </w:p>
    <w:p>
      <w:pPr>
        <w:pStyle w:val="FirstParagraph"/>
      </w:pPr>
      <w:r>
        <w:rPr>
          <w:bCs/>
          <w:b/>
        </w:rPr>
        <w:t xml:space="preserve">Was zur Wahl steht.</w:t>
      </w:r>
      <w:r>
        <w:t xml:space="preserve"> </w:t>
      </w:r>
      <w:r>
        <w:t xml:space="preserve">Microsoft bietet drei vorgefertigte Richtliniensätze:</w:t>
      </w:r>
      <w:r>
        <w:t xml:space="preserve"> </w:t>
      </w:r>
      <w:r>
        <w:rPr>
          <w:iCs/>
          <w:i/>
        </w:rPr>
        <w:t xml:space="preserve">Built-in protection</w:t>
      </w:r>
      <w:r>
        <w:t xml:space="preserve"> </w:t>
      </w:r>
      <w:r>
        <w:t xml:space="preserve">(nur Safe Links und Safe Attachments, allen Empfängern zugewiesen),</w:t>
      </w:r>
      <w:r>
        <w:t xml:space="preserve"> </w:t>
      </w:r>
      <w:r>
        <w:rPr>
          <w:iCs/>
          <w:i/>
        </w:rPr>
        <w:t xml:space="preserve">Standard protection</w:t>
      </w:r>
      <w:r>
        <w:t xml:space="preserve"> </w:t>
      </w:r>
      <w:r>
        <w:t xml:space="preserve">und</w:t>
      </w:r>
      <w:r>
        <w:t xml:space="preserve"> </w:t>
      </w:r>
      <w:r>
        <w:rPr>
          <w:iCs/>
          <w:i/>
        </w:rPr>
        <w:t xml:space="preserve">Strict protection</w:t>
      </w:r>
      <w:r>
        <w:t xml:space="preserve">. Standard und Strict sind ab Werk</w:t>
      </w:r>
      <w:r>
        <w:t xml:space="preserve"> </w:t>
      </w:r>
      <w:r>
        <w:rPr>
          <w:bCs/>
          <w:b/>
        </w:rPr>
        <w:t xml:space="preserve">niemandem</w:t>
      </w:r>
      <w:r>
        <w:t xml:space="preserve"> </w:t>
      </w:r>
      <w:r>
        <w:t xml:space="preserve">zugewiesen – Microsoft schreibt selbst:</w:t>
      </w:r>
      <w:r>
        <w:t xml:space="preserve"> </w:t>
      </w:r>
      <w:r>
        <w:rPr>
          <w:iCs/>
          <w:i/>
        </w:rPr>
        <w:t xml:space="preserve">„During your first visit to the Preset security policies page, it’s likely that Standard protection and Strict protection are turned off.”</w:t>
      </w:r>
    </w:p>
    <w:p>
      <w:pPr>
        <w:pStyle w:val="BodyText"/>
      </w:pPr>
      <w:r>
        <w:rPr>
          <w:bCs/>
          <w:b/>
        </w:rPr>
        <w:t xml:space="preserve">Was das Ursprungsdokument sagt.</w:t>
      </w:r>
      <w:r>
        <w:t xml:space="preserve"> </w:t>
      </w:r>
      <w:r>
        <w:t xml:space="preserve">Es empfiehlt, mit Default- beziehungsweise Custom-Policies zu arbeiten, „da hier die meisten Einstellungen von Hand vorgegeben werden können”. Standard wird nur empfohlen, „wenn keine Zeit”. Ausdrücklich vermerkt ist der Vorbehalt, dass Microsoft sich bei Standard und Strict Anpassungen vorbehält.</w:t>
      </w:r>
    </w:p>
    <w:p>
      <w:pPr>
        <w:pStyle w:val="BodyText"/>
      </w:pPr>
      <w:r>
        <w:rPr>
          <w:bCs/>
          <w:b/>
        </w:rPr>
        <w:t xml:space="preserve">Warum das damals so entschieden wurde.</w:t>
      </w:r>
      <w:r>
        <w:t xml:space="preserve"> </w:t>
      </w:r>
      <w:r>
        <w:t xml:space="preserve">Der Vorbehalt ist real und bis heute gültig: Microsoft kann die Werte hinter Standard und Strict jederzeit ändern, ohne dass der Kunde etwas davon merkt. Für einen Consultant, der einen definierten Zustand übergeben und dokumentieren will, ist das ein Problem. Dazu kam 2023, dass die Presets weniger konfigurierbar waren – Impersonation-Listen ließen sich damals nicht sinnvoll pflegen.</w:t>
      </w:r>
    </w:p>
    <w:p>
      <w:pPr>
        <w:pStyle w:val="BodyText"/>
      </w:pPr>
      <w:r>
        <w:rPr>
          <w:bCs/>
          <w:b/>
        </w:rPr>
        <w:t xml:space="preserve">Wie das 2026 zu bewerten ist.</w:t>
      </w:r>
      <w:r>
        <w:t xml:space="preserve"> </w:t>
      </w:r>
      <w:r>
        <w:t xml:space="preserve">Der Vorbehalt bleibt, aber die Abwägung hat sich verschoben. Presets bekommen neue Schutzfunktionen automatisch mit; Custom-Policies bekommen sie nur, wenn jemand sie nachpflegt. Bei einem Kunden ohne eigenes Security-Team altert eine Custom-Policy still vor sich hin. Umgekehrt gibt es weiterhin Einstellungen, die in Presets schlicht nicht vorkommen:</w:t>
      </w:r>
      <w:r>
        <w:t xml:space="preserve"> </w:t>
      </w:r>
      <w:r>
        <w:rPr>
          <w:bCs/>
          <w:b/>
        </w:rPr>
        <w:t xml:space="preserve">ASF-Settings, Sprach- und Länderfilter und</w:t>
      </w:r>
      <w:r>
        <w:rPr>
          <w:bCs/>
          <w:b/>
        </w:rPr>
        <w:t xml:space="preserve"> </w:t>
      </w:r>
      <w:r>
        <w:rPr>
          <w:rStyle w:val="VerbatimChar"/>
          <w:bCs/>
          <w:b/>
        </w:rPr>
        <w:t xml:space="preserve">IntraOrgFilterState</w:t>
      </w:r>
      <w:r>
        <w:rPr>
          <w:bCs/>
          <w:b/>
        </w:rPr>
        <w:t xml:space="preserve"> </w:t>
      </w:r>
      <w:r>
        <w:rPr>
          <w:bCs/>
          <w:b/>
        </w:rPr>
        <w:t xml:space="preserve">sind nur in Custom-Policies erreichbar.</w:t>
      </w:r>
      <w:r>
        <w:t xml:space="preserve"> </w:t>
      </w:r>
      <w:r>
        <w:t xml:space="preserve">Und ein Empfänger im Preset ignoriert Custom-Policies vollständig.</w:t>
      </w:r>
    </w:p>
    <w:p>
      <w:pPr>
        <w:pStyle w:val="BodyText"/>
      </w:pPr>
      <w:r>
        <w:rPr>
          <w:bCs/>
          <w:b/>
        </w:rPr>
        <w:t xml:space="preserve">Empfehlung für diesen Standard.</w:t>
      </w:r>
      <w:r>
        <w:t xml:space="preserve"> </w:t>
      </w:r>
      <w:r>
        <w:t xml:space="preserve">Custom-Policies auf Standard-Preset-Niveau, mit den in diesem Guide dokumentierten bewussten Abweichungen. Das ist der Weg, der Kontrolle und Dokumentierbarkeit erhält – also genau die Begründung des Ursprungsdokuments, nur mit heutigen Zielwerten. Wo ein Kunde kein Interesse an Feinsteuerung hat und niemanden hat, der die Policies pflegt, ist das Standard-Preset die ehrlichere Empfehlung.</w:t>
      </w:r>
    </w:p>
    <w:p>
      <w:pPr>
        <w:pStyle w:val="BodyText"/>
      </w:pPr>
      <w:r>
        <w:rPr>
          <w:bCs/>
          <w:b/>
        </w:rPr>
        <w:t xml:space="preserve">Fallstrick.</w:t>
      </w:r>
      <w:r>
        <w:t xml:space="preserve"> </w:t>
      </w:r>
      <w:r>
        <w:t xml:space="preserve">Der EOP-Teil und der MDO-Teil eines Presets werden über</w:t>
      </w:r>
      <w:r>
        <w:t xml:space="preserve"> </w:t>
      </w:r>
      <w:r>
        <w:rPr>
          <w:bCs/>
          <w:b/>
        </w:rPr>
        <w:t xml:space="preserve">getrennte Cmdlets</w:t>
      </w:r>
      <w:r>
        <w:t xml:space="preserve"> </w:t>
      </w:r>
      <w:r>
        <w:t xml:space="preserve">ein- und ausgeschaltet. Ein Preset kann halb aktiv sein – Anti-Spam und Anti-Malware laufen, Safe Links und Safe Attachments nicht. Beim Audit immer beide prüfen.</w:t>
      </w:r>
    </w:p>
    <w:p>
      <w:pPr>
        <w:pStyle w:val="SourceCode"/>
      </w:pPr>
      <w:r>
        <w:rPr>
          <w:rStyle w:val="NormalTok"/>
        </w:rPr>
        <w:t xml:space="preserve">Get</w:t>
      </w:r>
      <w:r>
        <w:rPr>
          <w:rStyle w:val="OperatorTok"/>
        </w:rPr>
        <w:t xml:space="preserve">-</w:t>
      </w:r>
      <w:r>
        <w:rPr>
          <w:rStyle w:val="NormalTok"/>
        </w:rPr>
        <w:t xml:space="preserve">EOPProtectionPolicyRule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State</w:t>
      </w:r>
      <w:r>
        <w:br/>
      </w:r>
      <w:r>
        <w:rPr>
          <w:rStyle w:val="NormalTok"/>
        </w:rPr>
        <w:t xml:space="preserve">Get</w:t>
      </w:r>
      <w:r>
        <w:rPr>
          <w:rStyle w:val="OperatorTok"/>
        </w:rPr>
        <w:t xml:space="preserve">-</w:t>
      </w:r>
      <w:r>
        <w:rPr>
          <w:rStyle w:val="NormalTok"/>
        </w:rPr>
        <w:t xml:space="preserve">ATPProtectionPolicyRule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State</w:t>
      </w:r>
    </w:p>
    <w:p>
      <w:pPr>
        <w:pStyle w:val="FirstParagraph"/>
      </w:pPr>
      <w:r>
        <w:rPr>
          <w:bCs/>
          <w:b/>
        </w:rPr>
        <w:t xml:space="preserve">Lizenz.</w:t>
      </w:r>
      <w:r>
        <w:t xml:space="preserve"> </w:t>
      </w:r>
      <w:r>
        <w:t xml:space="preserve">Der EOP-Teil der Presets läuft mit EOP, der MDO-Teil erfordert Defender for Office 365 P1 oder P2.</w:t>
      </w:r>
    </w:p>
    <w:bookmarkStart w:id="31" w:name="Xf71455b6cc1e5350d8048611c4a6d4961999a1b"/>
    <w:p>
      <w:pPr>
        <w:pStyle w:val="Heading3"/>
      </w:pPr>
      <w:r>
        <w:t xml:space="preserve">Was passiert mit bestehenden Custom-Policies, wenn ein Preset dazukommt?</w:t>
      </w:r>
    </w:p>
    <w:p>
      <w:pPr>
        <w:pStyle w:val="FirstParagraph"/>
      </w:pPr>
      <w:r>
        <w:t xml:space="preserve">Die Frage stellt sich in jedem Projekt, in dem erst Custom-Policies gebaut und später Presets aktiviert werden. Die Antwort ist eindeutig:</w:t>
      </w:r>
      <w:r>
        <w:t xml:space="preserve"> </w:t>
      </w:r>
      <w:r>
        <w:rPr>
          <w:bCs/>
          <w:b/>
        </w:rPr>
        <w:t xml:space="preserve">Für Empfänger im Scope des Presets wird die Custom-Policy nicht ergänzt, sondern vollständig ignoriert.</w:t>
      </w:r>
      <w:r>
        <w:t xml:space="preserve"> </w:t>
      </w:r>
      <w:r>
        <w:t xml:space="preserve">Microsoft formuliert es so:</w:t>
      </w:r>
    </w:p>
    <w:p>
      <w:pPr>
        <w:pStyle w:val="BlockText"/>
      </w:pPr>
      <w:r>
        <w:rPr>
          <w:iCs/>
          <w:i/>
        </w:rPr>
        <w:t xml:space="preserve">„the anti-spam policy settings from the Standard preset security policy are applied to the users instead of the settings in the custom anti-spam policy or the default anti-spam policy.”</w:t>
      </w:r>
    </w:p>
    <w:p>
      <w:pPr>
        <w:pStyle w:val="FirstParagraph"/>
      </w:pPr>
      <w:r>
        <w:t xml:space="preserve">Drei Konsequenzen, die man kennen muss:</w:t>
      </w:r>
    </w:p>
    <w:p>
      <w:pPr>
        <w:pStyle w:val="BodyText"/>
      </w:pPr>
      <w:r>
        <w:rPr>
          <w:bCs/>
          <w:b/>
        </w:rPr>
        <w:t xml:space="preserve">Eine Custom-Policy kann ein Preset nicht überstimmen.</w:t>
      </w:r>
      <w:r>
        <w:t xml:space="preserve"> </w:t>
      </w:r>
      <w:r>
        <w:t xml:space="preserve">Custom-Policies rangieren</w:t>
      </w:r>
      <w:r>
        <w:t xml:space="preserve"> </w:t>
      </w:r>
      <w:r>
        <w:rPr>
          <w:iCs/>
          <w:i/>
        </w:rPr>
        <w:t xml:space="preserve">unter</w:t>
      </w:r>
      <w:r>
        <w:t xml:space="preserve"> </w:t>
      </w:r>
      <w:r>
        <w:t xml:space="preserve">Standard und Strict — unabhängig von ihrer Priorität. Wer für eine Gruppe abweichende Werte braucht, muss diese Gruppe im</w:t>
      </w:r>
      <w:r>
        <w:t xml:space="preserve"> </w:t>
      </w:r>
      <w:r>
        <w:rPr>
          <w:bCs/>
          <w:b/>
        </w:rPr>
        <w:t xml:space="preserve">Preset ausschließen</w:t>
      </w:r>
      <w:r>
        <w:t xml:space="preserve"> </w:t>
      </w:r>
      <w:r>
        <w:t xml:space="preserve">(Exceptions in der Preset-Rule). Eine Custom-Policy mit Priorität 0 daneben zu stellen bewirkt nichts.</w:t>
      </w:r>
    </w:p>
    <w:p>
      <w:pPr>
        <w:pStyle w:val="BodyText"/>
      </w:pPr>
      <w:r>
        <w:rPr>
          <w:bCs/>
          <w:b/>
        </w:rPr>
        <w:t xml:space="preserve">Der Bereich der Presets ist begrenzt.</w:t>
      </w:r>
      <w:r>
        <w:t xml:space="preserve"> </w:t>
      </w:r>
      <w:r>
        <w:t xml:space="preserve">Nicht alles, was in einer Anti-Spam-Policy steht, hat im Preset ein Gegenstück:</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Vom Preset überschrieben</w:t>
            </w:r>
          </w:p>
        </w:tc>
        <w:tc>
          <w:tcPr/>
          <w:p>
            <w:pPr>
              <w:pStyle w:val="Compact"/>
              <w:jc w:val="left"/>
            </w:pPr>
            <w:r>
              <w:t xml:space="preserve">Bleibt davon unberührt</w:t>
            </w:r>
          </w:p>
        </w:tc>
      </w:tr>
      <w:tr>
        <w:tc>
          <w:tcPr/>
          <w:p>
            <w:pPr>
              <w:pStyle w:val="Compact"/>
              <w:jc w:val="left"/>
            </w:pPr>
            <w:r>
              <w:t xml:space="preserve">Anti-Spam (inbound)</w:t>
            </w:r>
          </w:p>
        </w:tc>
        <w:tc>
          <w:tcPr/>
          <w:p>
            <w:pPr>
              <w:pStyle w:val="Compact"/>
              <w:jc w:val="left"/>
            </w:pPr>
            <w:r>
              <w:rPr>
                <w:bCs/>
                <w:b/>
              </w:rPr>
              <w:t xml:space="preserve">Outbound-Spam-Policy</w:t>
            </w:r>
            <w:r>
              <w:t xml:space="preserve"> </w:t>
            </w:r>
            <w:r>
              <w:t xml:space="preserve">—</w:t>
            </w:r>
            <w:r>
              <w:t xml:space="preserve"> </w:t>
            </w:r>
            <w:r>
              <w:rPr>
                <w:iCs/>
                <w:i/>
              </w:rPr>
              <w:t xml:space="preserve">„Outbound spam policies aren’t part of preset security policies”</w:t>
            </w:r>
          </w:p>
        </w:tc>
      </w:tr>
      <w:tr>
        <w:tc>
          <w:tcPr/>
          <w:p>
            <w:pPr>
              <w:pStyle w:val="Compact"/>
              <w:jc w:val="left"/>
            </w:pPr>
            <w:r>
              <w:t xml:space="preserve">Anti-Malware</w:t>
            </w:r>
          </w:p>
        </w:tc>
        <w:tc>
          <w:tcPr/>
          <w:p>
            <w:pPr>
              <w:pStyle w:val="Compact"/>
              <w:jc w:val="left"/>
            </w:pPr>
            <w:r>
              <w:t xml:space="preserve">Connection Filter (IP Allow/Block)</w:t>
            </w:r>
          </w:p>
        </w:tc>
      </w:tr>
      <w:tr>
        <w:tc>
          <w:tcPr/>
          <w:p>
            <w:pPr>
              <w:pStyle w:val="Compact"/>
              <w:jc w:val="left"/>
            </w:pPr>
            <w:r>
              <w:t xml:space="preserve">Anti-Phishing inkl. Spoof und DMARC</w:t>
            </w:r>
          </w:p>
        </w:tc>
        <w:tc>
          <w:tcPr/>
          <w:p>
            <w:pPr>
              <w:pStyle w:val="Compact"/>
              <w:jc w:val="left"/>
            </w:pPr>
            <w:r>
              <w:t xml:space="preserve">Tenant Allow/Block List</w:t>
            </w:r>
          </w:p>
        </w:tc>
      </w:tr>
      <w:tr>
        <w:tc>
          <w:tcPr/>
          <w:p>
            <w:pPr>
              <w:pStyle w:val="Compact"/>
              <w:jc w:val="left"/>
            </w:pPr>
            <w:r>
              <w:t xml:space="preserve">Impersonation und Phishing-Schwellwert (MDO)</w:t>
            </w:r>
          </w:p>
        </w:tc>
        <w:tc>
          <w:tcPr/>
          <w:p>
            <w:pPr>
              <w:pStyle w:val="Compact"/>
              <w:jc w:val="left"/>
            </w:pPr>
            <w:r>
              <w:t xml:space="preserve">Quarantäne-Global-Settings</w:t>
            </w:r>
          </w:p>
        </w:tc>
      </w:tr>
      <w:tr>
        <w:tc>
          <w:tcPr/>
          <w:p>
            <w:pPr>
              <w:pStyle w:val="Compact"/>
              <w:jc w:val="left"/>
            </w:pPr>
            <w:r>
              <w:t xml:space="preserve">Safe Links, Safe Attachments (MDO)</w:t>
            </w:r>
          </w:p>
        </w:tc>
        <w:tc>
          <w:tcPr/>
          <w:p>
            <w:pPr>
              <w:pStyle w:val="Compact"/>
              <w:jc w:val="left"/>
            </w:pPr>
            <w:r>
              <w:t xml:space="preserve">Teams Protection, Transportregeln, Remote Domain, External-Tag</w:t>
            </w:r>
          </w:p>
        </w:tc>
      </w:tr>
    </w:tbl>
    <w:p>
      <w:pPr>
        <w:pStyle w:val="BodyText"/>
      </w:pPr>
      <w:r>
        <w:rPr>
          <w:bCs/>
          <w:b/>
        </w:rPr>
        <w:t xml:space="preserve">Was beim Umstieg still verloren geht.</w:t>
      </w:r>
      <w:r>
        <w:t xml:space="preserve"> </w:t>
      </w:r>
      <w:r>
        <w:t xml:space="preserve">Alles, was in der Custom-Anti-Spam-Policy gepflegt war und im Preset nicht vorgesehen ist, wirkt für Preset-Empfänger ab sofort nicht mehr: die Einträge in</w:t>
      </w:r>
      <w:r>
        <w:t xml:space="preserve"> </w:t>
      </w:r>
      <w:r>
        <w:rPr>
          <w:rStyle w:val="VerbatimChar"/>
        </w:rPr>
        <w:t xml:space="preserve">AllowedSenders</w:t>
      </w:r>
      <w:r>
        <w:t xml:space="preserve"> </w:t>
      </w:r>
      <w:r>
        <w:t xml:space="preserve">und</w:t>
      </w:r>
      <w:r>
        <w:t xml:space="preserve"> </w:t>
      </w:r>
      <w:r>
        <w:rPr>
          <w:rStyle w:val="VerbatimChar"/>
        </w:rPr>
        <w:t xml:space="preserve">AllowedSenderDomains</w:t>
      </w:r>
      <w:r>
        <w:t xml:space="preserve">, sämtliche ASF-Settings, Sprach- und Länderfilter,</w:t>
      </w:r>
      <w:r>
        <w:t xml:space="preserve"> </w:t>
      </w:r>
      <w:r>
        <w:rPr>
          <w:rStyle w:val="VerbatimChar"/>
        </w:rPr>
        <w:t xml:space="preserve">IntraOrgFilterState</w:t>
      </w:r>
      <w:r>
        <w:t xml:space="preserve">, die eigenen Quarantäne-Policy-Zuordnungen und</w:t>
      </w:r>
      <w:r>
        <w:t xml:space="preserve"> </w:t>
      </w:r>
      <w:r>
        <w:rPr>
          <w:rStyle w:val="VerbatimChar"/>
        </w:rPr>
        <w:t xml:space="preserve">QuarantineRetentionPeriod</w:t>
      </w:r>
      <w:r>
        <w:t xml:space="preserve"> </w:t>
      </w:r>
      <w:r>
        <w:t xml:space="preserve">(das Preset fixiert 30 Tage).</w:t>
      </w:r>
    </w:p>
    <w:p>
      <w:pPr>
        <w:pStyle w:val="BodyText"/>
      </w:pPr>
      <w:r>
        <w:t xml:space="preserve">Der praktische Fall: Ein Lieferant stand in der Allow-Liste, das Standard-Preset wird aktiviert, und am nächsten Tag landet dessen Post wieder in der Filterung. Vor der Aktivierung eines Presets gehört deshalb die bestehende Custom-Policy Zeile für Zeile durchgesehen — und alles, was erhalten bleiben soll, in die Tenant Allow/Block List überführt.</w:t>
      </w:r>
    </w:p>
    <w:p>
      <w:pPr>
        <w:pStyle w:val="BodyText"/>
      </w:pPr>
      <w:r>
        <w:rPr>
          <w:bCs/>
          <w:b/>
        </w:rPr>
        <w:t xml:space="preserve">Getrennte Scopes für EOP und Defender.</w:t>
      </w:r>
      <w:r>
        <w:t xml:space="preserve"> </w:t>
      </w:r>
      <w:r>
        <w:t xml:space="preserve">Ein Preset lässt sich für den EOP-Teil und den Defender-Teil unterschiedlichen Empfängerkreisen zuweisen:</w:t>
      </w:r>
      <w:r>
        <w:t xml:space="preserve"> </w:t>
      </w:r>
      <w:r>
        <w:rPr>
          <w:iCs/>
          <w:i/>
        </w:rPr>
        <w:t xml:space="preserve">„You can apply the built-in security features for all cloud mailboxes to different users than Defender for Office 365 protections.”</w:t>
      </w:r>
      <w:r>
        <w:t xml:space="preserve"> </w:t>
      </w:r>
      <w:r>
        <w:t xml:space="preserve">Man kann also den EOP-Teil auf alle legen und den MDO-Teil nur auf die Geschäftsführung — dann behalten die übrigen Empfänger ihre Custom-Safe-Links- und Anti-Phish-Policy. Das erklärt auch, warum beim Audit beide Regelsätze getrennt zu prüfen sind.</w:t>
      </w:r>
    </w:p>
    <w:p>
      <w:pPr>
        <w:pStyle w:val="SourceCode"/>
      </w:pPr>
      <w:r>
        <w:rPr>
          <w:rStyle w:val="NormalTok"/>
        </w:rPr>
        <w:t xml:space="preserve">Get</w:t>
      </w:r>
      <w:r>
        <w:rPr>
          <w:rStyle w:val="OperatorTok"/>
        </w:rPr>
        <w:t xml:space="preserve">-</w:t>
      </w:r>
      <w:r>
        <w:rPr>
          <w:rStyle w:val="NormalTok"/>
        </w:rPr>
        <w:t xml:space="preserve">EOPProtectionPolicyRule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State</w:t>
      </w:r>
      <w:r>
        <w:rPr>
          <w:rStyle w:val="OperatorTok"/>
        </w:rPr>
        <w:t xml:space="preserve">,</w:t>
      </w:r>
      <w:r>
        <w:rPr>
          <w:rStyle w:val="NormalTok"/>
        </w:rPr>
        <w:t xml:space="preserve">SentTo</w:t>
      </w:r>
      <w:r>
        <w:rPr>
          <w:rStyle w:val="OperatorTok"/>
        </w:rPr>
        <w:t xml:space="preserve">,</w:t>
      </w:r>
      <w:r>
        <w:rPr>
          <w:rStyle w:val="NormalTok"/>
        </w:rPr>
        <w:t xml:space="preserve">SentToMemberOf</w:t>
      </w:r>
      <w:r>
        <w:rPr>
          <w:rStyle w:val="OperatorTok"/>
        </w:rPr>
        <w:t xml:space="preserve">,</w:t>
      </w:r>
      <w:r>
        <w:rPr>
          <w:rStyle w:val="NormalTok"/>
        </w:rPr>
        <w:t xml:space="preserve">RecipientDomainIs</w:t>
      </w:r>
      <w:r>
        <w:rPr>
          <w:rStyle w:val="OperatorTok"/>
        </w:rPr>
        <w:t xml:space="preserve">,</w:t>
      </w:r>
      <w:r>
        <w:rPr>
          <w:rStyle w:val="NormalTok"/>
        </w:rPr>
        <w:t xml:space="preserve">ExceptIfSentTo</w:t>
      </w:r>
      <w:r>
        <w:rPr>
          <w:rStyle w:val="OperatorTok"/>
        </w:rPr>
        <w:t xml:space="preserve">,</w:t>
      </w:r>
      <w:r>
        <w:rPr>
          <w:rStyle w:val="NormalTok"/>
        </w:rPr>
        <w:t xml:space="preserve">ExceptIfRecipientDomainIs</w:t>
      </w:r>
      <w:r>
        <w:br/>
      </w:r>
      <w:r>
        <w:rPr>
          <w:rStyle w:val="NormalTok"/>
        </w:rPr>
        <w:t xml:space="preserve">Get</w:t>
      </w:r>
      <w:r>
        <w:rPr>
          <w:rStyle w:val="OperatorTok"/>
        </w:rPr>
        <w:t xml:space="preserve">-</w:t>
      </w:r>
      <w:r>
        <w:rPr>
          <w:rStyle w:val="NormalTok"/>
        </w:rPr>
        <w:t xml:space="preserve">ATPProtectionPolicyRule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State</w:t>
      </w:r>
      <w:r>
        <w:rPr>
          <w:rStyle w:val="OperatorTok"/>
        </w:rPr>
        <w:t xml:space="preserve">,</w:t>
      </w:r>
      <w:r>
        <w:rPr>
          <w:rStyle w:val="NormalTok"/>
        </w:rPr>
        <w:t xml:space="preserve">SentTo</w:t>
      </w:r>
      <w:r>
        <w:rPr>
          <w:rStyle w:val="OperatorTok"/>
        </w:rPr>
        <w:t xml:space="preserve">,</w:t>
      </w:r>
      <w:r>
        <w:rPr>
          <w:rStyle w:val="NormalTok"/>
        </w:rPr>
        <w:t xml:space="preserve">SentToMemberOf</w:t>
      </w:r>
      <w:r>
        <w:rPr>
          <w:rStyle w:val="OperatorTok"/>
        </w:rPr>
        <w:t xml:space="preserve">,</w:t>
      </w:r>
      <w:r>
        <w:rPr>
          <w:rStyle w:val="NormalTok"/>
        </w:rPr>
        <w:t xml:space="preserve">RecipientDomainIs</w:t>
      </w:r>
      <w:r>
        <w:rPr>
          <w:rStyle w:val="OperatorTok"/>
        </w:rPr>
        <w:t xml:space="preserve">,</w:t>
      </w:r>
      <w:r>
        <w:rPr>
          <w:rStyle w:val="NormalTok"/>
        </w:rPr>
        <w:t xml:space="preserve">ExceptIfSentTo</w:t>
      </w:r>
      <w:r>
        <w:rPr>
          <w:rStyle w:val="OperatorTok"/>
        </w:rPr>
        <w:t xml:space="preserve">,</w:t>
      </w:r>
      <w:r>
        <w:rPr>
          <w:rStyle w:val="NormalTok"/>
        </w:rPr>
        <w:t xml:space="preserve">ExceptIfRecipientDomainIs</w:t>
      </w:r>
      <w:r>
        <w:br/>
      </w:r>
      <w:r>
        <w:rPr>
          <w:rStyle w:val="NormalTok"/>
        </w:rPr>
        <w:t xml:space="preserve">Get</w:t>
      </w:r>
      <w:r>
        <w:rPr>
          <w:rStyle w:val="OperatorTok"/>
        </w:rPr>
        <w:t xml:space="preserve">-</w:t>
      </w:r>
      <w:r>
        <w:rPr>
          <w:rStyle w:val="NormalTok"/>
        </w:rPr>
        <w:t xml:space="preserve">HostedContentFilterRule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Priority</w:t>
      </w:r>
      <w:r>
        <w:rPr>
          <w:rStyle w:val="OperatorTok"/>
        </w:rPr>
        <w:t xml:space="preserve">,</w:t>
      </w:r>
      <w:r>
        <w:rPr>
          <w:rStyle w:val="NormalTok"/>
        </w:rPr>
        <w:t xml:space="preserve">State</w:t>
      </w:r>
      <w:r>
        <w:rPr>
          <w:rStyle w:val="OperatorTok"/>
        </w:rPr>
        <w:t xml:space="preserve">,</w:t>
      </w:r>
      <w:r>
        <w:rPr>
          <w:rStyle w:val="NormalTok"/>
        </w:rPr>
        <w:t xml:space="preserve">SentTo</w:t>
      </w:r>
      <w:r>
        <w:rPr>
          <w:rStyle w:val="OperatorTok"/>
        </w:rPr>
        <w:t xml:space="preserve">,</w:t>
      </w:r>
      <w:r>
        <w:rPr>
          <w:rStyle w:val="NormalTok"/>
        </w:rPr>
        <w:t xml:space="preserve">RecipientDomainIs</w:t>
      </w:r>
    </w:p>
    <w:p>
      <w:pPr>
        <w:pStyle w:val="FirstParagraph"/>
      </w:pPr>
      <w:r>
        <w:t xml:space="preserve">Überschneiden sich die Empfängermengen von Preset-Rule und Custom-Rule, ist die Custom-Rule für die Schnittmenge wirkungslos.</w:t>
      </w:r>
    </w:p>
    <w:p>
      <w:pPr>
        <w:pStyle w:val="BodyText"/>
      </w:pPr>
      <w:r>
        <w:rPr>
          <w:bCs/>
          <w:b/>
        </w:rPr>
        <w:t xml:space="preserve">Was nicht stimmt.</w:t>
      </w:r>
      <w:r>
        <w:t xml:space="preserve"> </w:t>
      </w:r>
      <w:r>
        <w:t xml:space="preserve">Es gibt keinen Beleg dafür, dass Microsoft die Standard- oder Strict-Presets automatisch für bestehende Tenants aktiviert. Verwechslungsgefahr besteht mit dem seit Ende 2025 existierenden</w:t>
      </w:r>
      <w:r>
        <w:t xml:space="preserve"> </w:t>
      </w:r>
      <w:r>
        <w:rPr>
          <w:bCs/>
          <w:b/>
        </w:rPr>
        <w:t xml:space="preserve">Baseline security mode</w:t>
      </w:r>
      <w:r>
        <w:t xml:space="preserve"> </w:t>
      </w:r>
      <w:r>
        <w:t xml:space="preserve">im Microsoft-365-Admin-Center – der ist ebenfalls nicht automatisch aktiv und enthält keine EOP- oder MDO-Threat-Policies.</w:t>
      </w:r>
    </w:p>
    <w:bookmarkEnd w:id="31"/>
    <w:bookmarkEnd w:id="32"/>
    <w:bookmarkStart w:id="33" w:name="pre-02-built-in-protection"/>
    <w:p>
      <w:pPr>
        <w:pStyle w:val="Heading2"/>
      </w:pPr>
      <w:r>
        <w:t xml:space="preserve">PRE-02 Built-in protection</w:t>
      </w:r>
    </w:p>
    <w:p>
      <w:pPr>
        <w:pStyle w:val="FirstParagraph"/>
      </w:pPr>
      <w:r>
        <w:t xml:space="preserve">Das Built-in-protection-Preset ist ab Werk allen Empfängern zugewiesen und deckt ausschließlich Safe Links und Safe Attachments ab. Microsoft begründet das so:</w:t>
      </w:r>
      <w:r>
        <w:t xml:space="preserve"> </w:t>
      </w:r>
      <w:r>
        <w:rPr>
          <w:iCs/>
          <w:i/>
        </w:rPr>
        <w:t xml:space="preserve">„Because Built-in protection is enabled by default, customers don’t need to worry about violating product licensing terms.”</w:t>
      </w:r>
    </w:p>
    <w:p>
      <w:pPr>
        <w:pStyle w:val="BodyText"/>
      </w:pPr>
      <w:r>
        <w:t xml:space="preserve">Wichtig zu wissen:</w:t>
      </w:r>
      <w:r>
        <w:t xml:space="preserve"> </w:t>
      </w:r>
      <w:r>
        <w:rPr>
          <w:bCs/>
          <w:b/>
        </w:rPr>
        <w:t xml:space="preserve">Built-in ist schwächer als Standard und Strict.</w:t>
      </w:r>
      <w:r>
        <w:t xml:space="preserve"> </w:t>
      </w:r>
      <w:r>
        <w:t xml:space="preserve">Konkret setzt es</w:t>
      </w:r>
      <w:r>
        <w:t xml:space="preserve"> </w:t>
      </w:r>
      <w:r>
        <w:rPr>
          <w:rStyle w:val="VerbatimChar"/>
        </w:rPr>
        <w:t xml:space="preserve">AllowClickThrough</w:t>
      </w:r>
      <w:r>
        <w:t xml:space="preserve"> </w:t>
      </w:r>
      <w:r>
        <w:t xml:space="preserve">auf</w:t>
      </w:r>
      <w:r>
        <w:t xml:space="preserve"> </w:t>
      </w:r>
      <w:r>
        <w:rPr>
          <w:rStyle w:val="VerbatimChar"/>
        </w:rPr>
        <w:t xml:space="preserve">$true</w:t>
      </w:r>
      <w:r>
        <w:t xml:space="preserve"> </w:t>
      </w:r>
      <w:r>
        <w:t xml:space="preserve">(Nutzer dürfen sich über die Safe-Links-Warnseite hinwegsetzen) und</w:t>
      </w:r>
      <w:r>
        <w:t xml:space="preserve"> </w:t>
      </w:r>
      <w:r>
        <w:rPr>
          <w:rStyle w:val="VerbatimChar"/>
        </w:rPr>
        <w:t xml:space="preserve">EnableForInternalSenders</w:t>
      </w:r>
      <w:r>
        <w:t xml:space="preserve"> </w:t>
      </w:r>
      <w:r>
        <w:t xml:space="preserve">auf</w:t>
      </w:r>
      <w:r>
        <w:t xml:space="preserve"> </w:t>
      </w:r>
      <w:r>
        <w:rPr>
          <w:rStyle w:val="VerbatimChar"/>
        </w:rPr>
        <w:t xml:space="preserve">$false</w:t>
      </w:r>
      <w:r>
        <w:t xml:space="preserve"> </w:t>
      </w:r>
      <w:r>
        <w:t xml:space="preserve">(interne Nachrichten werden nicht geprüft). Ein Tenant, der nur auf Built-in setzt, hat beide Lücken offen.</w:t>
      </w:r>
    </w:p>
    <w:p>
      <w:pPr>
        <w:pStyle w:val="BodyText"/>
      </w:pPr>
      <w:r>
        <w:t xml:space="preserve">Der zu prüfende Punkt ist ein Anti-Pattern, das in der Praxis vorkommt: Der Rule lassen sich Ausnahmen mitgeben, und Microsoft dokumentiert selbst das Muster, mit dem man</w:t>
      </w:r>
      <w:r>
        <w:t xml:space="preserve"> </w:t>
      </w:r>
      <w:r>
        <w:rPr>
          <w:bCs/>
          <w:b/>
        </w:rPr>
        <w:t xml:space="preserve">alle</w:t>
      </w:r>
      <w:r>
        <w:t xml:space="preserve"> </w:t>
      </w:r>
      <w:r>
        <w:t xml:space="preserve">Empfänger ausschließt:</w:t>
      </w:r>
    </w:p>
    <w:p>
      <w:pPr>
        <w:pStyle w:val="SourceCode"/>
      </w:pPr>
      <w:r>
        <w:rPr>
          <w:rStyle w:val="CommentTok"/>
        </w:rPr>
        <w:t xml:space="preserve"># Ist-Zustand prüfen</w:t>
      </w:r>
      <w:r>
        <w:br/>
      </w:r>
      <w:r>
        <w:rPr>
          <w:rStyle w:val="NormalTok"/>
        </w:rPr>
        <w:t xml:space="preserve">Get</w:t>
      </w:r>
      <w:r>
        <w:rPr>
          <w:rStyle w:val="OperatorTok"/>
        </w:rPr>
        <w:t xml:space="preserve">-</w:t>
      </w:r>
      <w:r>
        <w:rPr>
          <w:rStyle w:val="NormalTok"/>
        </w:rPr>
        <w:t xml:space="preserve">ATPBuiltInProtectionRule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State</w:t>
      </w:r>
      <w:r>
        <w:rPr>
          <w:rStyle w:val="OperatorTok"/>
        </w:rPr>
        <w:t xml:space="preserve">,</w:t>
      </w:r>
      <w:r>
        <w:rPr>
          <w:rStyle w:val="NormalTok"/>
        </w:rPr>
        <w:t xml:space="preserve">ExceptIfRecipientDomainIs</w:t>
      </w:r>
      <w:r>
        <w:rPr>
          <w:rStyle w:val="OperatorTok"/>
        </w:rPr>
        <w:t xml:space="preserve">,</w:t>
      </w:r>
      <w:r>
        <w:rPr>
          <w:rStyle w:val="NormalTok"/>
        </w:rPr>
        <w:t xml:space="preserve">ExceptIfSentTo</w:t>
      </w:r>
      <w:r>
        <w:rPr>
          <w:rStyle w:val="OperatorTok"/>
        </w:rPr>
        <w:t xml:space="preserve">,</w:t>
      </w:r>
      <w:r>
        <w:rPr>
          <w:rStyle w:val="NormalTok"/>
        </w:rPr>
        <w:t xml:space="preserve">ExceptIfSentToMemberOf</w:t>
      </w:r>
      <w:r>
        <w:br/>
      </w:r>
      <w:r>
        <w:br/>
      </w:r>
      <w:r>
        <w:rPr>
          <w:rStyle w:val="CommentTok"/>
        </w:rPr>
        <w:t xml:space="preserve"># Ausnahmen zurücksetzen</w:t>
      </w:r>
      <w:r>
        <w:br/>
      </w:r>
      <w:r>
        <w:rPr>
          <w:rStyle w:val="NormalTok"/>
        </w:rPr>
        <w:t xml:space="preserve">Set</w:t>
      </w:r>
      <w:r>
        <w:rPr>
          <w:rStyle w:val="OperatorTok"/>
        </w:rPr>
        <w:t xml:space="preserve">-</w:t>
      </w:r>
      <w:r>
        <w:rPr>
          <w:rStyle w:val="NormalTok"/>
        </w:rPr>
        <w:t xml:space="preserve">ATPBuiltInProtectionRule </w:t>
      </w:r>
      <w:r>
        <w:rPr>
          <w:rStyle w:val="OperatorTok"/>
        </w:rPr>
        <w:t xml:space="preserve">-</w:t>
      </w:r>
      <w:r>
        <w:rPr>
          <w:rStyle w:val="NormalTok"/>
        </w:rPr>
        <w:t xml:space="preserve">Identity </w:t>
      </w:r>
      <w:r>
        <w:rPr>
          <w:rStyle w:val="StringTok"/>
        </w:rPr>
        <w:t xml:space="preserve">"ATP Built-In Protection Rule"</w:t>
      </w:r>
      <w:r>
        <w:rPr>
          <w:rStyle w:val="NormalTok"/>
        </w:rPr>
        <w:t xml:space="preserve"> `</w:t>
      </w:r>
      <w:r>
        <w:br/>
      </w:r>
      <w:r>
        <w:rPr>
          <w:rStyle w:val="NormalTok"/>
        </w:rPr>
        <w:t xml:space="preserve">    </w:t>
      </w:r>
      <w:r>
        <w:rPr>
          <w:rStyle w:val="OperatorTok"/>
        </w:rPr>
        <w:t xml:space="preserve">-</w:t>
      </w:r>
      <w:r>
        <w:rPr>
          <w:rStyle w:val="NormalTok"/>
        </w:rPr>
        <w:t xml:space="preserve">ExceptIfRecipientDomainIs </w:t>
      </w:r>
      <w:r>
        <w:rPr>
          <w:rStyle w:val="VariableTok"/>
        </w:rPr>
        <w:t xml:space="preserve">$null</w:t>
      </w:r>
      <w:r>
        <w:rPr>
          <w:rStyle w:val="NormalTok"/>
        </w:rPr>
        <w:t xml:space="preserve"> </w:t>
      </w:r>
      <w:r>
        <w:rPr>
          <w:rStyle w:val="OperatorTok"/>
        </w:rPr>
        <w:t xml:space="preserve">-</w:t>
      </w:r>
      <w:r>
        <w:rPr>
          <w:rStyle w:val="NormalTok"/>
        </w:rPr>
        <w:t xml:space="preserve">ExceptIfSentTo </w:t>
      </w:r>
      <w:r>
        <w:rPr>
          <w:rStyle w:val="VariableTok"/>
        </w:rPr>
        <w:t xml:space="preserve">$null</w:t>
      </w:r>
      <w:r>
        <w:rPr>
          <w:rStyle w:val="NormalTok"/>
        </w:rPr>
        <w:t xml:space="preserve"> </w:t>
      </w:r>
      <w:r>
        <w:rPr>
          <w:rStyle w:val="OperatorTok"/>
        </w:rPr>
        <w:t xml:space="preserve">-</w:t>
      </w:r>
      <w:r>
        <w:rPr>
          <w:rStyle w:val="NormalTok"/>
        </w:rPr>
        <w:t xml:space="preserve">ExceptIfSentToMemberOf </w:t>
      </w:r>
      <w:r>
        <w:rPr>
          <w:rStyle w:val="VariableTok"/>
        </w:rPr>
        <w:t xml:space="preserve">$null</w:t>
      </w:r>
    </w:p>
    <w:p>
      <w:pPr>
        <w:pStyle w:val="FirstParagraph"/>
      </w:pPr>
      <w:r>
        <w:t xml:space="preserve">Steht dort</w:t>
      </w:r>
      <w:r>
        <w:t xml:space="preserve"> </w:t>
      </w:r>
      <w:r>
        <w:rPr>
          <w:rStyle w:val="VerbatimChar"/>
        </w:rPr>
        <w:t xml:space="preserve">(Get-AcceptedDomain).Name</w:t>
      </w:r>
      <w:r>
        <w:t xml:space="preserve">, ist der Schutz für die gesamte Organisation abgeschaltet. Das ist ein legitimer Migrationsschritt beim Umstieg auf eigene Policies – bleibt es dabei stehen, ist es eine offene Flanke.</w:t>
      </w:r>
    </w:p>
    <w:bookmarkEnd w:id="33"/>
    <w:bookmarkStart w:id="34" w:name="pre-03-präzedenz-dokumentieren"/>
    <w:p>
      <w:pPr>
        <w:pStyle w:val="Heading2"/>
      </w:pPr>
      <w:r>
        <w:t xml:space="preserve">PRE-03 Präzedenz dokumentieren</w:t>
      </w:r>
    </w:p>
    <w:p>
      <w:pPr>
        <w:pStyle w:val="FirstParagraph"/>
      </w:pPr>
      <w:r>
        <w:t xml:space="preserve">Kein technischer Schalter, sondern eine Aufnahmeaufgabe: Für jeden Policy-Typ festhalten, welche Regeln existieren, in welcher Priorität und mit welchem Empfängerbereich. Ohne diese Übersicht ist bei jeder späteren Störung unklar, welche Richtlinie überhaupt gegriffen hat.</w:t>
      </w:r>
    </w:p>
    <w:p>
      <w:pPr>
        <w:pStyle w:val="SourceCode"/>
      </w:pPr>
      <w:r>
        <w:rPr>
          <w:rStyle w:val="NormalTok"/>
        </w:rPr>
        <w:t xml:space="preserve">Get</w:t>
      </w:r>
      <w:r>
        <w:rPr>
          <w:rStyle w:val="OperatorTok"/>
        </w:rPr>
        <w:t xml:space="preserve">-</w:t>
      </w:r>
      <w:r>
        <w:rPr>
          <w:rStyle w:val="NormalTok"/>
        </w:rPr>
        <w:t xml:space="preserve">HostedContentFilterRule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Priority</w:t>
      </w:r>
      <w:r>
        <w:rPr>
          <w:rStyle w:val="OperatorTok"/>
        </w:rPr>
        <w:t xml:space="preserve">,</w:t>
      </w:r>
      <w:r>
        <w:rPr>
          <w:rStyle w:val="NormalTok"/>
        </w:rPr>
        <w:t xml:space="preserve">State</w:t>
      </w:r>
      <w:r>
        <w:rPr>
          <w:rStyle w:val="OperatorTok"/>
        </w:rPr>
        <w:t xml:space="preserve">,</w:t>
      </w:r>
      <w:r>
        <w:rPr>
          <w:rStyle w:val="NormalTok"/>
        </w:rPr>
        <w:t xml:space="preserve">SentTo</w:t>
      </w:r>
      <w:r>
        <w:rPr>
          <w:rStyle w:val="OperatorTok"/>
        </w:rPr>
        <w:t xml:space="preserve">,</w:t>
      </w:r>
      <w:r>
        <w:rPr>
          <w:rStyle w:val="NormalTok"/>
        </w:rPr>
        <w:t xml:space="preserve">RecipientDomainIs</w:t>
      </w:r>
      <w:r>
        <w:br/>
      </w:r>
      <w:r>
        <w:rPr>
          <w:rStyle w:val="NormalTok"/>
        </w:rPr>
        <w:t xml:space="preserve">Get</w:t>
      </w:r>
      <w:r>
        <w:rPr>
          <w:rStyle w:val="OperatorTok"/>
        </w:rPr>
        <w:t xml:space="preserve">-</w:t>
      </w:r>
      <w:r>
        <w:rPr>
          <w:rStyle w:val="NormalTok"/>
        </w:rPr>
        <w:t xml:space="preserve">AntiPhishRule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Priority</w:t>
      </w:r>
      <w:r>
        <w:rPr>
          <w:rStyle w:val="OperatorTok"/>
        </w:rPr>
        <w:t xml:space="preserve">,</w:t>
      </w:r>
      <w:r>
        <w:rPr>
          <w:rStyle w:val="NormalTok"/>
        </w:rPr>
        <w:t xml:space="preserve">State</w:t>
      </w:r>
      <w:r>
        <w:rPr>
          <w:rStyle w:val="OperatorTok"/>
        </w:rPr>
        <w:t xml:space="preserve">,</w:t>
      </w:r>
      <w:r>
        <w:rPr>
          <w:rStyle w:val="NormalTok"/>
        </w:rPr>
        <w:t xml:space="preserve">SentTo</w:t>
      </w:r>
      <w:r>
        <w:rPr>
          <w:rStyle w:val="OperatorTok"/>
        </w:rPr>
        <w:t xml:space="preserve">,</w:t>
      </w:r>
      <w:r>
        <w:rPr>
          <w:rStyle w:val="NormalTok"/>
        </w:rPr>
        <w:t xml:space="preserve">RecipientDomainIs</w:t>
      </w:r>
      <w:r>
        <w:br/>
      </w:r>
      <w:r>
        <w:rPr>
          <w:rStyle w:val="NormalTok"/>
        </w:rPr>
        <w:t xml:space="preserve">Get</w:t>
      </w:r>
      <w:r>
        <w:rPr>
          <w:rStyle w:val="OperatorTok"/>
        </w:rPr>
        <w:t xml:space="preserve">-</w:t>
      </w:r>
      <w:r>
        <w:rPr>
          <w:rStyle w:val="NormalTok"/>
        </w:rPr>
        <w:t xml:space="preserve">MalwareFilterRule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Priority</w:t>
      </w:r>
      <w:r>
        <w:rPr>
          <w:rStyle w:val="OperatorTok"/>
        </w:rPr>
        <w:t xml:space="preserve">,</w:t>
      </w:r>
      <w:r>
        <w:rPr>
          <w:rStyle w:val="NormalTok"/>
        </w:rPr>
        <w:t xml:space="preserve">State</w:t>
      </w:r>
      <w:r>
        <w:rPr>
          <w:rStyle w:val="OperatorTok"/>
        </w:rPr>
        <w:t xml:space="preserve">,</w:t>
      </w:r>
      <w:r>
        <w:rPr>
          <w:rStyle w:val="NormalTok"/>
        </w:rPr>
        <w:t xml:space="preserve">SentTo</w:t>
      </w:r>
      <w:r>
        <w:rPr>
          <w:rStyle w:val="OperatorTok"/>
        </w:rPr>
        <w:t xml:space="preserve">,</w:t>
      </w:r>
      <w:r>
        <w:rPr>
          <w:rStyle w:val="NormalTok"/>
        </w:rPr>
        <w:t xml:space="preserve">RecipientDomainIs</w:t>
      </w:r>
      <w:r>
        <w:br/>
      </w:r>
      <w:r>
        <w:rPr>
          <w:rStyle w:val="NormalTok"/>
        </w:rPr>
        <w:t xml:space="preserve">Get</w:t>
      </w:r>
      <w:r>
        <w:rPr>
          <w:rStyle w:val="OperatorTok"/>
        </w:rPr>
        <w:t xml:space="preserve">-</w:t>
      </w:r>
      <w:r>
        <w:rPr>
          <w:rStyle w:val="NormalTok"/>
        </w:rPr>
        <w:t xml:space="preserve">SafeLinksRule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Priority</w:t>
      </w:r>
      <w:r>
        <w:rPr>
          <w:rStyle w:val="OperatorTok"/>
        </w:rPr>
        <w:t xml:space="preserve">,</w:t>
      </w:r>
      <w:r>
        <w:rPr>
          <w:rStyle w:val="NormalTok"/>
        </w:rPr>
        <w:t xml:space="preserve">State</w:t>
      </w:r>
      <w:r>
        <w:br/>
      </w:r>
      <w:r>
        <w:rPr>
          <w:rStyle w:val="NormalTok"/>
        </w:rPr>
        <w:t xml:space="preserve">Get</w:t>
      </w:r>
      <w:r>
        <w:rPr>
          <w:rStyle w:val="OperatorTok"/>
        </w:rPr>
        <w:t xml:space="preserve">-</w:t>
      </w:r>
      <w:r>
        <w:rPr>
          <w:rStyle w:val="NormalTok"/>
        </w:rPr>
        <w:t xml:space="preserve">SafeAttachmentRule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Priority</w:t>
      </w:r>
      <w:r>
        <w:rPr>
          <w:rStyle w:val="OperatorTok"/>
        </w:rPr>
        <w:t xml:space="preserve">,</w:t>
      </w:r>
      <w:r>
        <w:rPr>
          <w:rStyle w:val="NormalTok"/>
        </w:rPr>
        <w:t xml:space="preserve">State</w:t>
      </w:r>
    </w:p>
    <w:p>
      <w:pPr>
        <w:pStyle w:val="FirstParagraph"/>
      </w:pPr>
      <w:r>
        <w:t xml:space="preserve">Ein häufiger Befund: Policies, die per PowerShell angelegt wurden und keine Rule haben. Die sind im Defender-Portal</w:t>
      </w:r>
      <w:r>
        <w:t xml:space="preserve"> </w:t>
      </w:r>
      <w:r>
        <w:rPr>
          <w:bCs/>
          <w:b/>
        </w:rPr>
        <w:t xml:space="preserve">unsichtbar</w:t>
      </w:r>
      <w:r>
        <w:t xml:space="preserve"> </w:t>
      </w:r>
      <w:r>
        <w:t xml:space="preserve">und wirken auf niemanden – sehen im Cmdlet-Output aber vorhanden aus.</w:t>
      </w:r>
    </w:p>
    <w:bookmarkEnd w:id="34"/>
    <w:bookmarkStart w:id="35" w:name="pre-04-configuration-analyzer"/>
    <w:p>
      <w:pPr>
        <w:pStyle w:val="Heading2"/>
      </w:pPr>
      <w:r>
        <w:t xml:space="preserve">PRE-04 Configuration Analyzer</w:t>
      </w:r>
    </w:p>
    <w:p>
      <w:pPr>
        <w:pStyle w:val="FirstParagraph"/>
      </w:pPr>
      <w:r>
        <w:t xml:space="preserve">Der Configuration Analyzer vergleicht die vorhandenen Richtlinien gegen die Standard- und Strict-Empfehlungen und listet jede Abweichung auf. Er deckt Anti-Spam, Anti-Malware, Anti-Phishing, Safe Links, Safe Attachments, DKIM und die Outlook-External-Sender-Kennzeichnung ab.</w:t>
      </w:r>
    </w:p>
    <w:p>
      <w:pPr>
        <w:pStyle w:val="SourceCode"/>
      </w:pPr>
      <w:r>
        <w:rPr>
          <w:rStyle w:val="NormalTok"/>
        </w:rPr>
        <w:t xml:space="preserve">Get</w:t>
      </w:r>
      <w:r>
        <w:rPr>
          <w:rStyle w:val="OperatorTok"/>
        </w:rPr>
        <w:t xml:space="preserve">-</w:t>
      </w:r>
      <w:r>
        <w:rPr>
          <w:rStyle w:val="NormalTok"/>
        </w:rPr>
        <w:t xml:space="preserve">ConfigAnalyzerPolicyRecommendation </w:t>
      </w:r>
      <w:r>
        <w:rPr>
          <w:rStyle w:val="OperatorTok"/>
        </w:rPr>
        <w:t xml:space="preserve">-</w:t>
      </w:r>
      <w:r>
        <w:rPr>
          <w:rStyle w:val="NormalTok"/>
        </w:rPr>
        <w:t xml:space="preserve">RecommendedPolicyType Standard</w:t>
      </w:r>
      <w:r>
        <w:br/>
      </w:r>
      <w:r>
        <w:rPr>
          <w:rStyle w:val="NormalTok"/>
        </w:rPr>
        <w:t xml:space="preserve">Get</w:t>
      </w:r>
      <w:r>
        <w:rPr>
          <w:rStyle w:val="OperatorTok"/>
        </w:rPr>
        <w:t xml:space="preserve">-</w:t>
      </w:r>
      <w:r>
        <w:rPr>
          <w:rStyle w:val="NormalTok"/>
        </w:rPr>
        <w:t xml:space="preserve">ConfigAnalyzerPolicyRecommendation </w:t>
      </w:r>
      <w:r>
        <w:rPr>
          <w:rStyle w:val="OperatorTok"/>
        </w:rPr>
        <w:t xml:space="preserve">-</w:t>
      </w:r>
      <w:r>
        <w:rPr>
          <w:rStyle w:val="NormalTok"/>
        </w:rPr>
        <w:t xml:space="preserve">RecommendedPolicyType Strict</w:t>
      </w:r>
    </w:p>
    <w:p>
      <w:pPr>
        <w:pStyle w:val="FirstParagraph"/>
      </w:pPr>
      <w:r>
        <w:t xml:space="preserve">Der Parameter</w:t>
      </w:r>
      <w:r>
        <w:t xml:space="preserve"> </w:t>
      </w:r>
      <w:r>
        <w:rPr>
          <w:rStyle w:val="VerbatimChar"/>
        </w:rPr>
        <w:t xml:space="preserve">-RecommendedPolicyType</w:t>
      </w:r>
      <w:r>
        <w:t xml:space="preserve"> </w:t>
      </w:r>
      <w:r>
        <w:t xml:space="preserve">ist Pflicht, gültige Werte sind ausschließlich</w:t>
      </w:r>
      <w:r>
        <w:t xml:space="preserve"> </w:t>
      </w:r>
      <w:r>
        <w:rPr>
          <w:rStyle w:val="VerbatimChar"/>
        </w:rPr>
        <w:t xml:space="preserve">Standard</w:t>
      </w:r>
      <w:r>
        <w:t xml:space="preserve"> </w:t>
      </w:r>
      <w:r>
        <w:t xml:space="preserve">und</w:t>
      </w:r>
      <w:r>
        <w:t xml:space="preserve"> </w:t>
      </w:r>
      <w:r>
        <w:rPr>
          <w:rStyle w:val="VerbatimChar"/>
        </w:rPr>
        <w:t xml:space="preserve">Strict</w:t>
      </w:r>
      <w:r>
        <w:t xml:space="preserve">. Einen Parameter</w:t>
      </w:r>
      <w:r>
        <w:t xml:space="preserve"> </w:t>
      </w:r>
      <w:r>
        <w:rPr>
          <w:rStyle w:val="VerbatimChar"/>
        </w:rPr>
        <w:t xml:space="preserve">-PolicyName</w:t>
      </w:r>
      <w:r>
        <w:t xml:space="preserve"> </w:t>
      </w:r>
      <w:r>
        <w:t xml:space="preserve">gibt es nicht.</w:t>
      </w:r>
    </w:p>
    <w:p>
      <w:pPr>
        <w:pStyle w:val="BodyText"/>
      </w:pPr>
      <w:r>
        <w:t xml:space="preserve">Zwei Dinge machen das Werkzeug für die Projektarbeit wertvoll. Erstens der Schalter</w:t>
      </w:r>
      <w:r>
        <w:t xml:space="preserve"> </w:t>
      </w:r>
      <w:r>
        <w:rPr>
          <w:rStyle w:val="VerbatimChar"/>
        </w:rPr>
        <w:t xml:space="preserve">-IsAppliedToDisabled</w:t>
      </w:r>
      <w:r>
        <w:t xml:space="preserve">, der Policies findet, die niemandem zugewiesen sind – also Karteileichen. Zweitens der Portal-Tab</w:t>
      </w:r>
      <w:r>
        <w:t xml:space="preserve"> </w:t>
      </w:r>
      <w:r>
        <w:rPr>
          <w:bCs/>
          <w:b/>
        </w:rPr>
        <w:t xml:space="preserve">Configuration drift analysis and history</w:t>
      </w:r>
      <w:r>
        <w:t xml:space="preserve">: Er zeigt bis zu 90 Tage rückwirkend, wer wann welchen Wert geändert hat und ob die Änderung das Sicherheitsniveau angehoben oder gesenkt hat. Voraussetzung ist aktiviertes Unified Auditing. Für den Nachkontrolltermin nach zwei Wochen ist das genau der richtige Einstieg.</w:t>
      </w:r>
    </w:p>
    <w:bookmarkEnd w:id="35"/>
    <w:bookmarkStart w:id="36" w:name="X96e62aa3d0f5bd9d71c25fbe15ee5ff537ef66b"/>
    <w:p>
      <w:pPr>
        <w:pStyle w:val="Heading2"/>
      </w:pPr>
      <w:r>
        <w:t xml:space="preserve">PRE-05 Policy-Inventar: verwaiste und stillgelegte Richtlinien</w:t>
      </w:r>
    </w:p>
    <w:p>
      <w:pPr>
        <w:pStyle w:val="FirstParagraph"/>
      </w:pPr>
      <w:r>
        <w:t xml:space="preserve">PRE-03 nimmt auf, welche Regeln es gibt. PRE-05 zieht daraus die Konsequenz und ist der Prüfpunkt, an dem sich in fast jedem Assessment etwas findet.</w:t>
      </w:r>
    </w:p>
    <w:p>
      <w:pPr>
        <w:pStyle w:val="BodyText"/>
      </w:pPr>
      <w:r>
        <w:t xml:space="preserve">Der Grund liegt in der Bauweise von EOP. Eine Schutzrichtlinie besteht immer aus</w:t>
      </w:r>
      <w:r>
        <w:t xml:space="preserve"> </w:t>
      </w:r>
      <w:r>
        <w:rPr>
          <w:bCs/>
          <w:b/>
        </w:rPr>
        <w:t xml:space="preserve">zwei</w:t>
      </w:r>
      <w:r>
        <w:t xml:space="preserve"> </w:t>
      </w:r>
      <w:r>
        <w:t xml:space="preserve">Objekten: der</w:t>
      </w:r>
      <w:r>
        <w:t xml:space="preserve"> </w:t>
      </w:r>
      <w:r>
        <w:rPr>
          <w:iCs/>
          <w:i/>
        </w:rPr>
        <w:t xml:space="preserve">Policy</w:t>
      </w:r>
      <w:r>
        <w:t xml:space="preserve"> </w:t>
      </w:r>
      <w:r>
        <w:t xml:space="preserve">mit den eigentlichen Werten und der</w:t>
      </w:r>
      <w:r>
        <w:t xml:space="preserve"> </w:t>
      </w:r>
      <w:r>
        <w:rPr>
          <w:iCs/>
          <w:i/>
        </w:rPr>
        <w:t xml:space="preserve">Rule</w:t>
      </w:r>
      <w:r>
        <w:t xml:space="preserve">, die festlegt, für wen sie gilt und in welcher Priorität. Das Defender-Portal zeigt beides zusammen als eine Einheit und legt beides gemeinsam an. Über PowerShell lassen sich die Objekte dagegen einzeln erzeugen – und genau daraus entstehen zwei Zustände, die von außen wie funktionierende Richtlinien aussehen, es aber nicht sind: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Zustand</w:t>
            </w:r>
          </w:p>
        </w:tc>
        <w:tc>
          <w:tcPr/>
          <w:p>
            <w:pPr>
              <w:pStyle w:val="Compact"/>
              <w:jc w:val="left"/>
            </w:pPr>
            <w:r>
              <w:t xml:space="preserve">Wie es entsteht</w:t>
            </w:r>
          </w:p>
        </w:tc>
        <w:tc>
          <w:tcPr/>
          <w:p>
            <w:pPr>
              <w:pStyle w:val="Compact"/>
              <w:jc w:val="left"/>
            </w:pPr>
            <w:r>
              <w:t xml:space="preserve">Wirkung</w:t>
            </w:r>
          </w:p>
        </w:tc>
      </w:tr>
      <w:tr>
        <w:tc>
          <w:tcPr/>
          <w:p>
            <w:pPr>
              <w:pStyle w:val="Compact"/>
              <w:jc w:val="left"/>
            </w:pPr>
            <w:r>
              <w:rPr>
                <w:bCs/>
                <w:b/>
              </w:rPr>
              <w:t xml:space="preserve">Policy ohne Rule</w:t>
            </w:r>
          </w:p>
        </w:tc>
        <w:tc>
          <w:tcPr/>
          <w:p>
            <w:pPr>
              <w:pStyle w:val="Compact"/>
              <w:jc w:val="left"/>
            </w:pPr>
            <w:r>
              <w:rPr>
                <w:rStyle w:val="VerbatimChar"/>
              </w:rPr>
              <w:t xml:space="preserve">New-SafeLinksPolicy</w:t>
            </w:r>
            <w:r>
              <w:t xml:space="preserve"> </w:t>
            </w:r>
            <w:r>
              <w:t xml:space="preserve">ausgeführt,</w:t>
            </w:r>
            <w:r>
              <w:t xml:space="preserve"> </w:t>
            </w:r>
            <w:r>
              <w:rPr>
                <w:rStyle w:val="VerbatimChar"/>
              </w:rPr>
              <w:t xml:space="preserve">New-SafeLinksRule</w:t>
            </w:r>
            <w:r>
              <w:t xml:space="preserve"> </w:t>
            </w:r>
            <w:r>
              <w:t xml:space="preserve">vergessen</w:t>
            </w:r>
          </w:p>
        </w:tc>
        <w:tc>
          <w:tcPr/>
          <w:p>
            <w:pPr>
              <w:pStyle w:val="Compact"/>
              <w:jc w:val="left"/>
            </w:pPr>
            <w:r>
              <w:t xml:space="preserve">Die Policy erscheint im Cmdlet-Output, ist im Portal aber</w:t>
            </w:r>
            <w:r>
              <w:t xml:space="preserve"> </w:t>
            </w:r>
            <w:r>
              <w:rPr>
                <w:bCs/>
                <w:b/>
              </w:rPr>
              <w:t xml:space="preserve">unsichtbar</w:t>
            </w:r>
            <w:r>
              <w:t xml:space="preserve"> </w:t>
            </w:r>
            <w:r>
              <w:t xml:space="preserve">und gilt für niemanden</w:t>
            </w:r>
          </w:p>
        </w:tc>
      </w:tr>
      <w:tr>
        <w:tc>
          <w:tcPr/>
          <w:p>
            <w:pPr>
              <w:pStyle w:val="Compact"/>
              <w:jc w:val="left"/>
            </w:pPr>
            <w:r>
              <w:rPr>
                <w:bCs/>
                <w:b/>
              </w:rPr>
              <w:t xml:space="preserve">Policy mit deaktivierter Rule</w:t>
            </w:r>
          </w:p>
        </w:tc>
        <w:tc>
          <w:tcPr/>
          <w:p>
            <w:pPr>
              <w:pStyle w:val="Compact"/>
              <w:jc w:val="left"/>
            </w:pPr>
            <w:r>
              <w:t xml:space="preserve">Regel testweise mit</w:t>
            </w:r>
            <w:r>
              <w:t xml:space="preserve"> </w:t>
            </w:r>
            <w:r>
              <w:rPr>
                <w:rStyle w:val="VerbatimChar"/>
              </w:rPr>
              <w:t xml:space="preserve">Disable-…Rule</w:t>
            </w:r>
            <w:r>
              <w:t xml:space="preserve"> </w:t>
            </w:r>
            <w:r>
              <w:t xml:space="preserve">abgeschaltet und nie wieder eingeschaltet</w:t>
            </w:r>
          </w:p>
        </w:tc>
        <w:tc>
          <w:tcPr/>
          <w:p>
            <w:pPr>
              <w:pStyle w:val="Compact"/>
              <w:jc w:val="left"/>
            </w:pPr>
            <w:r>
              <w:t xml:space="preserve">Policy ist im Portal sichtbar, greift aber auf keinen Empfänger</w:t>
            </w:r>
          </w:p>
        </w:tc>
      </w:tr>
    </w:tbl>
    <w:p>
      <w:pPr>
        <w:pStyle w:val="BodyText"/>
      </w:pPr>
      <w:r>
        <w:t xml:space="preserve">Beide Fälle sind praktisch relevant. Der erste tritt regelmäßig nach Skript-Rollouts und nach Migrationen zwischen Tenants auf. Der zweite ist der Rest eines Pilotbetriebs, den niemand abgeräumt hat.</w:t>
      </w:r>
    </w:p>
    <w:p>
      <w:pPr>
        <w:pStyle w:val="BodyText"/>
      </w:pPr>
      <w:r>
        <w:t xml:space="preserve">Die Prüfung besteht darin, jede Policy gegen ihre Regel zu halten – hier am Beispiel Safe Links, für die übrigen Typen identisch mit</w:t>
      </w:r>
      <w:r>
        <w:t xml:space="preserve"> </w:t>
      </w:r>
      <w:r>
        <w:rPr>
          <w:rStyle w:val="VerbatimChar"/>
        </w:rPr>
        <w:t xml:space="preserve">Get-HostedContentFilterRule</w:t>
      </w:r>
      <w:r>
        <w:t xml:space="preserve">,</w:t>
      </w:r>
      <w:r>
        <w:t xml:space="preserve"> </w:t>
      </w:r>
      <w:r>
        <w:rPr>
          <w:rStyle w:val="VerbatimChar"/>
        </w:rPr>
        <w:t xml:space="preserve">Get-AntiPhishRule</w:t>
      </w:r>
      <w:r>
        <w:t xml:space="preserve">,</w:t>
      </w:r>
      <w:r>
        <w:t xml:space="preserve"> </w:t>
      </w:r>
      <w:r>
        <w:rPr>
          <w:rStyle w:val="VerbatimChar"/>
        </w:rPr>
        <w:t xml:space="preserve">Get-MalwareFilterRule</w:t>
      </w:r>
      <w:r>
        <w:t xml:space="preserve">,</w:t>
      </w:r>
      <w:r>
        <w:t xml:space="preserve"> </w:t>
      </w:r>
      <w:r>
        <w:rPr>
          <w:rStyle w:val="VerbatimChar"/>
        </w:rPr>
        <w:t xml:space="preserve">Get-SafeAttachmentRule</w:t>
      </w:r>
      <w:r>
        <w:t xml:space="preserve"> </w:t>
      </w:r>
      <w:r>
        <w:t xml:space="preserve">und</w:t>
      </w:r>
      <w:r>
        <w:t xml:space="preserve"> </w:t>
      </w:r>
      <w:r>
        <w:rPr>
          <w:rStyle w:val="VerbatimChar"/>
        </w:rPr>
        <w:t xml:space="preserve">Get-HostedOutboundSpamFilterRule</w:t>
      </w:r>
      <w:r>
        <w:t xml:space="preserve">:</w:t>
      </w:r>
    </w:p>
    <w:p>
      <w:pPr>
        <w:pStyle w:val="SourceCode"/>
      </w:pPr>
      <w:r>
        <w:rPr>
          <w:rStyle w:val="NormalTok"/>
        </w:rPr>
        <w:t xml:space="preserve">Get</w:t>
      </w:r>
      <w:r>
        <w:rPr>
          <w:rStyle w:val="OperatorTok"/>
        </w:rPr>
        <w:t xml:space="preserve">-</w:t>
      </w:r>
      <w:r>
        <w:rPr>
          <w:rStyle w:val="NormalTok"/>
        </w:rPr>
        <w:t xml:space="preserve">SafeLinksPolicy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br/>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Name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Get</w:t>
      </w:r>
      <w:r>
        <w:rPr>
          <w:rStyle w:val="OperatorTok"/>
        </w:rPr>
        <w:t xml:space="preserve">-</w:t>
      </w:r>
      <w:r>
        <w:rPr>
          <w:rStyle w:val="NormalTok"/>
        </w:rPr>
        <w:t xml:space="preserve">SafeLinksRule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SafeLinksPolicy</w:t>
      </w:r>
      <w:r>
        <w:rPr>
          <w:rStyle w:val="NormalTok"/>
        </w:rPr>
        <w:t xml:space="preserve"> </w:t>
      </w:r>
      <w:r>
        <w:rPr>
          <w:rStyle w:val="OperatorTok"/>
        </w:rPr>
        <w:t xml:space="preserve">-</w:t>
      </w:r>
      <w:r>
        <w:rPr>
          <w:rStyle w:val="NormalTok"/>
        </w:rPr>
        <w:t xml:space="preserve">eq </w:t>
      </w:r>
      <w:r>
        <w:rPr>
          <w:rStyle w:val="VariableTok"/>
        </w:rPr>
        <w:t xml:space="preserve">$n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br/>
      </w:r>
      <w:r>
        <w:rPr>
          <w:rStyle w:val="NormalTok"/>
        </w:rPr>
        <w:t xml:space="preserve">        Policy </w:t>
      </w:r>
      <w:r>
        <w:rPr>
          <w:rStyle w:val="OperatorTok"/>
        </w:rPr>
        <w:t xml:space="preserve">=</w:t>
      </w:r>
      <w:r>
        <w:rPr>
          <w:rStyle w:val="NormalTok"/>
        </w:rPr>
        <w:t xml:space="preserve"> </w:t>
      </w:r>
      <w:r>
        <w:rPr>
          <w:rStyle w:val="VariableTok"/>
        </w:rPr>
        <w:t xml:space="preserve">$n</w:t>
      </w:r>
      <w:r>
        <w:br/>
      </w:r>
      <w:r>
        <w:rPr>
          <w:rStyle w:val="NormalTok"/>
        </w:rPr>
        <w:t xml:space="preserve">        Regel  </w:t>
      </w:r>
      <w:r>
        <w:rPr>
          <w:rStyle w:val="OperatorTok"/>
        </w:rPr>
        <w:t xml:space="preserve">=</w:t>
      </w:r>
      <w:r>
        <w:rPr>
          <w:rStyle w:val="NormalTok"/>
        </w:rPr>
        <w:t xml:space="preserve"> </w:t>
      </w:r>
      <w:r>
        <w:rPr>
          <w:rStyle w:val="VariableTok"/>
        </w:rPr>
        <w:t xml:space="preserve">$r</w:t>
      </w:r>
      <w:r>
        <w:rPr>
          <w:rStyle w:val="OperatorTok"/>
        </w:rPr>
        <w:t xml:space="preserve">.</w:t>
      </w:r>
      <w:r>
        <w:rPr>
          <w:rStyle w:val="FunctionTok"/>
        </w:rPr>
        <w:t xml:space="preserve">Name</w:t>
      </w:r>
      <w:r>
        <w:br/>
      </w:r>
      <w:r>
        <w:rPr>
          <w:rStyle w:val="NormalTok"/>
        </w:rPr>
        <w:t xml:space="preserve">        Status </w:t>
      </w:r>
      <w:r>
        <w:rPr>
          <w:rStyle w:val="OperatorTok"/>
        </w:rPr>
        <w:t xml:space="preserve">=</w:t>
      </w:r>
      <w:r>
        <w:rPr>
          <w:rStyle w:val="NormalTok"/>
        </w:rPr>
        <w:t xml:space="preserve"> </w:t>
      </w:r>
      <w:r>
        <w:rPr>
          <w:rStyle w:val="VariableTok"/>
        </w:rPr>
        <w:t xml:space="preserve">$r</w:t>
      </w:r>
      <w:r>
        <w:rPr>
          <w:rStyle w:val="OperatorTok"/>
        </w:rPr>
        <w:t xml:space="preserve">.</w:t>
      </w:r>
      <w:r>
        <w:rPr>
          <w:rStyle w:val="FunctionTok"/>
        </w:rPr>
        <w:t xml:space="preserve">State</w:t>
      </w:r>
      <w:r>
        <w:br/>
      </w:r>
      <w:r>
        <w:rPr>
          <w:rStyle w:val="NormalTok"/>
        </w:rPr>
        <w:t xml:space="preserve">        Prio   </w:t>
      </w:r>
      <w:r>
        <w:rPr>
          <w:rStyle w:val="OperatorTok"/>
        </w:rPr>
        <w:t xml:space="preserve">=</w:t>
      </w:r>
      <w:r>
        <w:rPr>
          <w:rStyle w:val="NormalTok"/>
        </w:rPr>
        <w:t xml:space="preserve"> </w:t>
      </w:r>
      <w:r>
        <w:rPr>
          <w:rStyle w:val="VariableTok"/>
        </w:rPr>
        <w:t xml:space="preserve">$r</w:t>
      </w:r>
      <w:r>
        <w:rPr>
          <w:rStyle w:val="OperatorTok"/>
        </w:rPr>
        <w:t xml:space="preserve">.</w:t>
      </w:r>
      <w:r>
        <w:rPr>
          <w:rStyle w:val="FunctionTok"/>
        </w:rPr>
        <w:t xml:space="preserve">Priority</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w:t>
      </w:r>
      <w:r>
        <w:rPr>
          <w:rStyle w:val="OperatorTok"/>
        </w:rPr>
        <w:t xml:space="preserve">-</w:t>
      </w:r>
      <w:r>
        <w:rPr>
          <w:rStyle w:val="NormalTok"/>
        </w:rPr>
        <w:t xml:space="preserve">AutoSize</w:t>
      </w:r>
    </w:p>
    <w:p>
      <w:pPr>
        <w:pStyle w:val="FirstParagraph"/>
      </w:pPr>
      <w:r>
        <w:t xml:space="preserve">Eine leere Spalte</w:t>
      </w:r>
      <w:r>
        <w:t xml:space="preserve"> </w:t>
      </w:r>
      <w:r>
        <w:rPr>
          <w:rStyle w:val="VerbatimChar"/>
        </w:rPr>
        <w:t xml:space="preserve">Regel</w:t>
      </w:r>
      <w:r>
        <w:t xml:space="preserve"> </w:t>
      </w:r>
      <w:r>
        <w:t xml:space="preserve">bedeutet: verwaiste Policy.</w:t>
      </w:r>
      <w:r>
        <w:t xml:space="preserve"> </w:t>
      </w:r>
      <w:r>
        <w:rPr>
          <w:rStyle w:val="VerbatimChar"/>
        </w:rPr>
        <w:t xml:space="preserve">Status</w:t>
      </w:r>
      <w:r>
        <w:t xml:space="preserve"> </w:t>
      </w:r>
      <w:r>
        <w:t xml:space="preserve">=</w:t>
      </w:r>
      <w:r>
        <w:t xml:space="preserve"> </w:t>
      </w:r>
      <w:r>
        <w:rPr>
          <w:rStyle w:val="VerbatimChar"/>
        </w:rPr>
        <w:t xml:space="preserve">Disabled</w:t>
      </w:r>
      <w:r>
        <w:t xml:space="preserve"> </w:t>
      </w:r>
      <w:r>
        <w:t xml:space="preserve">bedeutet: stillgelegt.</w:t>
      </w:r>
    </w:p>
    <w:p>
      <w:pPr>
        <w:pStyle w:val="BodyText"/>
      </w:pPr>
      <w:r>
        <w:t xml:space="preserve">Für die Bewertung folgt daraus eine wichtige Regel, die auch das Audit-Skript anwendet:</w:t>
      </w:r>
      <w:r>
        <w:t xml:space="preserve"> </w:t>
      </w:r>
      <w:r>
        <w:rPr>
          <w:bCs/>
          <w:b/>
        </w:rPr>
        <w:t xml:space="preserve">Eine Richtlinie, die auf niemanden angewendet wird, kann keinen Mangel darstellen.</w:t>
      </w:r>
      <w:r>
        <w:t xml:space="preserve"> </w:t>
      </w:r>
      <w:r>
        <w:t xml:space="preserve">Ihre Werte gegen die Baseline zu prüfen, erzeugt nur Rauschen – im schlimmsten Fall zwanzig kritische Befunde für eine Policy, die seit zwei Jahren nichts tut. Das Skript weist solche Objekte deshalb im Abschnitt</w:t>
      </w:r>
      <w:r>
        <w:t xml:space="preserve"> </w:t>
      </w:r>
      <w:r>
        <w:rPr>
          <w:bCs/>
          <w:b/>
        </w:rPr>
        <w:t xml:space="preserve">Policy-Inventar</w:t>
      </w:r>
      <w:r>
        <w:t xml:space="preserve"> </w:t>
      </w:r>
      <w:r>
        <w:t xml:space="preserve">(</w:t>
      </w:r>
      <w:r>
        <w:rPr>
          <w:rStyle w:val="VerbatimChar"/>
        </w:rPr>
        <w:t xml:space="preserve">INV-*</w:t>
      </w:r>
      <w:r>
        <w:t xml:space="preserve">) mit ihrem Status aus und bewertet sie als</w:t>
      </w:r>
      <w:r>
        <w:t xml:space="preserve"> </w:t>
      </w:r>
      <w:r>
        <w:rPr>
          <w:iCs/>
          <w:i/>
        </w:rPr>
        <w:t xml:space="preserve">Info</w:t>
      </w:r>
      <w:r>
        <w:t xml:space="preserve"> </w:t>
      </w:r>
      <w:r>
        <w:t xml:space="preserve">statt als Mangel.</w:t>
      </w:r>
    </w:p>
    <w:p>
      <w:pPr>
        <w:pStyle w:val="BodyText"/>
      </w:pPr>
      <w:r>
        <w:t xml:space="preserve">Die Entscheidung im Assessment ist dann eine von dreien: reaktivieren (</w:t>
      </w:r>
      <w:r>
        <w:rPr>
          <w:rStyle w:val="VerbatimChar"/>
        </w:rPr>
        <w:t xml:space="preserve">Enable-SafeLinksRule</w:t>
      </w:r>
      <w:r>
        <w:t xml:space="preserve">), löschen (</w:t>
      </w:r>
      <w:r>
        <w:rPr>
          <w:rStyle w:val="VerbatimChar"/>
        </w:rPr>
        <w:t xml:space="preserve">Remove-SafeLinksPolicy</w:t>
      </w:r>
      <w:r>
        <w:t xml:space="preserve">) oder bewusst stehen lassen und</w:t>
      </w:r>
      <w:r>
        <w:t xml:space="preserve"> </w:t>
      </w:r>
      <w:r>
        <w:rPr>
          <w:bCs/>
          <w:b/>
        </w:rPr>
        <w:t xml:space="preserve">im Übergabedokument als stillgelegt vermerken</w:t>
      </w:r>
      <w:r>
        <w:t xml:space="preserve">. Nur die dritte Variante darf ohne Änderung bleiben – undokumentiert ist sie beim nächsten Assessment wieder ein Befund.</w:t>
      </w:r>
    </w:p>
    <w:p>
      <w:pPr>
        <w:pStyle w:val="BodyText"/>
      </w:pPr>
      <w:r>
        <w:t xml:space="preserve">Der Configuration Analyzer aus PRE-04 findet mit</w:t>
      </w:r>
      <w:r>
        <w:t xml:space="preserve"> </w:t>
      </w:r>
      <w:r>
        <w:rPr>
          <w:rStyle w:val="VerbatimChar"/>
        </w:rPr>
        <w:t xml:space="preserve">-IsAppliedToDisabled</w:t>
      </w:r>
      <w:r>
        <w:t xml:space="preserve"> </w:t>
      </w:r>
      <w:r>
        <w:t xml:space="preserve">einen Teil dieser Fälle ebenfalls. Er ersetzt die Inventur aber nicht, weil er verwaiste Policies ohne Rule nicht in jedem Fall meldet.</w:t>
      </w:r>
    </w:p>
    <w:p>
      <w:r>
        <w:br w:type="page"/>
      </w:r>
    </w:p>
    <w:bookmarkEnd w:id="36"/>
    <w:bookmarkEnd w:id="37"/>
    <w:bookmarkStart w:id="47" w:name="anti-spam-eingehend"/>
    <w:p>
      <w:pPr>
        <w:pStyle w:val="Heading1"/>
      </w:pPr>
      <w:r>
        <w:t xml:space="preserve">Anti-Spam eingehend</w:t>
      </w:r>
    </w:p>
    <w:p>
      <w:pPr>
        <w:pStyle w:val="FirstParagraph"/>
      </w:pPr>
      <w:r>
        <w:t xml:space="preserve">Die Anti-Spam-Policy steuert vier Verdicts – Spam, High confidence spam, Phishing und Bulk – mit vier getrennten Aktionen und vier getrennten Quarantäne-Policies. Sie ist der häufigste Ort für Fehlkonfigurationen, weil die Default-Policy an mehreren Stellen schwächer ist, als man erwarten würde.</w:t>
      </w:r>
    </w:p>
    <w:bookmarkStart w:id="38" w:name="die-werte-im-überblick"/>
    <w:p>
      <w:pPr>
        <w:pStyle w:val="Heading2"/>
      </w:pPr>
      <w:r>
        <w:t xml:space="preserve">Die Werte im Überblick</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ID</w:t>
            </w:r>
          </w:p>
        </w:tc>
        <w:tc>
          <w:tcPr/>
          <w:p>
            <w:pPr>
              <w:pStyle w:val="Compact"/>
              <w:jc w:val="left"/>
            </w:pPr>
            <w:r>
              <w:t xml:space="preserve">Einstellung</w:t>
            </w:r>
          </w:p>
        </w:tc>
        <w:tc>
          <w:tcPr/>
          <w:p>
            <w:pPr>
              <w:pStyle w:val="Compact"/>
              <w:jc w:val="left"/>
            </w:pPr>
            <w:r>
              <w:t xml:space="preserve">Parameter</w:t>
            </w:r>
          </w:p>
        </w:tc>
        <w:tc>
          <w:tcPr/>
          <w:p>
            <w:pPr>
              <w:pStyle w:val="Compact"/>
              <w:jc w:val="left"/>
            </w:pPr>
            <w:r>
              <w:t xml:space="preserve">MS Default</w:t>
            </w:r>
          </w:p>
        </w:tc>
        <w:tc>
          <w:tcPr/>
          <w:p>
            <w:pPr>
              <w:pStyle w:val="Compact"/>
              <w:jc w:val="left"/>
            </w:pPr>
            <w:r>
              <w:t xml:space="preserve">MS Standard</w:t>
            </w:r>
          </w:p>
        </w:tc>
        <w:tc>
          <w:tcPr/>
          <w:p>
            <w:pPr>
              <w:pStyle w:val="Compact"/>
              <w:jc w:val="left"/>
            </w:pPr>
            <w:r>
              <w:t xml:space="preserve">MS Strict</w:t>
            </w:r>
          </w:p>
        </w:tc>
        <w:tc>
          <w:tcPr/>
          <w:p>
            <w:pPr>
              <w:pStyle w:val="Compact"/>
              <w:jc w:val="left"/>
            </w:pPr>
            <w:r>
              <w:t xml:space="preserve">Soll hier</w:t>
            </w:r>
          </w:p>
        </w:tc>
      </w:tr>
      <w:tr>
        <w:tc>
          <w:tcPr/>
          <w:p>
            <w:pPr>
              <w:pStyle w:val="Compact"/>
              <w:jc w:val="left"/>
            </w:pPr>
            <w:r>
              <w:t xml:space="preserve">ASI-01</w:t>
            </w:r>
          </w:p>
        </w:tc>
        <w:tc>
          <w:tcPr/>
          <w:p>
            <w:pPr>
              <w:pStyle w:val="Compact"/>
              <w:jc w:val="left"/>
            </w:pPr>
            <w:r>
              <w:t xml:space="preserve">Bulk-Schwellwert</w:t>
            </w:r>
          </w:p>
        </w:tc>
        <w:tc>
          <w:tcPr/>
          <w:p>
            <w:pPr>
              <w:pStyle w:val="Compact"/>
              <w:jc w:val="left"/>
            </w:pPr>
            <w:r>
              <w:rPr>
                <w:rStyle w:val="VerbatimChar"/>
              </w:rPr>
              <w:t xml:space="preserve">BulkThreshold</w:t>
            </w:r>
          </w:p>
        </w:tc>
        <w:tc>
          <w:tcPr/>
          <w:p>
            <w:pPr>
              <w:pStyle w:val="Compact"/>
              <w:jc w:val="left"/>
            </w:pPr>
            <w:r>
              <w:t xml:space="preserve">7</w:t>
            </w:r>
          </w:p>
        </w:tc>
        <w:tc>
          <w:tcPr/>
          <w:p>
            <w:pPr>
              <w:pStyle w:val="Compact"/>
              <w:jc w:val="left"/>
            </w:pPr>
            <w:r>
              <w:t xml:space="preserve">6</w:t>
            </w:r>
          </w:p>
        </w:tc>
        <w:tc>
          <w:tcPr/>
          <w:p>
            <w:pPr>
              <w:pStyle w:val="Compact"/>
              <w:jc w:val="left"/>
            </w:pPr>
            <w:r>
              <w:t xml:space="preserve">5</w:t>
            </w:r>
          </w:p>
        </w:tc>
        <w:tc>
          <w:tcPr/>
          <w:p>
            <w:pPr>
              <w:pStyle w:val="Compact"/>
              <w:jc w:val="left"/>
            </w:pPr>
            <w:r>
              <w:rPr>
                <w:bCs/>
                <w:b/>
              </w:rPr>
              <w:t xml:space="preserve">6</w:t>
            </w:r>
          </w:p>
        </w:tc>
      </w:tr>
      <w:tr>
        <w:tc>
          <w:tcPr/>
          <w:p>
            <w:pPr>
              <w:pStyle w:val="Compact"/>
              <w:jc w:val="left"/>
            </w:pPr>
            <w:r>
              <w:t xml:space="preserve">ASI-02</w:t>
            </w:r>
          </w:p>
        </w:tc>
        <w:tc>
          <w:tcPr/>
          <w:p>
            <w:pPr>
              <w:pStyle w:val="Compact"/>
              <w:jc w:val="left"/>
            </w:pPr>
            <w:r>
              <w:t xml:space="preserve">Spam</w:t>
            </w:r>
          </w:p>
        </w:tc>
        <w:tc>
          <w:tcPr/>
          <w:p>
            <w:pPr>
              <w:pStyle w:val="Compact"/>
              <w:jc w:val="left"/>
            </w:pPr>
            <w:r>
              <w:rPr>
                <w:rStyle w:val="VerbatimChar"/>
              </w:rPr>
              <w:t xml:space="preserve">SpamAction</w:t>
            </w:r>
          </w:p>
        </w:tc>
        <w:tc>
          <w:tcPr/>
          <w:p>
            <w:pPr>
              <w:pStyle w:val="Compact"/>
              <w:jc w:val="left"/>
            </w:pPr>
            <w:r>
              <w:t xml:space="preserve">MoveToJmf</w:t>
            </w:r>
          </w:p>
        </w:tc>
        <w:tc>
          <w:tcPr/>
          <w:p>
            <w:pPr>
              <w:pStyle w:val="Compact"/>
              <w:jc w:val="left"/>
            </w:pPr>
            <w:r>
              <w:t xml:space="preserve">MoveToJmf</w:t>
            </w:r>
          </w:p>
        </w:tc>
        <w:tc>
          <w:tcPr/>
          <w:p>
            <w:pPr>
              <w:pStyle w:val="Compact"/>
              <w:jc w:val="left"/>
            </w:pPr>
            <w:r>
              <w:t xml:space="preserve">Quarantine</w:t>
            </w:r>
          </w:p>
        </w:tc>
        <w:tc>
          <w:tcPr/>
          <w:p>
            <w:pPr>
              <w:pStyle w:val="Compact"/>
              <w:jc w:val="left"/>
            </w:pPr>
            <w:r>
              <w:rPr>
                <w:bCs/>
                <w:b/>
              </w:rPr>
              <w:t xml:space="preserve">MoveToJmf</w:t>
            </w:r>
          </w:p>
        </w:tc>
      </w:tr>
      <w:tr>
        <w:tc>
          <w:tcPr/>
          <w:p>
            <w:pPr>
              <w:pStyle w:val="Compact"/>
              <w:jc w:val="left"/>
            </w:pPr>
            <w:r>
              <w:t xml:space="preserve">ASI-03</w:t>
            </w:r>
          </w:p>
        </w:tc>
        <w:tc>
          <w:tcPr/>
          <w:p>
            <w:pPr>
              <w:pStyle w:val="Compact"/>
              <w:jc w:val="left"/>
            </w:pPr>
            <w:r>
              <w:t xml:space="preserve">High confidence spam</w:t>
            </w:r>
          </w:p>
        </w:tc>
        <w:tc>
          <w:tcPr/>
          <w:p>
            <w:pPr>
              <w:pStyle w:val="Compact"/>
              <w:jc w:val="left"/>
            </w:pPr>
            <w:r>
              <w:rPr>
                <w:rStyle w:val="VerbatimChar"/>
              </w:rPr>
              <w:t xml:space="preserve">HighConfidenceSpamAction</w:t>
            </w:r>
          </w:p>
        </w:tc>
        <w:tc>
          <w:tcPr/>
          <w:p>
            <w:pPr>
              <w:pStyle w:val="Compact"/>
              <w:jc w:val="left"/>
            </w:pPr>
            <w:r>
              <w:t xml:space="preserve">MoveToJmf</w:t>
            </w:r>
          </w:p>
        </w:tc>
        <w:tc>
          <w:tcPr/>
          <w:p>
            <w:pPr>
              <w:pStyle w:val="Compact"/>
              <w:jc w:val="left"/>
            </w:pPr>
            <w:r>
              <w:t xml:space="preserve">Quarantine</w:t>
            </w:r>
          </w:p>
        </w:tc>
        <w:tc>
          <w:tcPr/>
          <w:p>
            <w:pPr>
              <w:pStyle w:val="Compact"/>
              <w:jc w:val="left"/>
            </w:pPr>
            <w:r>
              <w:t xml:space="preserve">Quarantine</w:t>
            </w:r>
          </w:p>
        </w:tc>
        <w:tc>
          <w:tcPr/>
          <w:p>
            <w:pPr>
              <w:pStyle w:val="Compact"/>
              <w:jc w:val="left"/>
            </w:pPr>
            <w:r>
              <w:rPr>
                <w:bCs/>
                <w:b/>
              </w:rPr>
              <w:t xml:space="preserve">Quarantine</w:t>
            </w:r>
          </w:p>
        </w:tc>
      </w:tr>
      <w:tr>
        <w:tc>
          <w:tcPr/>
          <w:p>
            <w:pPr>
              <w:pStyle w:val="Compact"/>
              <w:jc w:val="left"/>
            </w:pPr>
            <w:r>
              <w:t xml:space="preserve">ASI-04</w:t>
            </w:r>
          </w:p>
        </w:tc>
        <w:tc>
          <w:tcPr/>
          <w:p>
            <w:pPr>
              <w:pStyle w:val="Compact"/>
              <w:jc w:val="left"/>
            </w:pPr>
            <w:r>
              <w:t xml:space="preserve">Phishing</w:t>
            </w:r>
          </w:p>
        </w:tc>
        <w:tc>
          <w:tcPr/>
          <w:p>
            <w:pPr>
              <w:pStyle w:val="Compact"/>
              <w:jc w:val="left"/>
            </w:pPr>
            <w:r>
              <w:rPr>
                <w:rStyle w:val="VerbatimChar"/>
              </w:rPr>
              <w:t xml:space="preserve">PhishSpamAction</w:t>
            </w:r>
          </w:p>
        </w:tc>
        <w:tc>
          <w:tcPr/>
          <w:p>
            <w:pPr>
              <w:pStyle w:val="Compact"/>
              <w:jc w:val="left"/>
            </w:pPr>
            <w:r>
              <w:t xml:space="preserve">MoveToJmf</w:t>
            </w:r>
          </w:p>
        </w:tc>
        <w:tc>
          <w:tcPr/>
          <w:p>
            <w:pPr>
              <w:pStyle w:val="Compact"/>
              <w:jc w:val="left"/>
            </w:pPr>
            <w:r>
              <w:t xml:space="preserve">Quarantine</w:t>
            </w:r>
          </w:p>
        </w:tc>
        <w:tc>
          <w:tcPr/>
          <w:p>
            <w:pPr>
              <w:pStyle w:val="Compact"/>
              <w:jc w:val="left"/>
            </w:pPr>
            <w:r>
              <w:t xml:space="preserve">Quarantine</w:t>
            </w:r>
          </w:p>
        </w:tc>
        <w:tc>
          <w:tcPr/>
          <w:p>
            <w:pPr>
              <w:pStyle w:val="Compact"/>
              <w:jc w:val="left"/>
            </w:pPr>
            <w:r>
              <w:rPr>
                <w:bCs/>
                <w:b/>
              </w:rPr>
              <w:t xml:space="preserve">Quarantine</w:t>
            </w:r>
          </w:p>
        </w:tc>
      </w:tr>
      <w:tr>
        <w:tc>
          <w:tcPr/>
          <w:p>
            <w:pPr>
              <w:pStyle w:val="Compact"/>
              <w:jc w:val="left"/>
            </w:pPr>
            <w:r>
              <w:t xml:space="preserve">ASI-05</w:t>
            </w:r>
          </w:p>
        </w:tc>
        <w:tc>
          <w:tcPr/>
          <w:p>
            <w:pPr>
              <w:pStyle w:val="Compact"/>
              <w:jc w:val="left"/>
            </w:pPr>
            <w:r>
              <w:t xml:space="preserve">High confidence phishing</w:t>
            </w:r>
          </w:p>
        </w:tc>
        <w:tc>
          <w:tcPr/>
          <w:p>
            <w:pPr>
              <w:pStyle w:val="Compact"/>
              <w:jc w:val="left"/>
            </w:pPr>
            <w:r>
              <w:rPr>
                <w:rStyle w:val="VerbatimChar"/>
              </w:rPr>
              <w:t xml:space="preserve">HighConfidencePhishAction</w:t>
            </w:r>
          </w:p>
        </w:tc>
        <w:tc>
          <w:tcPr/>
          <w:p>
            <w:pPr>
              <w:pStyle w:val="Compact"/>
              <w:jc w:val="left"/>
            </w:pPr>
            <w:r>
              <w:t xml:space="preserve">Quarantine</w:t>
            </w:r>
          </w:p>
        </w:tc>
        <w:tc>
          <w:tcPr/>
          <w:p>
            <w:pPr>
              <w:pStyle w:val="Compact"/>
              <w:jc w:val="left"/>
            </w:pPr>
            <w:r>
              <w:t xml:space="preserve">Quarantine</w:t>
            </w:r>
          </w:p>
        </w:tc>
        <w:tc>
          <w:tcPr/>
          <w:p>
            <w:pPr>
              <w:pStyle w:val="Compact"/>
              <w:jc w:val="left"/>
            </w:pPr>
            <w:r>
              <w:t xml:space="preserve">Quarantine</w:t>
            </w:r>
          </w:p>
        </w:tc>
        <w:tc>
          <w:tcPr/>
          <w:p>
            <w:pPr>
              <w:pStyle w:val="Compact"/>
              <w:jc w:val="left"/>
            </w:pPr>
            <w:r>
              <w:rPr>
                <w:bCs/>
                <w:b/>
              </w:rPr>
              <w:t xml:space="preserve">Quarantine</w:t>
            </w:r>
          </w:p>
        </w:tc>
      </w:tr>
      <w:tr>
        <w:tc>
          <w:tcPr/>
          <w:p>
            <w:pPr>
              <w:pStyle w:val="Compact"/>
              <w:jc w:val="left"/>
            </w:pPr>
            <w:r>
              <w:t xml:space="preserve">ASI-06</w:t>
            </w:r>
          </w:p>
        </w:tc>
        <w:tc>
          <w:tcPr/>
          <w:p>
            <w:pPr>
              <w:pStyle w:val="Compact"/>
              <w:jc w:val="left"/>
            </w:pPr>
            <w:r>
              <w:t xml:space="preserve">Bulk</w:t>
            </w:r>
          </w:p>
        </w:tc>
        <w:tc>
          <w:tcPr/>
          <w:p>
            <w:pPr>
              <w:pStyle w:val="Compact"/>
              <w:jc w:val="left"/>
            </w:pPr>
            <w:r>
              <w:rPr>
                <w:rStyle w:val="VerbatimChar"/>
              </w:rPr>
              <w:t xml:space="preserve">BulkSpamAction</w:t>
            </w:r>
          </w:p>
        </w:tc>
        <w:tc>
          <w:tcPr/>
          <w:p>
            <w:pPr>
              <w:pStyle w:val="Compact"/>
              <w:jc w:val="left"/>
            </w:pPr>
            <w:r>
              <w:t xml:space="preserve">MoveToJmf</w:t>
            </w:r>
          </w:p>
        </w:tc>
        <w:tc>
          <w:tcPr/>
          <w:p>
            <w:pPr>
              <w:pStyle w:val="Compact"/>
              <w:jc w:val="left"/>
            </w:pPr>
            <w:r>
              <w:t xml:space="preserve">MoveToJmf</w:t>
            </w:r>
          </w:p>
        </w:tc>
        <w:tc>
          <w:tcPr/>
          <w:p>
            <w:pPr>
              <w:pStyle w:val="Compact"/>
              <w:jc w:val="left"/>
            </w:pPr>
            <w:r>
              <w:t xml:space="preserve">Quarantine</w:t>
            </w:r>
          </w:p>
        </w:tc>
        <w:tc>
          <w:tcPr/>
          <w:p>
            <w:pPr>
              <w:pStyle w:val="Compact"/>
              <w:jc w:val="left"/>
            </w:pPr>
            <w:r>
              <w:rPr>
                <w:bCs/>
                <w:b/>
              </w:rPr>
              <w:t xml:space="preserve">MoveToJmf</w:t>
            </w:r>
          </w:p>
        </w:tc>
      </w:tr>
      <w:tr>
        <w:tc>
          <w:tcPr/>
          <w:p>
            <w:pPr>
              <w:pStyle w:val="Compact"/>
              <w:jc w:val="left"/>
            </w:pPr>
            <w:r>
              <w:t xml:space="preserve">ASI-07</w:t>
            </w:r>
          </w:p>
        </w:tc>
        <w:tc>
          <w:tcPr/>
          <w:p>
            <w:pPr>
              <w:pStyle w:val="Compact"/>
              <w:jc w:val="left"/>
            </w:pPr>
            <w:r>
              <w:t xml:space="preserve">Safety Tips</w:t>
            </w:r>
          </w:p>
        </w:tc>
        <w:tc>
          <w:tcPr/>
          <w:p>
            <w:pPr>
              <w:pStyle w:val="Compact"/>
              <w:jc w:val="left"/>
            </w:pPr>
            <w:r>
              <w:rPr>
                <w:rStyle w:val="VerbatimChar"/>
              </w:rPr>
              <w:t xml:space="preserve">InlineSafetyTipsEnabled</w:t>
            </w:r>
          </w:p>
        </w:tc>
        <w:tc>
          <w:tcPr/>
          <w:p>
            <w:pPr>
              <w:pStyle w:val="Compact"/>
              <w:jc w:val="left"/>
            </w:pPr>
            <w:r>
              <w:t xml:space="preserve">$true</w:t>
            </w:r>
          </w:p>
        </w:tc>
        <w:tc>
          <w:tcPr/>
          <w:p>
            <w:pPr>
              <w:pStyle w:val="Compact"/>
              <w:jc w:val="left"/>
            </w:pPr>
            <w:r>
              <w:t xml:space="preserve">$true</w:t>
            </w:r>
          </w:p>
        </w:tc>
        <w:tc>
          <w:tcPr/>
          <w:p>
            <w:pPr>
              <w:pStyle w:val="Compact"/>
              <w:jc w:val="left"/>
            </w:pPr>
            <m:oMath>
              <m:r>
                <m:t>t</m:t>
              </m:r>
              <m:r>
                <m:t>r</m:t>
              </m:r>
              <m:r>
                <m:t>u</m:t>
              </m:r>
              <m:r>
                <m:t>e</m:t>
              </m:r>
              <m:r>
                <m:rPr>
                  <m:sty m:val="p"/>
                </m:rPr>
                <m:t>|</m:t>
              </m:r>
              <m:r>
                <m:rPr>
                  <m:sty m:val="p"/>
                </m:rPr>
                <m:t>*</m:t>
              </m:r>
              <m:r>
                <m:rPr>
                  <m:sty m:val="p"/>
                </m:rPr>
                <m:t>*</m:t>
              </m:r>
            </m:oMath>
            <w:r>
              <w:t xml:space="preserve">true**</w:t>
            </w:r>
          </w:p>
        </w:tc>
        <w:tc>
          <w:tcPr/>
          <w:p>
            <w:pPr>
              <w:pStyle w:val="Compact"/>
            </w:pPr>
          </w:p>
        </w:tc>
      </w:tr>
      <w:tr>
        <w:tc>
          <w:tcPr/>
          <w:p>
            <w:pPr>
              <w:pStyle w:val="Compact"/>
              <w:jc w:val="left"/>
            </w:pPr>
            <w:r>
              <w:t xml:space="preserve">ASI-08</w:t>
            </w:r>
          </w:p>
        </w:tc>
        <w:tc>
          <w:tcPr/>
          <w:p>
            <w:pPr>
              <w:pStyle w:val="Compact"/>
              <w:jc w:val="left"/>
            </w:pPr>
            <w:r>
              <w:t xml:space="preserve">ZAP</w:t>
            </w:r>
          </w:p>
        </w:tc>
        <w:tc>
          <w:tcPr/>
          <w:p>
            <w:pPr>
              <w:pStyle w:val="Compact"/>
              <w:jc w:val="left"/>
            </w:pPr>
            <w:r>
              <w:rPr>
                <w:rStyle w:val="VerbatimChar"/>
              </w:rPr>
              <w:t xml:space="preserve">SpamZapEnabled</w:t>
            </w:r>
            <w:r>
              <w:t xml:space="preserve"> </w:t>
            </w:r>
            <w:r>
              <w:t xml:space="preserve">/</w:t>
            </w:r>
            <w:r>
              <w:t xml:space="preserve"> </w:t>
            </w:r>
            <w:r>
              <w:rPr>
                <w:rStyle w:val="VerbatimChar"/>
              </w:rPr>
              <w:t xml:space="preserve">PhishZapEnabled</w:t>
            </w:r>
          </w:p>
        </w:tc>
        <w:tc>
          <w:tcPr/>
          <w:p>
            <w:pPr>
              <w:pStyle w:val="Compact"/>
              <w:jc w:val="left"/>
            </w:pPr>
            <w:r>
              <w:t xml:space="preserve">$true</w:t>
            </w:r>
          </w:p>
        </w:tc>
        <w:tc>
          <w:tcPr/>
          <w:p>
            <w:pPr>
              <w:pStyle w:val="Compact"/>
              <w:jc w:val="left"/>
            </w:pPr>
            <w:r>
              <w:t xml:space="preserve">$true</w:t>
            </w:r>
          </w:p>
        </w:tc>
        <w:tc>
          <w:tcPr/>
          <w:p>
            <w:pPr>
              <w:pStyle w:val="Compact"/>
              <w:jc w:val="left"/>
            </w:pPr>
            <w:r>
              <w:t xml:space="preserve">$true</w:t>
            </w:r>
          </w:p>
        </w:tc>
        <w:tc>
          <w:tcPr/>
          <w:p>
            <w:pPr>
              <w:pStyle w:val="Compact"/>
              <w:jc w:val="left"/>
            </w:pPr>
            <w:r>
              <w:rPr>
                <w:bCs/>
                <w:b/>
              </w:rPr>
              <w:t xml:space="preserve">beide $true</w:t>
            </w:r>
          </w:p>
        </w:tc>
      </w:tr>
      <w:tr>
        <w:tc>
          <w:tcPr/>
          <w:p>
            <w:pPr>
              <w:pStyle w:val="Compact"/>
              <w:jc w:val="left"/>
            </w:pPr>
            <w:r>
              <w:t xml:space="preserve">ASI-09</w:t>
            </w:r>
          </w:p>
        </w:tc>
        <w:tc>
          <w:tcPr/>
          <w:p>
            <w:pPr>
              <w:pStyle w:val="Compact"/>
              <w:jc w:val="left"/>
            </w:pPr>
            <w:r>
              <w:t xml:space="preserve">Quarantäne-Aufbewahrung</w:t>
            </w:r>
          </w:p>
        </w:tc>
        <w:tc>
          <w:tcPr/>
          <w:p>
            <w:pPr>
              <w:pStyle w:val="Compact"/>
              <w:jc w:val="left"/>
            </w:pPr>
            <w:r>
              <w:rPr>
                <w:rStyle w:val="VerbatimChar"/>
              </w:rPr>
              <w:t xml:space="preserve">QuarantineRetentionPeriod</w:t>
            </w:r>
          </w:p>
        </w:tc>
        <w:tc>
          <w:tcPr/>
          <w:p>
            <w:pPr>
              <w:pStyle w:val="Compact"/>
              <w:jc w:val="left"/>
            </w:pPr>
            <w:r>
              <w:t xml:space="preserve">15</w:t>
            </w:r>
          </w:p>
        </w:tc>
        <w:tc>
          <w:tcPr/>
          <w:p>
            <w:pPr>
              <w:pStyle w:val="Compact"/>
              <w:jc w:val="left"/>
            </w:pPr>
            <w:r>
              <w:t xml:space="preserve">30</w:t>
            </w:r>
          </w:p>
        </w:tc>
        <w:tc>
          <w:tcPr/>
          <w:p>
            <w:pPr>
              <w:pStyle w:val="Compact"/>
              <w:jc w:val="left"/>
            </w:pPr>
            <w:r>
              <w:t xml:space="preserve">30</w:t>
            </w:r>
          </w:p>
        </w:tc>
        <w:tc>
          <w:tcPr/>
          <w:p>
            <w:pPr>
              <w:pStyle w:val="Compact"/>
              <w:jc w:val="left"/>
            </w:pPr>
            <w:r>
              <w:rPr>
                <w:bCs/>
                <w:b/>
              </w:rPr>
              <w:t xml:space="preserve">30</w:t>
            </w:r>
          </w:p>
        </w:tc>
      </w:tr>
    </w:tbl>
    <w:bookmarkEnd w:id="38"/>
    <w:bookmarkStart w:id="39" w:name="asi-01-bulk-schwellwert"/>
    <w:p>
      <w:pPr>
        <w:pStyle w:val="Heading2"/>
      </w:pPr>
      <w:r>
        <w:t xml:space="preserve">ASI-01 Bulk-Schwellwert</w:t>
      </w:r>
    </w:p>
    <w:p>
      <w:pPr>
        <w:pStyle w:val="FirstParagraph"/>
      </w:pPr>
      <w:r>
        <w:rPr>
          <w:bCs/>
          <w:b/>
        </w:rPr>
        <w:t xml:space="preserve">Was der Wert bedeutet.</w:t>
      </w:r>
      <w:r>
        <w:t xml:space="preserve"> </w:t>
      </w:r>
      <w:r>
        <w:t xml:space="preserve">Der Bulk Complaint Level beschreibt, wie viele Beschwerden ein Massenversender auf sich zieht. 0 heißt: kein Bulk-Sender. 1 bis 3 heißt: wenige Beschwerden. 4 bis 7 heißt: gemischtes Bild. 8 und 9 heißt: viele Beschwerden. Der Schwellwert legt fest, ab welchem BCL die konfigurierte Bulk-Aktion greift – und zwar nach der Regel „größer oder gleich”.</w:t>
      </w:r>
    </w:p>
    <w:p>
      <w:pPr>
        <w:pStyle w:val="BodyText"/>
      </w:pPr>
      <w:r>
        <w:rPr>
          <w:bCs/>
          <w:b/>
        </w:rPr>
        <w:t xml:space="preserve">Die Empfehlung von 2023: 6 statt 7.</w:t>
      </w:r>
      <w:r>
        <w:t xml:space="preserve"> </w:t>
      </w:r>
      <w:r>
        <w:t xml:space="preserve">Sie deckt sich exakt mit dem, was Microsoft heute im Standard-Preset vorgibt. Die Herleitung ist unverändert schlüssig: Der Default 7 lässt die untere Hälfte des Bereichs „gemischte Beschwerdezahl” durch. Genau dort sitzen die Newsletter, die niemand bewusst abonniert hat, die Fachverlags-Mailings und die Konferenzeinladungen – Nachrichten, die technisch legitim, aber praktisch unerwünscht sind.</w:t>
      </w:r>
    </w:p>
    <w:p>
      <w:pPr>
        <w:pStyle w:val="BodyText"/>
      </w:pPr>
      <w:r>
        <w:rPr>
          <w:bCs/>
          <w:b/>
        </w:rPr>
        <w:t xml:space="preserve">Bewertung 2026: weiterhin empfehlenswert, unverändert.</w:t>
      </w:r>
      <w:r>
        <w:t xml:space="preserve"> </w:t>
      </w:r>
      <w:r>
        <w:t xml:space="preserve">Der Schritt auf 5 (Strict) ist möglich, sollte aber gemessen und nicht geraten werden. Vor der Umstellung im Threat Explorer prüfen, wie viel Volumen zwischen BCL 5 und 6 liegt.</w:t>
      </w:r>
    </w:p>
    <w:p>
      <w:pPr>
        <w:pStyle w:val="SourceCode"/>
      </w:pPr>
      <w:r>
        <w:rPr>
          <w:rStyle w:val="NormalTok"/>
        </w:rPr>
        <w:t xml:space="preserve">Get</w:t>
      </w:r>
      <w:r>
        <w:rPr>
          <w:rStyle w:val="OperatorTok"/>
        </w:rPr>
        <w:t xml:space="preserve">-</w:t>
      </w:r>
      <w:r>
        <w:rPr>
          <w:rStyle w:val="NormalTok"/>
        </w:rPr>
        <w:t xml:space="preserve">HostedContentFilterPolicy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BulkThreshold</w:t>
      </w:r>
      <w:r>
        <w:rPr>
          <w:rStyle w:val="OperatorTok"/>
        </w:rPr>
        <w:t xml:space="preserve">,</w:t>
      </w:r>
      <w:r>
        <w:rPr>
          <w:rStyle w:val="NormalTok"/>
        </w:rPr>
        <w:t xml:space="preserve">MarkAsSpamBulkMail</w:t>
      </w:r>
      <w:r>
        <w:br/>
      </w: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BulkThreshold 6</w:t>
      </w:r>
    </w:p>
    <w:p>
      <w:pPr>
        <w:pStyle w:val="FirstParagraph"/>
      </w:pPr>
      <w:r>
        <w:rPr>
          <w:bCs/>
          <w:b/>
        </w:rPr>
        <w:t xml:space="preserve">Fallstrick.</w:t>
      </w:r>
      <w:r>
        <w:t xml:space="preserve"> </w:t>
      </w:r>
      <w:r>
        <w:t xml:space="preserve">Der Parameter</w:t>
      </w:r>
      <w:r>
        <w:t xml:space="preserve"> </w:t>
      </w:r>
      <w:r>
        <w:rPr>
          <w:rStyle w:val="VerbatimChar"/>
        </w:rPr>
        <w:t xml:space="preserve">MarkAsSpamBulkMail</w:t>
      </w:r>
      <w:r>
        <w:t xml:space="preserve"> </w:t>
      </w:r>
      <w:r>
        <w:t xml:space="preserve">(nur per PowerShell erreichbar, kein UI) muss auf</w:t>
      </w:r>
      <w:r>
        <w:t xml:space="preserve"> </w:t>
      </w:r>
      <w:r>
        <w:rPr>
          <w:rStyle w:val="VerbatimChar"/>
        </w:rPr>
        <w:t xml:space="preserve">On</w:t>
      </w:r>
      <w:r>
        <w:t xml:space="preserve"> </w:t>
      </w:r>
      <w:r>
        <w:t xml:space="preserve">stehen. Steht er auf</w:t>
      </w:r>
      <w:r>
        <w:t xml:space="preserve"> </w:t>
      </w:r>
      <w:r>
        <w:rPr>
          <w:rStyle w:val="VerbatimChar"/>
        </w:rPr>
        <w:t xml:space="preserve">Off</w:t>
      </w:r>
      <w:r>
        <w:t xml:space="preserve">, ist die Bulk-Behandlung faktisch abgeschaltet und der Schwellwert wirkungslos.</w:t>
      </w:r>
    </w:p>
    <w:p>
      <w:pPr>
        <w:pStyle w:val="BodyText"/>
      </w:pPr>
      <w:r>
        <w:rPr>
          <w:bCs/>
          <w:b/>
        </w:rPr>
        <w:t xml:space="preserve">Neu und optional:</w:t>
      </w:r>
      <w:r>
        <w:rPr>
          <w:bCs/>
          <w:b/>
        </w:rPr>
        <w:t xml:space="preserve"> </w:t>
      </w:r>
      <w:r>
        <w:rPr>
          <w:rStyle w:val="VerbatimChar"/>
          <w:bCs/>
          <w:b/>
        </w:rPr>
        <w:t xml:space="preserve">BulkMovesEnabled</w:t>
      </w:r>
      <w:r>
        <w:rPr>
          <w:bCs/>
          <w:b/>
        </w:rPr>
        <w:t xml:space="preserve">.</w:t>
      </w:r>
      <w:r>
        <w:t xml:space="preserve"> </w:t>
      </w:r>
      <w:r>
        <w:t xml:space="preserve">Seit 2026 gibt es in der Vorschau die Möglichkeit, Bulk-Mail</w:t>
      </w:r>
      <w:r>
        <w:t xml:space="preserve"> </w:t>
      </w:r>
      <w:r>
        <w:rPr>
          <w:bCs/>
          <w:b/>
        </w:rPr>
        <w:t xml:space="preserve">unterhalb</w:t>
      </w:r>
      <w:r>
        <w:t xml:space="preserve"> </w:t>
      </w:r>
      <w:r>
        <w:t xml:space="preserve">der Schwelle in den Ordner</w:t>
      </w:r>
      <w:r>
        <w:t xml:space="preserve"> </w:t>
      </w:r>
      <w:r>
        <w:rPr>
          <w:iCs/>
          <w:i/>
        </w:rPr>
        <w:t xml:space="preserve">Promotions</w:t>
      </w:r>
      <w:r>
        <w:t xml:space="preserve"> </w:t>
      </w:r>
      <w:r>
        <w:t xml:space="preserve">zu leiten statt in den Posteingang. Voraussetzung ist eine Transportregel, die den Header</w:t>
      </w:r>
      <w:r>
        <w:t xml:space="preserve"> </w:t>
      </w:r>
      <w:r>
        <w:rPr>
          <w:rStyle w:val="VerbatimChar"/>
        </w:rPr>
        <w:t xml:space="preserve">X-MS-Exchange-Organization-BulkStamping: 1</w:t>
      </w:r>
      <w:r>
        <w:t xml:space="preserve"> </w:t>
      </w:r>
      <w:r>
        <w:t xml:space="preserve">setzt. Werte:</w:t>
      </w:r>
      <w:r>
        <w:t xml:space="preserve"> </w:t>
      </w:r>
      <w:r>
        <w:rPr>
          <w:rStyle w:val="VerbatimChar"/>
        </w:rPr>
        <w:t xml:space="preserve">On</w:t>
      </w:r>
      <w:r>
        <w:t xml:space="preserve">,</w:t>
      </w:r>
      <w:r>
        <w:t xml:space="preserve"> </w:t>
      </w:r>
      <w:r>
        <w:rPr>
          <w:rStyle w:val="VerbatimChar"/>
        </w:rPr>
        <w:t xml:space="preserve">Off</w:t>
      </w:r>
      <w:r>
        <w:t xml:space="preserve">,</w:t>
      </w:r>
      <w:r>
        <w:t xml:space="preserve"> </w:t>
      </w:r>
      <w:r>
        <w:rPr>
          <w:rStyle w:val="VerbatimChar"/>
        </w:rPr>
        <w:t xml:space="preserve">NotSet</w:t>
      </w:r>
      <w:r>
        <w:t xml:space="preserve"> </w:t>
      </w:r>
      <w:r>
        <w:t xml:space="preserve">(Default). Interessant für Kunden, die über Newsletter-Flut klagen, aber Preview – im Kundenprojekt entsprechend kennzeichnen.</w:t>
      </w:r>
    </w:p>
    <w:bookmarkEnd w:id="39"/>
    <w:bookmarkStart w:id="40" w:name="asi-02-bis-asi-06-die-vier-aktionen"/>
    <w:p>
      <w:pPr>
        <w:pStyle w:val="Heading2"/>
      </w:pPr>
      <w:r>
        <w:t xml:space="preserve">ASI-02 bis ASI-06 Die vier Aktionen</w:t>
      </w:r>
    </w:p>
    <w:p>
      <w:pPr>
        <w:pStyle w:val="FirstParagraph"/>
      </w:pPr>
      <w:r>
        <w:rPr>
          <w:bCs/>
          <w:b/>
        </w:rPr>
        <w:t xml:space="preserve">Die gültigen Werte.</w:t>
      </w:r>
      <w:r>
        <w:t xml:space="preserve"> </w:t>
      </w:r>
      <w:r>
        <w:rPr>
          <w:rStyle w:val="VerbatimChar"/>
        </w:rPr>
        <w:t xml:space="preserve">SpamAction</w:t>
      </w:r>
      <w:r>
        <w:t xml:space="preserve">,</w:t>
      </w:r>
      <w:r>
        <w:t xml:space="preserve"> </w:t>
      </w:r>
      <w:r>
        <w:rPr>
          <w:rStyle w:val="VerbatimChar"/>
        </w:rPr>
        <w:t xml:space="preserve">HighConfidenceSpamAction</w:t>
      </w:r>
      <w:r>
        <w:t xml:space="preserve"> </w:t>
      </w:r>
      <w:r>
        <w:t xml:space="preserve">und</w:t>
      </w:r>
      <w:r>
        <w:t xml:space="preserve"> </w:t>
      </w:r>
      <w:r>
        <w:rPr>
          <w:rStyle w:val="VerbatimChar"/>
        </w:rPr>
        <w:t xml:space="preserve">PhishSpamAction</w:t>
      </w:r>
      <w:r>
        <w:t xml:space="preserve"> </w:t>
      </w:r>
      <w:r>
        <w:t xml:space="preserve">akzeptieren</w:t>
      </w:r>
      <w:r>
        <w:t xml:space="preserve"> </w:t>
      </w:r>
      <w:r>
        <w:rPr>
          <w:rStyle w:val="VerbatimChar"/>
        </w:rPr>
        <w:t xml:space="preserve">AddXHeader</w:t>
      </w:r>
      <w:r>
        <w:t xml:space="preserve">,</w:t>
      </w:r>
      <w:r>
        <w:t xml:space="preserve"> </w:t>
      </w:r>
      <w:r>
        <w:rPr>
          <w:rStyle w:val="VerbatimChar"/>
        </w:rPr>
        <w:t xml:space="preserve">Delete</w:t>
      </w:r>
      <w:r>
        <w:t xml:space="preserve">,</w:t>
      </w:r>
      <w:r>
        <w:t xml:space="preserve"> </w:t>
      </w:r>
      <w:r>
        <w:rPr>
          <w:rStyle w:val="VerbatimChar"/>
        </w:rPr>
        <w:t xml:space="preserve">ModifySubject</w:t>
      </w:r>
      <w:r>
        <w:t xml:space="preserve">,</w:t>
      </w:r>
      <w:r>
        <w:t xml:space="preserve"> </w:t>
      </w:r>
      <w:r>
        <w:rPr>
          <w:rStyle w:val="VerbatimChar"/>
        </w:rPr>
        <w:t xml:space="preserve">MoveToJmf</w:t>
      </w:r>
      <w:r>
        <w:t xml:space="preserve">,</w:t>
      </w:r>
      <w:r>
        <w:t xml:space="preserve"> </w:t>
      </w:r>
      <w:r>
        <w:rPr>
          <w:rStyle w:val="VerbatimChar"/>
        </w:rPr>
        <w:t xml:space="preserve">Quarantine</w:t>
      </w:r>
      <w:r>
        <w:t xml:space="preserve"> </w:t>
      </w:r>
      <w:r>
        <w:t xml:space="preserve">und</w:t>
      </w:r>
      <w:r>
        <w:t xml:space="preserve"> </w:t>
      </w:r>
      <w:r>
        <w:rPr>
          <w:rStyle w:val="VerbatimChar"/>
        </w:rPr>
        <w:t xml:space="preserve">Redirect</w:t>
      </w:r>
      <w:r>
        <w:t xml:space="preserve">.</w:t>
      </w:r>
      <w:r>
        <w:t xml:space="preserve"> </w:t>
      </w:r>
      <w:r>
        <w:rPr>
          <w:rStyle w:val="VerbatimChar"/>
        </w:rPr>
        <w:t xml:space="preserve">BulkSpamAction</w:t>
      </w:r>
      <w:r>
        <w:t xml:space="preserve"> </w:t>
      </w:r>
      <w:r>
        <w:t xml:space="preserve">zusätzlich</w:t>
      </w:r>
      <w:r>
        <w:t xml:space="preserve"> </w:t>
      </w:r>
      <w:r>
        <w:rPr>
          <w:rStyle w:val="VerbatimChar"/>
        </w:rPr>
        <w:t xml:space="preserve">NoAction</w:t>
      </w:r>
      <w:r>
        <w:t xml:space="preserve">.</w:t>
      </w:r>
      <w:r>
        <w:t xml:space="preserve"> </w:t>
      </w:r>
      <w:r>
        <w:rPr>
          <w:rStyle w:val="VerbatimChar"/>
        </w:rPr>
        <w:t xml:space="preserve">HighConfidencePhishAction</w:t>
      </w:r>
      <w:r>
        <w:t xml:space="preserve"> </w:t>
      </w:r>
      <w:r>
        <w:t xml:space="preserve">ist der Sonderfall: Es kennt</w:t>
      </w:r>
      <w:r>
        <w:t xml:space="preserve"> </w:t>
      </w:r>
      <w:r>
        <w:rPr>
          <w:bCs/>
          <w:b/>
        </w:rPr>
        <w:t xml:space="preserve">nur</w:t>
      </w:r>
      <w:r>
        <w:t xml:space="preserve"> </w:t>
      </w:r>
      <w:r>
        <w:rPr>
          <w:rStyle w:val="VerbatimChar"/>
        </w:rPr>
        <w:t xml:space="preserve">Quarantine</w:t>
      </w:r>
      <w:r>
        <w:t xml:space="preserve"> </w:t>
      </w:r>
      <w:r>
        <w:t xml:space="preserve">und</w:t>
      </w:r>
      <w:r>
        <w:t xml:space="preserve"> </w:t>
      </w:r>
      <w:r>
        <w:rPr>
          <w:rStyle w:val="VerbatimChar"/>
        </w:rPr>
        <w:t xml:space="preserve">Redirect</w:t>
      </w:r>
      <w:r>
        <w:t xml:space="preserve"> </w:t>
      </w:r>
      <w:r>
        <w:t xml:space="preserve">– die Option „in den Junk-Ordner” wurde für High confidence phishing entfernt.</w:t>
      </w:r>
    </w:p>
    <w:p>
      <w:pPr>
        <w:pStyle w:val="BodyText"/>
      </w:pPr>
      <w:r>
        <w:rPr>
          <w:rStyle w:val="VerbatimChar"/>
        </w:rPr>
        <w:t xml:space="preserve">Delete</w:t>
      </w:r>
      <w:r>
        <w:t xml:space="preserve"> </w:t>
      </w:r>
      <w:r>
        <w:t xml:space="preserve">löscht ohne Benachrichtigung an den Absender. In einem Hardening-Standard hat der Wert nichts verloren – ein False Positive ist damit unwiederbringlich weg, ohne dass irgendjemand davon erfährt.</w:t>
      </w:r>
    </w:p>
    <w:p>
      <w:pPr>
        <w:pStyle w:val="BodyText"/>
      </w:pPr>
      <w:r>
        <w:rPr>
          <w:bCs/>
          <w:b/>
        </w:rPr>
        <w:t xml:space="preserve">Der wichtigste Befund beim Kunden.</w:t>
      </w:r>
      <w:r>
        <w:t xml:space="preserve"> </w:t>
      </w:r>
      <w:r>
        <w:t xml:space="preserve">Die Default-Policy steht bei</w:t>
      </w:r>
      <w:r>
        <w:t xml:space="preserve"> </w:t>
      </w:r>
      <w:r>
        <w:rPr>
          <w:rStyle w:val="VerbatimChar"/>
        </w:rPr>
        <w:t xml:space="preserve">PhishSpamAction</w:t>
      </w:r>
      <w:r>
        <w:t xml:space="preserve"> </w:t>
      </w:r>
      <w:r>
        <w:t xml:space="preserve">auf</w:t>
      </w:r>
      <w:r>
        <w:t xml:space="preserve"> </w:t>
      </w:r>
      <w:r>
        <w:rPr>
          <w:rStyle w:val="VerbatimChar"/>
        </w:rPr>
        <w:t xml:space="preserve">MoveToJmf</w:t>
      </w:r>
      <w:r>
        <w:t xml:space="preserve">. Als Phishing erkannte Nachrichten landen also im Junk-Ordner des Nutzers, wo er sie öffnen und die Links anklicken kann. Beide Presets setzen hier</w:t>
      </w:r>
      <w:r>
        <w:t xml:space="preserve"> </w:t>
      </w:r>
      <w:r>
        <w:rPr>
          <w:rStyle w:val="VerbatimChar"/>
        </w:rPr>
        <w:t xml:space="preserve">Quarantine</w:t>
      </w:r>
      <w:r>
        <w:t xml:space="preserve">. Das ist regelmäßig der größte Einzelgewinn eines Hardenings und sollte in der Checkliste, wenn er vorgefunden wird, als</w:t>
      </w:r>
      <w:r>
        <w:t xml:space="preserve"> </w:t>
      </w:r>
      <w:r>
        <w:rPr>
          <w:bCs/>
          <w:b/>
        </w:rPr>
        <w:t xml:space="preserve">kritisch</w:t>
      </w:r>
      <w:r>
        <w:t xml:space="preserve"> </w:t>
      </w:r>
      <w:r>
        <w:t xml:space="preserve">bewertet werden.</w:t>
      </w:r>
    </w:p>
    <w:p>
      <w:pPr>
        <w:pStyle w:val="BodyText"/>
      </w:pPr>
      <w:r>
        <w:rPr>
          <w:bCs/>
          <w:b/>
        </w:rPr>
        <w:t xml:space="preserve">Zur Empfehlung von 2023 „High confidence Spam in Admin-Quarantäne, keine Benachrichtigung”.</w:t>
      </w:r>
      <w:r>
        <w:t xml:space="preserve"> </w:t>
      </w:r>
      <w:r>
        <w:t xml:space="preserve">Technisch umsetzbar über</w:t>
      </w:r>
      <w:r>
        <w:t xml:space="preserve"> </w:t>
      </w:r>
      <w:r>
        <w:rPr>
          <w:rStyle w:val="VerbatimChar"/>
        </w:rPr>
        <w:t xml:space="preserve">-HighConfidenceSpamQuarantineTag AdminOnlyAccessPolicy</w:t>
      </w:r>
      <w:r>
        <w:t xml:space="preserve">. Sie ist strenger als der Microsoft-Standard, der</w:t>
      </w:r>
      <w:r>
        <w:t xml:space="preserve"> </w:t>
      </w:r>
      <w:r>
        <w:rPr>
          <w:rStyle w:val="VerbatimChar"/>
        </w:rPr>
        <w:t xml:space="preserve">DefaultFullAccessWithNotificationPolicy</w:t>
      </w:r>
      <w:r>
        <w:t xml:space="preserve"> </w:t>
      </w:r>
      <w:r>
        <w:t xml:space="preserve">vorsieht – also Quarantäne mit Benachrichtigung und Selbstfreigabe durch den Nutzer.</w:t>
      </w:r>
    </w:p>
    <w:p>
      <w:pPr>
        <w:pStyle w:val="BodyText"/>
      </w:pPr>
      <w:r>
        <w:t xml:space="preserve">Die Abwägung ist keine Sicherheitsfrage, sondern eine Betriebsfrage: Bei Admin-only landet</w:t>
      </w:r>
      <w:r>
        <w:t xml:space="preserve"> </w:t>
      </w:r>
      <w:r>
        <w:rPr>
          <w:bCs/>
          <w:b/>
        </w:rPr>
        <w:t xml:space="preserve">jeder</w:t>
      </w:r>
      <w:r>
        <w:t xml:space="preserve"> </w:t>
      </w:r>
      <w:r>
        <w:t xml:space="preserve">False Positive beim Administrator. Je nach Branche und Mailvolumen sind das regelmäßige Freigabeanfragen. Wo eine besetzte IT das leisten kann und will, ist die strengere Variante die sicherere. Wo nicht, ist sie der Grund, warum das Hardening nach vier Wochen zurückgedreht wird. Das gehört mit dem Kunden besprochen und in der Checkliste unter „Notizen” dokumentiert.</w:t>
      </w:r>
    </w:p>
    <w:p>
      <w:pPr>
        <w:pStyle w:val="BodyText"/>
      </w:pPr>
      <w:r>
        <w:t xml:space="preserve">Bei High confidence phishing ist die Frage dagegen entschieden: Dort setzen Default, Standard und Strict übereinstimmend</w:t>
      </w:r>
      <w:r>
        <w:t xml:space="preserve"> </w:t>
      </w:r>
      <w:r>
        <w:rPr>
          <w:rStyle w:val="VerbatimChar"/>
        </w:rPr>
        <w:t xml:space="preserve">AdminOnlyAccessPolicy</w:t>
      </w:r>
      <w:r>
        <w:t xml:space="preserve">. Die Empfehlung von 2023 deckt sich hier vollständig mit Microsoft.</w:t>
      </w:r>
    </w:p>
    <w:p>
      <w:pPr>
        <w:pStyle w:val="SourceCode"/>
      </w:pP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br/>
      </w:r>
      <w:r>
        <w:rPr>
          <w:rStyle w:val="NormalTok"/>
        </w:rPr>
        <w:t xml:space="preserve">    </w:t>
      </w:r>
      <w:r>
        <w:rPr>
          <w:rStyle w:val="OperatorTok"/>
        </w:rPr>
        <w:t xml:space="preserve">-</w:t>
      </w:r>
      <w:r>
        <w:rPr>
          <w:rStyle w:val="NormalTok"/>
        </w:rPr>
        <w:t xml:space="preserve">SpamAction MoveToJmf `</w:t>
      </w:r>
      <w:r>
        <w:br/>
      </w:r>
      <w:r>
        <w:rPr>
          <w:rStyle w:val="NormalTok"/>
        </w:rPr>
        <w:t xml:space="preserve">    </w:t>
      </w:r>
      <w:r>
        <w:rPr>
          <w:rStyle w:val="OperatorTok"/>
        </w:rPr>
        <w:t xml:space="preserve">-</w:t>
      </w:r>
      <w:r>
        <w:rPr>
          <w:rStyle w:val="NormalTok"/>
        </w:rPr>
        <w:t xml:space="preserve">HighConfidenceSpamAction Quarantine </w:t>
      </w:r>
      <w:r>
        <w:rPr>
          <w:rStyle w:val="OperatorTok"/>
        </w:rPr>
        <w:t xml:space="preserve">-</w:t>
      </w:r>
      <w:r>
        <w:rPr>
          <w:rStyle w:val="NormalTok"/>
        </w:rPr>
        <w:t xml:space="preserve">HighConfidenceSpamQuarantineTag DefaultFullAccessWithNotificationPolicy `</w:t>
      </w:r>
      <w:r>
        <w:br/>
      </w:r>
      <w:r>
        <w:rPr>
          <w:rStyle w:val="NormalTok"/>
        </w:rPr>
        <w:t xml:space="preserve">    </w:t>
      </w:r>
      <w:r>
        <w:rPr>
          <w:rStyle w:val="OperatorTok"/>
        </w:rPr>
        <w:t xml:space="preserve">-</w:t>
      </w:r>
      <w:r>
        <w:rPr>
          <w:rStyle w:val="NormalTok"/>
        </w:rPr>
        <w:t xml:space="preserve">PhishSpamAction Quarantine        </w:t>
      </w:r>
      <w:r>
        <w:rPr>
          <w:rStyle w:val="OperatorTok"/>
        </w:rPr>
        <w:t xml:space="preserve">-</w:t>
      </w:r>
      <w:r>
        <w:rPr>
          <w:rStyle w:val="NormalTok"/>
        </w:rPr>
        <w:t xml:space="preserve">PhishQuarantineTag DefaultFullAccessWithNotificationPolicy `</w:t>
      </w:r>
      <w:r>
        <w:br/>
      </w:r>
      <w:r>
        <w:rPr>
          <w:rStyle w:val="NormalTok"/>
        </w:rPr>
        <w:t xml:space="preserve">    </w:t>
      </w:r>
      <w:r>
        <w:rPr>
          <w:rStyle w:val="OperatorTok"/>
        </w:rPr>
        <w:t xml:space="preserve">-</w:t>
      </w:r>
      <w:r>
        <w:rPr>
          <w:rStyle w:val="NormalTok"/>
        </w:rPr>
        <w:t xml:space="preserve">HighConfidencePhishAction Quarantine </w:t>
      </w:r>
      <w:r>
        <w:rPr>
          <w:rStyle w:val="OperatorTok"/>
        </w:rPr>
        <w:t xml:space="preserve">-</w:t>
      </w:r>
      <w:r>
        <w:rPr>
          <w:rStyle w:val="NormalTok"/>
        </w:rPr>
        <w:t xml:space="preserve">HighConfidencePhishQuarantineTag AdminOnlyAccessPolicy `</w:t>
      </w:r>
      <w:r>
        <w:br/>
      </w:r>
      <w:r>
        <w:rPr>
          <w:rStyle w:val="NormalTok"/>
        </w:rPr>
        <w:t xml:space="preserve">    </w:t>
      </w:r>
      <w:r>
        <w:rPr>
          <w:rStyle w:val="OperatorTok"/>
        </w:rPr>
        <w:t xml:space="preserve">-</w:t>
      </w:r>
      <w:r>
        <w:rPr>
          <w:rStyle w:val="NormalTok"/>
        </w:rPr>
        <w:t xml:space="preserve">BulkSpamAction MoveToJmf</w:t>
      </w:r>
    </w:p>
    <w:bookmarkEnd w:id="40"/>
    <w:bookmarkStart w:id="41" w:name="asi-07-safety-tips"/>
    <w:p>
      <w:pPr>
        <w:pStyle w:val="Heading2"/>
      </w:pPr>
      <w:r>
        <w:t xml:space="preserve">ASI-07 Safety Tips</w:t>
      </w:r>
    </w:p>
    <w:p>
      <w:pPr>
        <w:pStyle w:val="FirstParagraph"/>
      </w:pPr>
      <w:r>
        <w:rPr>
          <w:rStyle w:val="VerbatimChar"/>
        </w:rPr>
        <w:t xml:space="preserve">InlineSafetyTipsEnabled</w:t>
      </w:r>
      <w:r>
        <w:t xml:space="preserve"> </w:t>
      </w:r>
      <w:r>
        <w:t xml:space="preserve">blendet einen farbigen Hinweisbalken über verdächtigen Nachrichten ein. Default, Standard und Strict setzen alle</w:t>
      </w:r>
      <w:r>
        <w:t xml:space="preserve"> </w:t>
      </w:r>
      <w:r>
        <w:rPr>
          <w:rStyle w:val="VerbatimChar"/>
        </w:rPr>
        <w:t xml:space="preserve">$true</w:t>
      </w:r>
      <w:r>
        <w:t xml:space="preserve">. Es gibt keinen Grund, das abzuschalten. In der Checkliste als reiner Verifikationspunkt.</w:t>
      </w:r>
    </w:p>
    <w:bookmarkEnd w:id="41"/>
    <w:bookmarkStart w:id="42" w:name="asi-08-zero-hour-auto-purge"/>
    <w:p>
      <w:pPr>
        <w:pStyle w:val="Heading2"/>
      </w:pPr>
      <w:r>
        <w:t xml:space="preserve">ASI-08 Zero-hour Auto Purge</w:t>
      </w:r>
    </w:p>
    <w:p>
      <w:pPr>
        <w:pStyle w:val="FirstParagraph"/>
      </w:pPr>
      <w:r>
        <w:rPr>
          <w:bCs/>
          <w:b/>
        </w:rPr>
        <w:t xml:space="preserve">Was ZAP macht.</w:t>
      </w:r>
      <w:r>
        <w:t xml:space="preserve"> </w:t>
      </w:r>
      <w:r>
        <w:t xml:space="preserve">Es entfernt Nachrichten nachträglich aus bereits zugestellten Postfächern, wenn sich das Verdict im Nachhinein ändert. Der Angriffsfall, gegen den es hilft: Eine Kampagne wird zugestellt, bevor die Erkennungsmodelle sie kennen, und ist eine Stunde später als Phishing klassifiziert. Ohne ZAP liegt sie weiter im Posteingang.</w:t>
      </w:r>
    </w:p>
    <w:p>
      <w:pPr>
        <w:pStyle w:val="BodyText"/>
      </w:pPr>
      <w:r>
        <w:rPr>
          <w:bCs/>
          <w:b/>
        </w:rPr>
        <w:t xml:space="preserve">Die Änderung, die Altskripte bricht.</w:t>
      </w:r>
      <w:r>
        <w:t xml:space="preserve"> </w:t>
      </w:r>
      <w:r>
        <w:t xml:space="preserve">Der Sammelparameter</w:t>
      </w:r>
      <w:r>
        <w:t xml:space="preserve"> </w:t>
      </w:r>
      <w:r>
        <w:rPr>
          <w:rStyle w:val="VerbatimChar"/>
        </w:rPr>
        <w:t xml:space="preserve">ZapEnabled</w:t>
      </w:r>
      <w:r>
        <w:t xml:space="preserve"> </w:t>
      </w:r>
      <w:r>
        <w:t xml:space="preserve">existiert in</w:t>
      </w:r>
      <w:r>
        <w:t xml:space="preserve"> </w:t>
      </w:r>
      <w:r>
        <w:rPr>
          <w:rStyle w:val="VerbatimChar"/>
        </w:rPr>
        <w:t xml:space="preserve">Set-HostedContentFilterPolicy</w:t>
      </w:r>
      <w:r>
        <w:t xml:space="preserve"> </w:t>
      </w:r>
      <w:r>
        <w:t xml:space="preserve">nicht mehr. An seine Stelle sind zwei getrennte Parameter getreten:</w:t>
      </w:r>
    </w:p>
    <w:p>
      <w:pPr>
        <w:pStyle w:val="SourceCode"/>
      </w:pPr>
      <w:r>
        <w:rPr>
          <w:rStyle w:val="NormalTok"/>
        </w:rPr>
        <w:t xml:space="preserve">Get</w:t>
      </w:r>
      <w:r>
        <w:rPr>
          <w:rStyle w:val="OperatorTok"/>
        </w:rPr>
        <w:t xml:space="preserve">-</w:t>
      </w:r>
      <w:r>
        <w:rPr>
          <w:rStyle w:val="NormalTok"/>
        </w:rPr>
        <w:t xml:space="preserve">HostedContentFilterPolicy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SpamZapEnabled</w:t>
      </w:r>
      <w:r>
        <w:rPr>
          <w:rStyle w:val="OperatorTok"/>
        </w:rPr>
        <w:t xml:space="preserve">,</w:t>
      </w:r>
      <w:r>
        <w:rPr>
          <w:rStyle w:val="NormalTok"/>
        </w:rPr>
        <w:t xml:space="preserve">PhishZapEnabled</w:t>
      </w:r>
      <w:r>
        <w:br/>
      </w: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SpamZapEnabled </w:t>
      </w:r>
      <w:r>
        <w:rPr>
          <w:rStyle w:val="VariableTok"/>
        </w:rPr>
        <w:t xml:space="preserve">$true</w:t>
      </w:r>
      <w:r>
        <w:rPr>
          <w:rStyle w:val="NormalTok"/>
        </w:rPr>
        <w:t xml:space="preserve"> </w:t>
      </w:r>
      <w:r>
        <w:rPr>
          <w:rStyle w:val="OperatorTok"/>
        </w:rPr>
        <w:t xml:space="preserve">-</w:t>
      </w:r>
      <w:r>
        <w:rPr>
          <w:rStyle w:val="NormalTok"/>
        </w:rPr>
        <w:t xml:space="preserve">PhishZapEnabled </w:t>
      </w:r>
      <w:r>
        <w:rPr>
          <w:rStyle w:val="VariableTok"/>
        </w:rPr>
        <w:t xml:space="preserve">$true</w:t>
      </w:r>
    </w:p>
    <w:p>
      <w:pPr>
        <w:pStyle w:val="FirstParagraph"/>
      </w:pPr>
      <w:r>
        <w:t xml:space="preserve">Malware-ZAP wird nicht hier gesteuert, sondern in der Anti-Malware-Policy (AMW-02) – dort heißt der Parameter weiterhin</w:t>
      </w:r>
      <w:r>
        <w:t xml:space="preserve"> </w:t>
      </w:r>
      <w:r>
        <w:rPr>
          <w:rStyle w:val="VerbatimChar"/>
        </w:rPr>
        <w:t xml:space="preserve">ZapEnabled</w:t>
      </w:r>
      <w:r>
        <w:t xml:space="preserve">.</w:t>
      </w:r>
    </w:p>
    <w:p>
      <w:pPr>
        <w:pStyle w:val="BodyText"/>
      </w:pPr>
      <w:r>
        <w:rPr>
          <w:bCs/>
          <w:b/>
        </w:rPr>
        <w:t xml:space="preserve">Grenzen von ZAP, die man kennen sollte.</w:t>
      </w:r>
      <w:r>
        <w:t xml:space="preserve"> </w:t>
      </w:r>
      <w:r>
        <w:t xml:space="preserve">ZAP wirkt nur auf Exchange-Online-Postfächer. Nachrichten, die der Nutzer bereits in einen lokalen PST-Ordner verschoben oder über POP3 abgerufen hat, sind außerhalb der Reichweite. Und Outlook-Safe-Senders-Einträge stören ZAP – ein weiteres Argument gegen diesen Ausnahmeweg.</w:t>
      </w:r>
    </w:p>
    <w:bookmarkEnd w:id="42"/>
    <w:bookmarkStart w:id="43" w:name="asi-09-quarantäne-aufbewahrung"/>
    <w:p>
      <w:pPr>
        <w:pStyle w:val="Heading2"/>
      </w:pPr>
      <w:r>
        <w:t xml:space="preserve">ASI-09 Quarantäne-Aufbewahrung</w:t>
      </w:r>
    </w:p>
    <w:p>
      <w:pPr>
        <w:pStyle w:val="FirstParagraph"/>
      </w:pPr>
      <w:r>
        <w:t xml:space="preserve">Der Default liegt bei 15 Tagen, beide Presets setzen 30. Das Maximum ist 30 Tage – längere Aufbewahrung ist in EOP nicht vorgesehen.</w:t>
      </w:r>
    </w:p>
    <w:p>
      <w:pPr>
        <w:pStyle w:val="SourceCode"/>
      </w:pP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QuarantineRetentionPeriod 30</w:t>
      </w:r>
    </w:p>
    <w:p>
      <w:pPr>
        <w:pStyle w:val="FirstParagraph"/>
      </w:pPr>
      <w:r>
        <w:t xml:space="preserve">Zwei Details, die im Betrieb relevant werden: Der Wert wirkt</w:t>
      </w:r>
      <w:r>
        <w:t xml:space="preserve"> </w:t>
      </w:r>
      <w:r>
        <w:rPr>
          <w:bCs/>
          <w:b/>
        </w:rPr>
        <w:t xml:space="preserve">auch</w:t>
      </w:r>
      <w:r>
        <w:t xml:space="preserve"> </w:t>
      </w:r>
      <w:r>
        <w:t xml:space="preserve">auf Nachrichten, die die Anti-Phishing-Policy quarantäniert hat (Spoof, Impersonation). Und er wirkt</w:t>
      </w:r>
      <w:r>
        <w:t xml:space="preserve"> </w:t>
      </w:r>
      <w:r>
        <w:rPr>
          <w:bCs/>
          <w:b/>
        </w:rPr>
        <w:t xml:space="preserve">nicht</w:t>
      </w:r>
      <w:r>
        <w:t xml:space="preserve"> </w:t>
      </w:r>
      <w:r>
        <w:t xml:space="preserve">auf Anti-Malware und Safe Attachments – die stehen fix auf 30 Tagen und sind nicht konfigurierbar.</w:t>
      </w:r>
    </w:p>
    <w:p>
      <w:pPr>
        <w:pStyle w:val="BodyText"/>
      </w:pPr>
      <w:r>
        <w:t xml:space="preserve">Warum 30 statt 15 sinnvoll ist: Ein Nutzer im dreiwöchigen Urlaub findet bei 15 Tagen nichts mehr vor. Die Quarantäne ist dann nicht nur nutzlos, sondern erzeugt aktiv Misstrauen gegen die Maßnahme.</w:t>
      </w:r>
    </w:p>
    <w:bookmarkEnd w:id="43"/>
    <w:bookmarkStart w:id="44" w:name="Xbd3d2b2d25e10cbbdcfd3ceea6daabaa4766a68"/>
    <w:p>
      <w:pPr>
        <w:pStyle w:val="Heading2"/>
      </w:pPr>
      <w:r>
        <w:t xml:space="preserve">ASI-10 Allow-Listen in der Anti-Spam-Policy</w:t>
      </w:r>
    </w:p>
    <w:p>
      <w:pPr>
        <w:pStyle w:val="FirstParagraph"/>
      </w:pPr>
      <w:r>
        <w:rPr>
          <w:bCs/>
          <w:b/>
        </w:rPr>
        <w:t xml:space="preserve">Empfehlung: leer.</w:t>
      </w:r>
      <w:r>
        <w:t xml:space="preserve"> </w:t>
      </w:r>
      <w:r>
        <w:t xml:space="preserve">Die vier Listen</w:t>
      </w:r>
      <w:r>
        <w:t xml:space="preserve"> </w:t>
      </w:r>
      <w:r>
        <w:rPr>
          <w:rStyle w:val="VerbatimChar"/>
        </w:rPr>
        <w:t xml:space="preserve">AllowedSenders</w:t>
      </w:r>
      <w:r>
        <w:t xml:space="preserve">,</w:t>
      </w:r>
      <w:r>
        <w:t xml:space="preserve"> </w:t>
      </w:r>
      <w:r>
        <w:rPr>
          <w:rStyle w:val="VerbatimChar"/>
        </w:rPr>
        <w:t xml:space="preserve">AllowedSenderDomains</w:t>
      </w:r>
      <w:r>
        <w:t xml:space="preserve">,</w:t>
      </w:r>
      <w:r>
        <w:t xml:space="preserve"> </w:t>
      </w:r>
      <w:r>
        <w:rPr>
          <w:rStyle w:val="VerbatimChar"/>
        </w:rPr>
        <w:t xml:space="preserve">BlockedSenders</w:t>
      </w:r>
      <w:r>
        <w:t xml:space="preserve"> </w:t>
      </w:r>
      <w:r>
        <w:t xml:space="preserve">und</w:t>
      </w:r>
      <w:r>
        <w:t xml:space="preserve"> </w:t>
      </w:r>
      <w:r>
        <w:rPr>
          <w:rStyle w:val="VerbatimChar"/>
        </w:rPr>
        <w:t xml:space="preserve">BlockedSenderDomains</w:t>
      </w:r>
      <w:r>
        <w:t xml:space="preserve"> </w:t>
      </w:r>
      <w:r>
        <w:t xml:space="preserve">sind das schwächste Glied in der Ausnahmekette (siehe Kapitel „Ausnahmen sind nicht gleich Ausnahmen”).</w:t>
      </w:r>
    </w:p>
    <w:p>
      <w:pPr>
        <w:pStyle w:val="BodyText"/>
      </w:pPr>
      <w:r>
        <w:t xml:space="preserve">Was technisch passiert: Ein Treffer in</w:t>
      </w:r>
      <w:r>
        <w:t xml:space="preserve"> </w:t>
      </w:r>
      <w:r>
        <w:rPr>
          <w:rStyle w:val="VerbatimChar"/>
        </w:rPr>
        <w:t xml:space="preserve">AllowedSenders</w:t>
      </w:r>
      <w:r>
        <w:t xml:space="preserve"> </w:t>
      </w:r>
      <w:r>
        <w:t xml:space="preserve">oder</w:t>
      </w:r>
      <w:r>
        <w:t xml:space="preserve"> </w:t>
      </w:r>
      <w:r>
        <w:rPr>
          <w:rStyle w:val="VerbatimChar"/>
        </w:rPr>
        <w:t xml:space="preserve">AllowedSenderDomains</w:t>
      </w:r>
      <w:r>
        <w:t xml:space="preserve"> </w:t>
      </w:r>
      <w:r>
        <w:t xml:space="preserve">stempelt die Nachricht mit</w:t>
      </w:r>
      <w:r>
        <w:t xml:space="preserve"> </w:t>
      </w:r>
      <w:r>
        <w:rPr>
          <w:rStyle w:val="VerbatimChar"/>
        </w:rPr>
        <w:t xml:space="preserve">SFV:SKA</w:t>
      </w:r>
      <w:r>
        <w:t xml:space="preserve"> </w:t>
      </w:r>
      <w:r>
        <w:t xml:space="preserve">und</w:t>
      </w:r>
      <w:r>
        <w:t xml:space="preserve"> </w:t>
      </w:r>
      <w:r>
        <w:rPr>
          <w:bCs/>
          <w:b/>
        </w:rPr>
        <w:t xml:space="preserve">SCL -1</w:t>
      </w:r>
      <w:r>
        <w:t xml:space="preserve">. Übersprungen werden Spam-, Spoof- und Phishing-Prüfung sowie die Absenderauthentifizierung über SPF, DKIM und DMARC. Nicht übersprungen werden Malware und High confidence phishing. Microsoft schreibt in der Cmdlet-Referenz wörtlich:</w:t>
      </w:r>
      <w:r>
        <w:t xml:space="preserve"> </w:t>
      </w:r>
      <w:r>
        <w:rPr>
          <w:iCs/>
          <w:i/>
        </w:rPr>
        <w:t xml:space="preserve">„Think very carefully before you add domains here.”</w:t>
      </w:r>
    </w:p>
    <w:p>
      <w:pPr>
        <w:pStyle w:val="BodyText"/>
      </w:pPr>
      <w:r>
        <w:t xml:space="preserve">Der Angriffsweg ist trivial: Steht die Domäne des Steuerberaters auf der Liste, reicht es, den Absender zu spoofen – die Nachricht geht durch, weil die Prüfung, die den Spoof erkannt hätte, gerade übersprungen wurde.</w:t>
      </w:r>
    </w:p>
    <w:p>
      <w:pPr>
        <w:pStyle w:val="BodyText"/>
      </w:pPr>
      <w:r>
        <w:t xml:space="preserve">Für die</w:t>
      </w:r>
      <w:r>
        <w:t xml:space="preserve"> </w:t>
      </w:r>
      <w:r>
        <w:rPr>
          <w:bCs/>
          <w:b/>
        </w:rPr>
        <w:t xml:space="preserve">eigenen</w:t>
      </w:r>
      <w:r>
        <w:t xml:space="preserve"> </w:t>
      </w:r>
      <w:r>
        <w:t xml:space="preserve">Accepted Domains gilt das seit September 2022 nicht mehr uneingeschränkt. Microsoft wörtlich:</w:t>
      </w:r>
      <w:r>
        <w:t xml:space="preserve"> </w:t>
      </w:r>
      <w:r>
        <w:rPr>
          <w:iCs/>
          <w:i/>
        </w:rPr>
        <w:t xml:space="preserve">„As of September 2022, allowed senders, domains, or subdomains in your organization’s accepted domains must pass email authentication checks to skip spam filtering.”</w:t>
      </w:r>
      <w:r>
        <w:t xml:space="preserve"> </w:t>
      </w:r>
      <w:r>
        <w:t xml:space="preserve">Ein Eintrag der eigenen Domäne ist also weniger gefährlich als früher – bei fremden Domänen bleibt die Aussage unverändert gültig.</w:t>
      </w:r>
    </w:p>
    <w:p>
      <w:pPr>
        <w:pStyle w:val="SourceCode"/>
      </w:pPr>
      <w:r>
        <w:rPr>
          <w:rStyle w:val="NormalTok"/>
        </w:rPr>
        <w:t xml:space="preserve">Get</w:t>
      </w:r>
      <w:r>
        <w:rPr>
          <w:rStyle w:val="OperatorTok"/>
        </w:rPr>
        <w:t xml:space="preserve">-</w:t>
      </w:r>
      <w:r>
        <w:rPr>
          <w:rStyle w:val="NormalTok"/>
        </w:rPr>
        <w:t xml:space="preserve">HostedContentFilterPolicy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AllowedSenders</w:t>
      </w:r>
      <w:r>
        <w:rPr>
          <w:rStyle w:val="OperatorTok"/>
        </w:rPr>
        <w:t xml:space="preserve">,</w:t>
      </w:r>
      <w:r>
        <w:rPr>
          <w:rStyle w:val="NormalTok"/>
        </w:rPr>
        <w:t xml:space="preserve">AllowedSenderDomains</w:t>
      </w:r>
      <w:r>
        <w:rPr>
          <w:rStyle w:val="OperatorTok"/>
        </w:rPr>
        <w:t xml:space="preserve">,</w:t>
      </w:r>
      <w:r>
        <w:rPr>
          <w:rStyle w:val="NormalTok"/>
        </w:rPr>
        <w:t xml:space="preserve">BlockedSenders</w:t>
      </w:r>
      <w:r>
        <w:rPr>
          <w:rStyle w:val="OperatorTok"/>
        </w:rPr>
        <w:t xml:space="preserve">,</w:t>
      </w:r>
      <w:r>
        <w:rPr>
          <w:rStyle w:val="NormalTok"/>
        </w:rPr>
        <w:t xml:space="preserve">BlockedSenderDomains</w:t>
      </w:r>
      <w:r>
        <w:br/>
      </w: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AllowedSenderDomains @</w:t>
      </w:r>
      <w:r>
        <w:rPr>
          <w:rStyle w:val="OperatorTok"/>
        </w:rPr>
        <w:t xml:space="preserve">{}</w:t>
      </w:r>
    </w:p>
    <w:p>
      <w:pPr>
        <w:pStyle w:val="FirstParagraph"/>
      </w:pPr>
      <w:r>
        <w:rPr>
          <w:bCs/>
          <w:b/>
        </w:rPr>
        <w:t xml:space="preserve">Was das Ursprungsdokument dazu sagt.</w:t>
      </w:r>
      <w:r>
        <w:t xml:space="preserve"> </w:t>
      </w:r>
      <w:r>
        <w:t xml:space="preserve">Es führt „Whitelisting: sender based, domain based” als Anforderung auf und ordnet es korrekt der Anti-Spam-Policy zu. Die Anforderung bleibt richtig – nur der Umsetzungsort hat sich verschoben. Ausnahmen gehören 2026 in die Tenant Allow/Block List (TABL-01).</w:t>
      </w:r>
    </w:p>
    <w:p>
      <w:pPr>
        <w:pStyle w:val="BodyText"/>
      </w:pPr>
      <w:r>
        <w:rPr>
          <w:rStyle w:val="VerbatimChar"/>
        </w:rPr>
        <w:t xml:space="preserve">BlockedSenderDomains</w:t>
      </w:r>
      <w:r>
        <w:t xml:space="preserve"> </w:t>
      </w:r>
      <w:r>
        <w:t xml:space="preserve">ist weniger problematisch und hat sogar einen legitimen Einsatzzweck: Ein TABL-Block erzeugt das Verdict</w:t>
      </w:r>
      <w:r>
        <w:t xml:space="preserve"> </w:t>
      </w:r>
      <w:r>
        <w:rPr>
          <w:iCs/>
          <w:i/>
        </w:rPr>
        <w:t xml:space="preserve">High confidence phishing</w:t>
      </w:r>
      <w:r>
        <w:t xml:space="preserve"> </w:t>
      </w:r>
      <w:r>
        <w:t xml:space="preserve">und blockiert auch den ausgehenden Verkehr an diese Adresse. Wer nur „diese Domäne soll als Spam behandelt werden” will, ist mit der Blocked-Senders-Liste besser bedient.</w:t>
      </w:r>
    </w:p>
    <w:bookmarkEnd w:id="44"/>
    <w:bookmarkStart w:id="45" w:name="asi-11-sprach--und-länderfilter"/>
    <w:p>
      <w:pPr>
        <w:pStyle w:val="Heading2"/>
      </w:pPr>
      <w:r>
        <w:t xml:space="preserve">ASI-11 Sprach- und Länderfilter</w:t>
      </w:r>
    </w:p>
    <w:p>
      <w:pPr>
        <w:pStyle w:val="FirstParagraph"/>
      </w:pPr>
      <w:r>
        <w:t xml:space="preserve">Das Ursprungsdokument führt „Blacklisting: country based / language based” als vorhandene Funktion auf, ohne sie zu empfehlen. Das ist die richtige Zurückhaltung.</w:t>
      </w:r>
    </w:p>
    <w:p>
      <w:pPr>
        <w:pStyle w:val="BodyText"/>
      </w:pPr>
      <w:r>
        <w:t xml:space="preserve">Microsofts Position ist bemerkenswert neutral:</w:t>
      </w:r>
      <w:r>
        <w:t xml:space="preserve"> </w:t>
      </w:r>
      <w:r>
        <w:rPr>
          <w:iCs/>
          <w:i/>
        </w:rPr>
        <w:t xml:space="preserve">„We have no specific recommendation for this setting.”</w:t>
      </w:r>
      <w:r>
        <w:t xml:space="preserve"> </w:t>
      </w:r>
      <w:r>
        <w:t xml:space="preserve">Keine Warnung, aber auch keine Empfehlung – und in keinem Preset aktiviert.</w:t>
      </w:r>
    </w:p>
    <w:p>
      <w:pPr>
        <w:pStyle w:val="BodyText"/>
      </w:pPr>
      <w:r>
        <w:t xml:space="preserve">Die sachlichen Einwände: Die Sprache wird aus dem Nachrichteninhalt geraten, das Land aus der Quell-IP. Beides ist für einen Angreifer trivial zu umgehen, während legitime Kommunikation zuverlässig getroffen wird – der Kunde mit Lieferanten in Polen oder der Tochtergesellschaft in der Türkei merkt das sofort. Der Filter erzeugt also viel Reibung bei geringem Schutzgewinn.</w:t>
      </w:r>
    </w:p>
    <w:p>
      <w:pPr>
        <w:pStyle w:val="BodyText"/>
      </w:pPr>
      <w:r>
        <w:t xml:space="preserve">Wo es trotzdem sinnvoll sein kann: als befristete Maßnahme während einer laufenden Kampagne aus einer klar abgegrenzten Region, mit vorheriger Messung im Threat Explorer.</w:t>
      </w:r>
    </w:p>
    <w:p>
      <w:pPr>
        <w:pStyle w:val="SourceCode"/>
      </w:pPr>
      <w:r>
        <w:rPr>
          <w:rStyle w:val="NormalTok"/>
        </w:rPr>
        <w:t xml:space="preserve">Get</w:t>
      </w:r>
      <w:r>
        <w:rPr>
          <w:rStyle w:val="OperatorTok"/>
        </w:rPr>
        <w:t xml:space="preserve">-</w:t>
      </w:r>
      <w:r>
        <w:rPr>
          <w:rStyle w:val="NormalTok"/>
        </w:rPr>
        <w:t xml:space="preserve">HostedContentFilterPolicy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EnableLanguageBlockList</w:t>
      </w:r>
      <w:r>
        <w:rPr>
          <w:rStyle w:val="OperatorTok"/>
        </w:rPr>
        <w:t xml:space="preserve">,</w:t>
      </w:r>
      <w:r>
        <w:rPr>
          <w:rStyle w:val="NormalTok"/>
        </w:rPr>
        <w:t xml:space="preserve">LanguageBlockList</w:t>
      </w:r>
      <w:r>
        <w:rPr>
          <w:rStyle w:val="OperatorTok"/>
        </w:rPr>
        <w:t xml:space="preserve">,</w:t>
      </w:r>
      <w:r>
        <w:rPr>
          <w:rStyle w:val="NormalTok"/>
        </w:rPr>
        <w:t xml:space="preserve">EnableRegionBlockList</w:t>
      </w:r>
      <w:r>
        <w:rPr>
          <w:rStyle w:val="OperatorTok"/>
        </w:rPr>
        <w:t xml:space="preserve">,</w:t>
      </w:r>
      <w:r>
        <w:rPr>
          <w:rStyle w:val="NormalTok"/>
        </w:rPr>
        <w:t xml:space="preserve">RegionBlockList</w:t>
      </w:r>
      <w:r>
        <w:br/>
      </w: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EnableRegionBlockList </w:t>
      </w:r>
      <w:r>
        <w:rPr>
          <w:rStyle w:val="VariableTok"/>
        </w:rPr>
        <w:t xml:space="preserve">$false</w:t>
      </w:r>
      <w:r>
        <w:rPr>
          <w:rStyle w:val="NormalTok"/>
        </w:rPr>
        <w:t xml:space="preserve"> </w:t>
      </w:r>
      <w:r>
        <w:rPr>
          <w:rStyle w:val="OperatorTok"/>
        </w:rPr>
        <w:t xml:space="preserve">-</w:t>
      </w:r>
      <w:r>
        <w:rPr>
          <w:rStyle w:val="NormalTok"/>
        </w:rPr>
        <w:t xml:space="preserve">EnableLanguageBlockList </w:t>
      </w:r>
      <w:r>
        <w:rPr>
          <w:rStyle w:val="VariableTok"/>
        </w:rPr>
        <w:t xml:space="preserve">$false</w:t>
      </w:r>
    </w:p>
    <w:p>
      <w:pPr>
        <w:pStyle w:val="FirstParagraph"/>
      </w:pPr>
      <w:r>
        <w:t xml:space="preserve">Wichtig: Diese Filter sind</w:t>
      </w:r>
      <w:r>
        <w:t xml:space="preserve"> </w:t>
      </w:r>
      <w:r>
        <w:rPr>
          <w:bCs/>
          <w:b/>
        </w:rPr>
        <w:t xml:space="preserve">nicht</w:t>
      </w:r>
      <w:r>
        <w:t xml:space="preserve"> </w:t>
      </w:r>
      <w:r>
        <w:t xml:space="preserve">Teil von ASF, auch wenn sie im Portal daneben stehen. Sie sind aber ebenfalls nur in Custom-Policies erreichbar, nicht in Presets.</w:t>
      </w:r>
    </w:p>
    <w:bookmarkEnd w:id="45"/>
    <w:bookmarkStart w:id="46" w:name="asi-12-interne-nachrichten-filtern"/>
    <w:p>
      <w:pPr>
        <w:pStyle w:val="Heading2"/>
      </w:pPr>
      <w:r>
        <w:t xml:space="preserve">ASI-12 Interne Nachrichten filtern</w:t>
      </w:r>
    </w:p>
    <w:p>
      <w:pPr>
        <w:pStyle w:val="FirstParagraph"/>
      </w:pPr>
      <w:r>
        <w:t xml:space="preserve">Neu gegenüber dem Ursprungsdokument.</w:t>
      </w:r>
      <w:r>
        <w:t xml:space="preserve"> </w:t>
      </w:r>
      <w:r>
        <w:rPr>
          <w:rStyle w:val="VerbatimChar"/>
        </w:rPr>
        <w:t xml:space="preserve">IntraOrgFilterState</w:t>
      </w:r>
      <w:r>
        <w:t xml:space="preserve"> </w:t>
      </w:r>
      <w:r>
        <w:t xml:space="preserve">legt fest, wie streng Nachrichten zwischen internen Absendern und Empfängern geprüft werden. Gültige Werte:</w:t>
      </w:r>
      <w:r>
        <w:t xml:space="preserve"> </w:t>
      </w:r>
      <w:r>
        <w:rPr>
          <w:rStyle w:val="VerbatimChar"/>
        </w:rPr>
        <w:t xml:space="preserve">Default</w:t>
      </w:r>
      <w:r>
        <w:t xml:space="preserve">,</w:t>
      </w:r>
      <w:r>
        <w:t xml:space="preserve"> </w:t>
      </w:r>
      <w:r>
        <w:rPr>
          <w:rStyle w:val="VerbatimChar"/>
        </w:rPr>
        <w:t xml:space="preserve">HighConfidencePhish</w:t>
      </w:r>
      <w:r>
        <w:t xml:space="preserve">,</w:t>
      </w:r>
      <w:r>
        <w:t xml:space="preserve"> </w:t>
      </w:r>
      <w:r>
        <w:rPr>
          <w:rStyle w:val="VerbatimChar"/>
        </w:rPr>
        <w:t xml:space="preserve">Phish</w:t>
      </w:r>
      <w:r>
        <w:t xml:space="preserve">,</w:t>
      </w:r>
      <w:r>
        <w:t xml:space="preserve"> </w:t>
      </w:r>
      <w:r>
        <w:rPr>
          <w:rStyle w:val="VerbatimChar"/>
        </w:rPr>
        <w:t xml:space="preserve">HighConfidenceSpam</w:t>
      </w:r>
      <w:r>
        <w:t xml:space="preserve">,</w:t>
      </w:r>
      <w:r>
        <w:t xml:space="preserve"> </w:t>
      </w:r>
      <w:r>
        <w:rPr>
          <w:rStyle w:val="VerbatimChar"/>
        </w:rPr>
        <w:t xml:space="preserve">Spam</w:t>
      </w:r>
      <w:r>
        <w:t xml:space="preserve">,</w:t>
      </w:r>
      <w:r>
        <w:t xml:space="preserve"> </w:t>
      </w:r>
      <w:r>
        <w:rPr>
          <w:rStyle w:val="VerbatimChar"/>
        </w:rPr>
        <w:t xml:space="preserve">Disabled</w:t>
      </w:r>
      <w:r>
        <w:t xml:space="preserve">. Der Default entspricht</w:t>
      </w:r>
      <w:r>
        <w:t xml:space="preserve"> </w:t>
      </w:r>
      <w:r>
        <w:rPr>
          <w:rStyle w:val="VerbatimChar"/>
        </w:rPr>
        <w:t xml:space="preserve">HighConfidencePhish</w:t>
      </w:r>
      <w:r>
        <w:t xml:space="preserve">.</w:t>
      </w:r>
    </w:p>
    <w:p>
      <w:pPr>
        <w:pStyle w:val="BodyText"/>
      </w:pPr>
      <w:r>
        <w:t xml:space="preserve">Der Anwendungsfall ist die laterale Ausbreitung: Ein kompromittiertes internes Konto verschickt Phishing an Kollegen. Diese Nachrichten sind technisch intern und laufen an den meisten externen Prüfungen vorbei.</w:t>
      </w:r>
    </w:p>
    <w:p>
      <w:pPr>
        <w:pStyle w:val="BodyText"/>
      </w:pPr>
      <w:r>
        <w:t xml:space="preserve">Soll-Wert in diesem Standard ist</w:t>
      </w:r>
      <w:r>
        <w:t xml:space="preserve"> </w:t>
      </w:r>
      <w:r>
        <w:rPr>
          <w:rStyle w:val="VerbatimChar"/>
        </w:rPr>
        <w:t xml:space="preserve">Default</w:t>
      </w:r>
      <w:r>
        <w:t xml:space="preserve">. Eine Verschärfung auf</w:t>
      </w:r>
      <w:r>
        <w:t xml:space="preserve"> </w:t>
      </w:r>
      <w:r>
        <w:rPr>
          <w:rStyle w:val="VerbatimChar"/>
        </w:rPr>
        <w:t xml:space="preserve">Phish</w:t>
      </w:r>
      <w:r>
        <w:t xml:space="preserve"> </w:t>
      </w:r>
      <w:r>
        <w:t xml:space="preserve">ist möglich, gehört aber nicht in die Baseline: interne Serienmails, Ticketsysteme und Monitoring-Benachrichtigungen erzeugen dann schnell Fehlalarme. Als bewusste Abweichung nach vorheriger Messung vertretbar.</w:t>
      </w:r>
    </w:p>
    <w:p>
      <w:r>
        <w:br w:type="page"/>
      </w:r>
    </w:p>
    <w:bookmarkEnd w:id="46"/>
    <w:bookmarkEnd w:id="47"/>
    <w:bookmarkStart w:id="53" w:name="advanced-spam-filter-asf"/>
    <w:p>
      <w:pPr>
        <w:pStyle w:val="Heading1"/>
      </w:pPr>
      <w:r>
        <w:t xml:space="preserve">Advanced Spam Filter (ASF)</w:t>
      </w:r>
    </w:p>
    <w:p>
      <w:pPr>
        <w:pStyle w:val="FirstParagraph"/>
      </w:pPr>
      <w:r>
        <w:t xml:space="preserve">Das Ursprungsdokument listet die ASF-Features vollständig auf – die vier Score-Erhöher und die elf Features, die eine Nachricht direkt als Spam klassifizieren. Es spricht keine Aktivierungsempfehlung aus, stellt aber bei „SPF record: hard fail” eine Frage, die 2023 offen bleiben musste:</w:t>
      </w:r>
    </w:p>
    <w:p>
      <w:pPr>
        <w:pStyle w:val="BlockText"/>
      </w:pPr>
      <w:r>
        <w:rPr>
          <w:iCs/>
          <w:i/>
        </w:rPr>
        <w:t xml:space="preserve">„Hierin eben auch: SPF Hard-Fail als Option ⇒ Klassifizierung als Spam! Aber in Anti-Phishing: Unauthenticated E-Mail is junked! Das Spam-Feature ist also nicht mehr benötigt?“</w:t>
      </w:r>
    </w:p>
    <w:p>
      <w:pPr>
        <w:pStyle w:val="FirstParagraph"/>
      </w:pPr>
      <w:r>
        <w:t xml:space="preserve">Diese Frage ist inzwischen von Microsoft selbst beantwortet – und zwar genau so, wie sie im Dokument vermutet wurde.</w:t>
      </w:r>
    </w:p>
    <w:bookmarkStart w:id="48" w:name="der-gesamtbefund"/>
    <w:p>
      <w:pPr>
        <w:pStyle w:val="Heading2"/>
      </w:pPr>
      <w:r>
        <w:t xml:space="preserve">Der Gesamtbefund</w:t>
      </w:r>
    </w:p>
    <w:p>
      <w:pPr>
        <w:pStyle w:val="FirstParagraph"/>
      </w:pPr>
      <w:r>
        <w:rPr>
          <w:bCs/>
          <w:b/>
        </w:rPr>
        <w:t xml:space="preserve">Alle ASF-Settings existieren 2026 noch.</w:t>
      </w:r>
      <w:r>
        <w:t xml:space="preserve"> </w:t>
      </w:r>
      <w:r>
        <w:t xml:space="preserve">Es gibt keine formale Deprecation, weder auf der Feature-Seite noch in der Cmdlet-Referenz. Sie werden lediglich inhaltlich nicht empfohlen.</w:t>
      </w:r>
    </w:p>
    <w:p>
      <w:pPr>
        <w:pStyle w:val="BodyText"/>
      </w:pPr>
      <w:r>
        <w:t xml:space="preserve">Zwei Sätze von Microsoft geben die Richtung vor:</w:t>
      </w:r>
    </w:p>
    <w:p>
      <w:pPr>
        <w:pStyle w:val="BlockText"/>
      </w:pPr>
      <w:r>
        <w:rPr>
          <w:iCs/>
          <w:i/>
        </w:rPr>
        <w:t xml:space="preserve">„Enabling one or more of the ASF settings is an aggressive approach to spam filtering. You can’t report messages that are filtered by ASF as false positives to Microsoft.”</w:t>
      </w:r>
    </w:p>
    <w:p>
      <w:pPr>
        <w:pStyle w:val="BlockText"/>
      </w:pPr>
      <w:r>
        <w:rPr>
          <w:iCs/>
          <w:i/>
        </w:rPr>
        <w:t xml:space="preserve">„ASF settings aren’t enabled in Standard or Strict preset security policies.”</w:t>
      </w:r>
    </w:p>
    <w:p>
      <w:pPr>
        <w:pStyle w:val="FirstParagraph"/>
      </w:pPr>
      <w:r>
        <w:t xml:space="preserve">Der zweite Satz ist das eigentliche Argument. Wer ASF aktiviert, braucht dafür eine Custom-Policy – und schneidet die betroffenen Empfänger damit von den Presets ab. Der erste Satz ist das betriebliche Argument: Ein ASF-Treffer lässt sich nicht als Fehlalarm melden. Damit fehlt der Rückkanal, über den sich die Erkennung sonst verbessert.</w:t>
      </w:r>
    </w:p>
    <w:bookmarkEnd w:id="48"/>
    <w:bookmarkStart w:id="49" w:name="X027c43bb92a7276380244bd417b082daa186a8b"/>
    <w:p>
      <w:pPr>
        <w:pStyle w:val="Heading2"/>
      </w:pPr>
      <w:r>
        <w:t xml:space="preserve">ASF-01 und ASF-02 Die Score- und Klassifizierungsfeatures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Kategorie</w:t>
            </w:r>
          </w:p>
        </w:tc>
        <w:tc>
          <w:tcPr/>
          <w:p>
            <w:pPr>
              <w:pStyle w:val="Compact"/>
              <w:jc w:val="left"/>
            </w:pPr>
            <w:r>
              <w:t xml:space="preserve">Parameter</w:t>
            </w:r>
          </w:p>
        </w:tc>
        <w:tc>
          <w:tcPr/>
          <w:p>
            <w:pPr>
              <w:pStyle w:val="Compact"/>
              <w:jc w:val="left"/>
            </w:pPr>
            <w:r>
              <w:t xml:space="preserve">Wirkung bei</w:t>
            </w:r>
            <w:r>
              <w:t xml:space="preserve"> </w:t>
            </w:r>
            <w:r>
              <w:rPr>
                <w:rStyle w:val="VerbatimChar"/>
              </w:rPr>
              <w:t xml:space="preserve">On</w:t>
            </w:r>
          </w:p>
        </w:tc>
      </w:tr>
      <w:tr>
        <w:tc>
          <w:tcPr/>
          <w:p>
            <w:pPr>
              <w:pStyle w:val="Compact"/>
              <w:jc w:val="left"/>
            </w:pPr>
            <w:r>
              <w:t xml:space="preserve">Score erhöhen</w:t>
            </w:r>
          </w:p>
        </w:tc>
        <w:tc>
          <w:tcPr/>
          <w:p>
            <w:pPr>
              <w:pStyle w:val="Compact"/>
              <w:jc w:val="left"/>
            </w:pPr>
            <w:r>
              <w:rPr>
                <w:rStyle w:val="VerbatimChar"/>
              </w:rPr>
              <w:t xml:space="preserve">IncreaseScoreWithImageLinks</w:t>
            </w:r>
          </w:p>
        </w:tc>
        <w:tc>
          <w:tcPr/>
          <w:p>
            <w:pPr>
              <w:pStyle w:val="Compact"/>
              <w:jc w:val="left"/>
            </w:pPr>
            <w:r>
              <w:t xml:space="preserve">SCL 5/6 (Spam)</w:t>
            </w:r>
          </w:p>
        </w:tc>
      </w:tr>
      <w:tr>
        <w:tc>
          <w:tcPr/>
          <w:p>
            <w:pPr>
              <w:pStyle w:val="Compact"/>
              <w:jc w:val="left"/>
            </w:pPr>
            <w:r>
              <w:t xml:space="preserve">Score erhöhen</w:t>
            </w:r>
          </w:p>
        </w:tc>
        <w:tc>
          <w:tcPr/>
          <w:p>
            <w:pPr>
              <w:pStyle w:val="Compact"/>
              <w:jc w:val="left"/>
            </w:pPr>
            <w:r>
              <w:rPr>
                <w:rStyle w:val="VerbatimChar"/>
              </w:rPr>
              <w:t xml:space="preserve">IncreaseScoreWithNumericIps</w:t>
            </w:r>
          </w:p>
        </w:tc>
        <w:tc>
          <w:tcPr/>
          <w:p>
            <w:pPr>
              <w:pStyle w:val="Compact"/>
              <w:jc w:val="left"/>
            </w:pPr>
            <w:r>
              <w:t xml:space="preserve">SCL 5/6</w:t>
            </w:r>
          </w:p>
        </w:tc>
      </w:tr>
      <w:tr>
        <w:tc>
          <w:tcPr/>
          <w:p>
            <w:pPr>
              <w:pStyle w:val="Compact"/>
              <w:jc w:val="left"/>
            </w:pPr>
            <w:r>
              <w:t xml:space="preserve">Score erhöhen</w:t>
            </w:r>
          </w:p>
        </w:tc>
        <w:tc>
          <w:tcPr/>
          <w:p>
            <w:pPr>
              <w:pStyle w:val="Compact"/>
              <w:jc w:val="left"/>
            </w:pPr>
            <w:r>
              <w:rPr>
                <w:rStyle w:val="VerbatimChar"/>
              </w:rPr>
              <w:t xml:space="preserve">IncreaseScoreWithRedirectToOtherPort</w:t>
            </w:r>
          </w:p>
        </w:tc>
        <w:tc>
          <w:tcPr/>
          <w:p>
            <w:pPr>
              <w:pStyle w:val="Compact"/>
              <w:jc w:val="left"/>
            </w:pPr>
            <w:r>
              <w:t xml:space="preserve">SCL 5/6</w:t>
            </w:r>
          </w:p>
        </w:tc>
      </w:tr>
      <w:tr>
        <w:tc>
          <w:tcPr/>
          <w:p>
            <w:pPr>
              <w:pStyle w:val="Compact"/>
              <w:jc w:val="left"/>
            </w:pPr>
            <w:r>
              <w:t xml:space="preserve">Score erhöhen</w:t>
            </w:r>
          </w:p>
        </w:tc>
        <w:tc>
          <w:tcPr/>
          <w:p>
            <w:pPr>
              <w:pStyle w:val="Compact"/>
              <w:jc w:val="left"/>
            </w:pPr>
            <w:r>
              <w:rPr>
                <w:rStyle w:val="VerbatimChar"/>
              </w:rPr>
              <w:t xml:space="preserve">IncreaseScoreWithBizOrInfoUrls</w:t>
            </w:r>
          </w:p>
        </w:tc>
        <w:tc>
          <w:tcPr/>
          <w:p>
            <w:pPr>
              <w:pStyle w:val="Compact"/>
              <w:jc w:val="left"/>
            </w:pPr>
            <w:r>
              <w:t xml:space="preserve">SCL 5/6</w:t>
            </w:r>
          </w:p>
        </w:tc>
      </w:tr>
      <w:tr>
        <w:tc>
          <w:tcPr/>
          <w:p>
            <w:pPr>
              <w:pStyle w:val="Compact"/>
              <w:jc w:val="left"/>
            </w:pPr>
            <w:r>
              <w:t xml:space="preserve">Als Spam markieren</w:t>
            </w:r>
          </w:p>
        </w:tc>
        <w:tc>
          <w:tcPr/>
          <w:p>
            <w:pPr>
              <w:pStyle w:val="Compact"/>
              <w:jc w:val="left"/>
            </w:pPr>
            <w:r>
              <w:rPr>
                <w:rStyle w:val="VerbatimChar"/>
              </w:rPr>
              <w:t xml:space="preserve">MarkAsSpamEmptyMessages</w:t>
            </w:r>
          </w:p>
        </w:tc>
        <w:tc>
          <w:tcPr/>
          <w:p>
            <w:pPr>
              <w:pStyle w:val="Compact"/>
              <w:jc w:val="left"/>
            </w:pPr>
            <w:r>
              <w:t xml:space="preserve">SCL 9 (High confidence spam)</w:t>
            </w:r>
          </w:p>
        </w:tc>
      </w:tr>
      <w:tr>
        <w:tc>
          <w:tcPr/>
          <w:p>
            <w:pPr>
              <w:pStyle w:val="Compact"/>
              <w:jc w:val="left"/>
            </w:pPr>
            <w:r>
              <w:t xml:space="preserve">Als Spam markieren</w:t>
            </w:r>
          </w:p>
        </w:tc>
        <w:tc>
          <w:tcPr/>
          <w:p>
            <w:pPr>
              <w:pStyle w:val="Compact"/>
              <w:jc w:val="left"/>
            </w:pPr>
            <w:r>
              <w:rPr>
                <w:rStyle w:val="VerbatimChar"/>
              </w:rPr>
              <w:t xml:space="preserve">MarkAsSpamEmbedTagsInHtml</w:t>
            </w:r>
          </w:p>
        </w:tc>
        <w:tc>
          <w:tcPr/>
          <w:p>
            <w:pPr>
              <w:pStyle w:val="Compact"/>
              <w:jc w:val="left"/>
            </w:pPr>
            <w:r>
              <w:t xml:space="preserve">SCL 9</w:t>
            </w:r>
          </w:p>
        </w:tc>
      </w:tr>
      <w:tr>
        <w:tc>
          <w:tcPr/>
          <w:p>
            <w:pPr>
              <w:pStyle w:val="Compact"/>
              <w:jc w:val="left"/>
            </w:pPr>
            <w:r>
              <w:t xml:space="preserve">Als Spam markieren</w:t>
            </w:r>
          </w:p>
        </w:tc>
        <w:tc>
          <w:tcPr/>
          <w:p>
            <w:pPr>
              <w:pStyle w:val="Compact"/>
              <w:jc w:val="left"/>
            </w:pPr>
            <w:r>
              <w:rPr>
                <w:rStyle w:val="VerbatimChar"/>
              </w:rPr>
              <w:t xml:space="preserve">MarkAsSpamJavaScriptInHtml</w:t>
            </w:r>
          </w:p>
        </w:tc>
        <w:tc>
          <w:tcPr/>
          <w:p>
            <w:pPr>
              <w:pStyle w:val="Compact"/>
              <w:jc w:val="left"/>
            </w:pPr>
            <w:r>
              <w:t xml:space="preserve">SCL 9</w:t>
            </w:r>
          </w:p>
        </w:tc>
      </w:tr>
      <w:tr>
        <w:tc>
          <w:tcPr/>
          <w:p>
            <w:pPr>
              <w:pStyle w:val="Compact"/>
              <w:jc w:val="left"/>
            </w:pPr>
            <w:r>
              <w:t xml:space="preserve">Als Spam markieren</w:t>
            </w:r>
          </w:p>
        </w:tc>
        <w:tc>
          <w:tcPr/>
          <w:p>
            <w:pPr>
              <w:pStyle w:val="Compact"/>
              <w:jc w:val="left"/>
            </w:pPr>
            <w:r>
              <w:rPr>
                <w:rStyle w:val="VerbatimChar"/>
              </w:rPr>
              <w:t xml:space="preserve">MarkAsSpamFormTagsInHtml</w:t>
            </w:r>
          </w:p>
        </w:tc>
        <w:tc>
          <w:tcPr/>
          <w:p>
            <w:pPr>
              <w:pStyle w:val="Compact"/>
              <w:jc w:val="left"/>
            </w:pPr>
            <w:r>
              <w:t xml:space="preserve">SCL 9</w:t>
            </w:r>
          </w:p>
        </w:tc>
      </w:tr>
      <w:tr>
        <w:tc>
          <w:tcPr/>
          <w:p>
            <w:pPr>
              <w:pStyle w:val="Compact"/>
              <w:jc w:val="left"/>
            </w:pPr>
            <w:r>
              <w:t xml:space="preserve">Als Spam markieren</w:t>
            </w:r>
          </w:p>
        </w:tc>
        <w:tc>
          <w:tcPr/>
          <w:p>
            <w:pPr>
              <w:pStyle w:val="Compact"/>
              <w:jc w:val="left"/>
            </w:pPr>
            <w:r>
              <w:rPr>
                <w:rStyle w:val="VerbatimChar"/>
              </w:rPr>
              <w:t xml:space="preserve">MarkAsSpamFramesInHtml</w:t>
            </w:r>
          </w:p>
        </w:tc>
        <w:tc>
          <w:tcPr/>
          <w:p>
            <w:pPr>
              <w:pStyle w:val="Compact"/>
              <w:jc w:val="left"/>
            </w:pPr>
            <w:r>
              <w:t xml:space="preserve">SCL 9</w:t>
            </w:r>
          </w:p>
        </w:tc>
      </w:tr>
      <w:tr>
        <w:tc>
          <w:tcPr/>
          <w:p>
            <w:pPr>
              <w:pStyle w:val="Compact"/>
              <w:jc w:val="left"/>
            </w:pPr>
            <w:r>
              <w:t xml:space="preserve">Als Spam markieren</w:t>
            </w:r>
          </w:p>
        </w:tc>
        <w:tc>
          <w:tcPr/>
          <w:p>
            <w:pPr>
              <w:pStyle w:val="Compact"/>
              <w:jc w:val="left"/>
            </w:pPr>
            <w:r>
              <w:rPr>
                <w:rStyle w:val="VerbatimChar"/>
              </w:rPr>
              <w:t xml:space="preserve">MarkAsSpamWebBugsInHtml</w:t>
            </w:r>
          </w:p>
        </w:tc>
        <w:tc>
          <w:tcPr/>
          <w:p>
            <w:pPr>
              <w:pStyle w:val="Compact"/>
              <w:jc w:val="left"/>
            </w:pPr>
            <w:r>
              <w:t xml:space="preserve">SCL 9</w:t>
            </w:r>
          </w:p>
        </w:tc>
      </w:tr>
      <w:tr>
        <w:tc>
          <w:tcPr/>
          <w:p>
            <w:pPr>
              <w:pStyle w:val="Compact"/>
              <w:jc w:val="left"/>
            </w:pPr>
            <w:r>
              <w:t xml:space="preserve">Als Spam markieren</w:t>
            </w:r>
          </w:p>
        </w:tc>
        <w:tc>
          <w:tcPr/>
          <w:p>
            <w:pPr>
              <w:pStyle w:val="Compact"/>
              <w:jc w:val="left"/>
            </w:pPr>
            <w:r>
              <w:rPr>
                <w:rStyle w:val="VerbatimChar"/>
              </w:rPr>
              <w:t xml:space="preserve">MarkAsSpamObjectTagsInHtml</w:t>
            </w:r>
          </w:p>
        </w:tc>
        <w:tc>
          <w:tcPr/>
          <w:p>
            <w:pPr>
              <w:pStyle w:val="Compact"/>
              <w:jc w:val="left"/>
            </w:pPr>
            <w:r>
              <w:t xml:space="preserve">SCL 9</w:t>
            </w:r>
          </w:p>
        </w:tc>
      </w:tr>
      <w:tr>
        <w:tc>
          <w:tcPr/>
          <w:p>
            <w:pPr>
              <w:pStyle w:val="Compact"/>
              <w:jc w:val="left"/>
            </w:pPr>
            <w:r>
              <w:t xml:space="preserve">Als Spam markieren</w:t>
            </w:r>
          </w:p>
        </w:tc>
        <w:tc>
          <w:tcPr/>
          <w:p>
            <w:pPr>
              <w:pStyle w:val="Compact"/>
              <w:jc w:val="left"/>
            </w:pPr>
            <w:r>
              <w:rPr>
                <w:rStyle w:val="VerbatimChar"/>
              </w:rPr>
              <w:t xml:space="preserve">MarkAsSpamSensitiveWordList</w:t>
            </w:r>
          </w:p>
        </w:tc>
        <w:tc>
          <w:tcPr/>
          <w:p>
            <w:pPr>
              <w:pStyle w:val="Compact"/>
              <w:jc w:val="left"/>
            </w:pPr>
            <w:r>
              <w:t xml:space="preserve">SCL 9</w:t>
            </w:r>
          </w:p>
        </w:tc>
      </w:tr>
    </w:tbl>
    <w:p>
      <w:pPr>
        <w:pStyle w:val="BodyText"/>
      </w:pPr>
      <w:r>
        <w:t xml:space="preserve">Alle zwölf akzeptieren</w:t>
      </w:r>
      <w:r>
        <w:t xml:space="preserve"> </w:t>
      </w:r>
      <w:r>
        <w:rPr>
          <w:rStyle w:val="VerbatimChar"/>
        </w:rPr>
        <w:t xml:space="preserve">Off</w:t>
      </w:r>
      <w:r>
        <w:t xml:space="preserve"> </w:t>
      </w:r>
      <w:r>
        <w:t xml:space="preserve">(Default),</w:t>
      </w:r>
      <w:r>
        <w:t xml:space="preserve"> </w:t>
      </w:r>
      <w:r>
        <w:rPr>
          <w:rStyle w:val="VerbatimChar"/>
        </w:rPr>
        <w:t xml:space="preserve">On</w:t>
      </w:r>
      <w:r>
        <w:t xml:space="preserve"> </w:t>
      </w:r>
      <w:r>
        <w:t xml:space="preserve">und</w:t>
      </w:r>
      <w:r>
        <w:t xml:space="preserve"> </w:t>
      </w:r>
      <w:r>
        <w:rPr>
          <w:rStyle w:val="VerbatimChar"/>
        </w:rPr>
        <w:t xml:space="preserve">Test</w:t>
      </w:r>
      <w:r>
        <w:t xml:space="preserve">. Für die drei Features aus ASF-03 und ASF-04 – SPF-Hardfail, Sender ID und Backscatter – gibt es dagegen</w:t>
      </w:r>
      <w:r>
        <w:t xml:space="preserve"> </w:t>
      </w:r>
      <w:r>
        <w:rPr>
          <w:bCs/>
          <w:b/>
        </w:rPr>
        <w:t xml:space="preserve">keinen Test-Modus</w:t>
      </w:r>
      <w:r>
        <w:t xml:space="preserve">; sie kennen nur</w:t>
      </w:r>
      <w:r>
        <w:t xml:space="preserve"> </w:t>
      </w:r>
      <w:r>
        <w:rPr>
          <w:rStyle w:val="VerbatimChar"/>
        </w:rPr>
        <w:t xml:space="preserve">Off</w:t>
      </w:r>
      <w:r>
        <w:t xml:space="preserve"> </w:t>
      </w:r>
      <w:r>
        <w:t xml:space="preserve">und</w:t>
      </w:r>
      <w:r>
        <w:t xml:space="preserve"> </w:t>
      </w:r>
      <w:r>
        <w:rPr>
          <w:rStyle w:val="VerbatimChar"/>
        </w:rPr>
        <w:t xml:space="preserve">On</w:t>
      </w:r>
      <w:r>
        <w:t xml:space="preserve">.</w:t>
      </w:r>
    </w:p>
    <w:p>
      <w:pPr>
        <w:pStyle w:val="BodyText"/>
      </w:pPr>
      <w:r>
        <w:t xml:space="preserve">Der praktische Einwand gegen die zweite Gruppe: Sie setzt SCL 9 – die härteste Spam-Einstufung. Ein Newsletter mit Tracking-Pixel löst</w:t>
      </w:r>
      <w:r>
        <w:t xml:space="preserve"> </w:t>
      </w:r>
      <w:r>
        <w:rPr>
          <w:rStyle w:val="VerbatimChar"/>
        </w:rPr>
        <w:t xml:space="preserve">MarkAsSpamWebBugsInHtml</w:t>
      </w:r>
      <w:r>
        <w:t xml:space="preserve"> </w:t>
      </w:r>
      <w:r>
        <w:t xml:space="preserve">aus, ein eingebettetes Umfrageformular</w:t>
      </w:r>
      <w:r>
        <w:t xml:space="preserve"> </w:t>
      </w:r>
      <w:r>
        <w:rPr>
          <w:rStyle w:val="VerbatimChar"/>
        </w:rPr>
        <w:t xml:space="preserve">MarkAsSpamFormTagsInHtml</w:t>
      </w:r>
      <w:r>
        <w:t xml:space="preserve">. Beides ist in kommerzieller E-Mail vollkommen üblich. Das Ergebnis ist eine hohe Zahl von Fehlalarmen bei Nachrichten, die der Kunde bewusst abonniert hat – und die man nicht melden kann.</w:t>
      </w:r>
    </w:p>
    <w:p>
      <w:pPr>
        <w:pStyle w:val="BodyText"/>
      </w:pPr>
      <w:r>
        <w:t xml:space="preserve">Ein weiterer Fallstrick, der beim Troubleshooting Zeit kostet: ASF stempelt die</w:t>
      </w:r>
      <w:r>
        <w:t xml:space="preserve"> </w:t>
      </w:r>
      <w:r>
        <w:rPr>
          <w:rStyle w:val="VerbatimChar"/>
        </w:rPr>
        <w:t xml:space="preserve">X-CustomSpam:</w:t>
      </w:r>
      <w:r>
        <w:t xml:space="preserve">-Header</w:t>
      </w:r>
      <w:r>
        <w:t xml:space="preserve"> </w:t>
      </w:r>
      <w:r>
        <w:rPr>
          <w:bCs/>
          <w:b/>
        </w:rPr>
        <w:t xml:space="preserve">nach</w:t>
      </w:r>
      <w:r>
        <w:t xml:space="preserve"> </w:t>
      </w:r>
      <w:r>
        <w:t xml:space="preserve">der Verarbeitung durch Transportregeln. Eine Transportregel kann einen ASF-Treffer also nicht auswerten. Nur Posteingangsregeln im Client funktionieren.</w:t>
      </w:r>
    </w:p>
    <w:bookmarkEnd w:id="49"/>
    <w:bookmarkStart w:id="50" w:name="Xa5a2fbe2e406f260a90600c52981864d632ec68"/>
    <w:p>
      <w:pPr>
        <w:pStyle w:val="Heading2"/>
      </w:pPr>
      <w:r>
        <w:t xml:space="preserve">ASF-03 SPF Hard Fail – die offene Frage von 2023</w:t>
      </w:r>
    </w:p>
    <w:p>
      <w:pPr>
        <w:pStyle w:val="FirstParagraph"/>
      </w:pPr>
      <w:r>
        <w:rPr>
          <w:bCs/>
          <w:b/>
        </w:rPr>
        <w:t xml:space="preserve">Microsofts Antwort, wörtlich aus der Anti-Spoofing-FAQ:</w:t>
      </w:r>
    </w:p>
    <w:p>
      <w:pPr>
        <w:pStyle w:val="BlockText"/>
      </w:pPr>
      <w:r>
        <w:rPr>
          <w:iCs/>
          <w:i/>
        </w:rPr>
        <w:t xml:space="preserve">„Do I still need to enable the Advanced Spam Filter setting</w:t>
      </w:r>
      <w:r>
        <w:rPr>
          <w:iCs/>
          <w:i/>
        </w:rPr>
        <w:t xml:space="preserve"> </w:t>
      </w:r>
      <w:r>
        <w:rPr>
          <w:iCs/>
          <w:i/>
        </w:rPr>
        <w:t xml:space="preserve">‘</w:t>
      </w:r>
      <w:r>
        <w:rPr>
          <w:iCs/>
          <w:i/>
        </w:rPr>
        <w:t xml:space="preserve">SPF record: hard fail</w:t>
      </w:r>
      <w:r>
        <w:rPr>
          <w:iCs/>
          <w:i/>
        </w:rPr>
        <w:t xml:space="preserve">’</w:t>
      </w:r>
      <w:r>
        <w:rPr>
          <w:iCs/>
          <w:i/>
        </w:rPr>
        <w:t xml:space="preserve"> </w:t>
      </w:r>
      <w:r>
        <w:rPr>
          <w:iCs/>
          <w:i/>
        </w:rPr>
        <w:t xml:space="preserve">if I enable anti-spoofing?</w:t>
      </w:r>
      <w:r>
        <w:rPr>
          <w:iCs/>
          <w:i/>
        </w:rPr>
        <w:t xml:space="preserve">“</w:t>
      </w:r>
      <w:r>
        <w:rPr>
          <w:iCs/>
          <w:i/>
          <w:iCs/>
          <w:i/>
        </w:rPr>
        <w:t xml:space="preserve"> </w:t>
      </w:r>
      <w:r>
        <w:rPr>
          <w:iCs/>
          <w:i/>
        </w:rPr>
        <w:t xml:space="preserve">„</w:t>
      </w:r>
      <w:r>
        <w:rPr>
          <w:bCs/>
          <w:b/>
          <w:iCs/>
          <w:i/>
        </w:rPr>
        <w:t xml:space="preserve">No. This ASF setting is no longer required.</w:t>
      </w:r>
      <w:r>
        <w:rPr>
          <w:iCs/>
          <w:i/>
        </w:rPr>
        <w:t xml:space="preserve"> </w:t>
      </w:r>
      <w:r>
        <w:rPr>
          <w:iCs/>
          <w:i/>
        </w:rPr>
        <w:t xml:space="preserve">Anti-spoofing protection considers both SPF hard fails and a wider set of criteria. If you have anti-spoofing enabled and the SPF record: hard fail turned on, you’ll probably get more false positives.</w:t>
      </w:r>
      <w:r>
        <w:rPr>
          <w:iCs/>
          <w:i/>
        </w:rPr>
        <w:t xml:space="preserve">”</w:t>
      </w:r>
    </w:p>
    <w:p>
      <w:pPr>
        <w:pStyle w:val="FirstParagraph"/>
      </w:pPr>
      <w:r>
        <w:t xml:space="preserve">Und an anderer Stelle noch deutlicher:</w:t>
      </w:r>
    </w:p>
    <w:p>
      <w:pPr>
        <w:pStyle w:val="BlockText"/>
      </w:pPr>
      <w:r>
        <w:rPr>
          <w:iCs/>
          <w:i/>
        </w:rPr>
        <w:t xml:space="preserve">„We recommend that you disable this feature as it provides almost no additional benefit for detecting spam or phishing messages, and would instead generate mostly false positives.”</w:t>
      </w:r>
    </w:p>
    <w:p>
      <w:pPr>
        <w:pStyle w:val="FirstParagraph"/>
      </w:pPr>
      <w:r>
        <w:rPr>
          <w:bCs/>
          <w:b/>
        </w:rPr>
        <w:t xml:space="preserve">Bewertung.</w:t>
      </w:r>
      <w:r>
        <w:t xml:space="preserve"> </w:t>
      </w:r>
      <w:r>
        <w:t xml:space="preserve">Die Vermutung im Ursprungsdokument war richtig. Der Grund dahinter ist die Composite Authentication: EOP bewertet SPF, DKIM, DMARC, Absenderreputation und Verhaltensmuster gemeinsam. Ein isolierter SPF-Hardfail ist in dieser Gesamtbewertung ein Datenpunkt unter vielen – und für sich genommen ein schlechter, weil er bei jeder Weiterleitung und jeder Mailingliste auftritt.</w:t>
      </w:r>
    </w:p>
    <w:p>
      <w:pPr>
        <w:pStyle w:val="SourceCode"/>
      </w:pP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MarkAsSpamSpfRecordHardFail Off</w:t>
      </w:r>
    </w:p>
    <w:bookmarkEnd w:id="50"/>
    <w:bookmarkStart w:id="51" w:name="asf-04-sender-id-und-backscatter"/>
    <w:p>
      <w:pPr>
        <w:pStyle w:val="Heading2"/>
      </w:pPr>
      <w:r>
        <w:t xml:space="preserve">ASF-04 Sender ID und Backscatter</w:t>
      </w:r>
    </w:p>
    <w:p>
      <w:pPr>
        <w:pStyle w:val="FirstParagraph"/>
      </w:pPr>
      <w:r>
        <w:rPr>
          <w:bCs/>
          <w:b/>
        </w:rPr>
        <w:t xml:space="preserve">Namenskorrektur.</w:t>
      </w:r>
      <w:r>
        <w:t xml:space="preserve"> </w:t>
      </w:r>
      <w:r>
        <w:t xml:space="preserve">Das Portal-Label lautet „Conditional Sender ID filtering: hard fail”. Der PowerShell-Parameter heißt</w:t>
      </w:r>
      <w:r>
        <w:t xml:space="preserve"> </w:t>
      </w:r>
      <w:r>
        <w:rPr>
          <w:rStyle w:val="VerbatimChar"/>
        </w:rPr>
        <w:t xml:space="preserve">MarkAsSpamFromAddressAuthFail</w:t>
      </w:r>
      <w:r>
        <w:t xml:space="preserve">. Ein Parameter namens</w:t>
      </w:r>
      <w:r>
        <w:t xml:space="preserve"> </w:t>
      </w:r>
      <w:r>
        <w:rPr>
          <w:rStyle w:val="VerbatimChar"/>
        </w:rPr>
        <w:t xml:space="preserve">MarkAsSpamSenderIdHardFail</w:t>
      </w:r>
      <w:r>
        <w:t xml:space="preserve"> </w:t>
      </w:r>
      <w:r>
        <w:t xml:space="preserve">existiert nicht – wer ihn in einem Skript verwendet, bekommt einen Fehler.</w:t>
      </w:r>
    </w:p>
    <w:p>
      <w:pPr>
        <w:pStyle w:val="BodyText"/>
      </w:pPr>
      <w:r>
        <w:t xml:space="preserve">Sender ID ist ein von Microsoft entwickeltes Verfahren, das faktisch von SPF und DMARC abgelöst wurde. Für</w:t>
      </w:r>
      <w:r>
        <w:t xml:space="preserve"> </w:t>
      </w:r>
      <w:r>
        <w:rPr>
          <w:rStyle w:val="VerbatimChar"/>
        </w:rPr>
        <w:t xml:space="preserve">MarkAsSpamNdrBackscatter</w:t>
      </w:r>
      <w:r>
        <w:t xml:space="preserve"> </w:t>
      </w:r>
      <w:r>
        <w:t xml:space="preserve">gilt dasselbe Argument wie für den SPF-Hardfail: Backscatter (Unzustellbarkeitsmeldungen auf gefälschte Absender) wird von der regulären Filterung erkannt.</w:t>
      </w:r>
    </w:p>
    <w:p>
      <w:pPr>
        <w:pStyle w:val="BodyText"/>
      </w:pPr>
      <w:r>
        <w:t xml:space="preserve">Anmerkung zur Ehrlichkeit: Für diese beiden Parameter gibt es</w:t>
      </w:r>
      <w:r>
        <w:t xml:space="preserve"> </w:t>
      </w:r>
      <w:r>
        <w:rPr>
          <w:bCs/>
          <w:b/>
        </w:rPr>
        <w:t xml:space="preserve">keine</w:t>
      </w:r>
      <w:r>
        <w:t xml:space="preserve"> </w:t>
      </w:r>
      <w:r>
        <w:t xml:space="preserve">so ausdrückliche Microsoft-Aussage wie beim SPF-Hardfail. Die Empfehlung, sie aus zu lassen, ist hier eine Ableitung – begründet, aber nicht zitierbar.</w:t>
      </w:r>
    </w:p>
    <w:p>
      <w:pPr>
        <w:pStyle w:val="SourceCode"/>
      </w:pPr>
      <w:r>
        <w:rPr>
          <w:rStyle w:val="NormalTok"/>
        </w:rPr>
        <w:t xml:space="preserve">Set</w:t>
      </w:r>
      <w:r>
        <w:rPr>
          <w:rStyle w:val="OperatorTok"/>
        </w:rPr>
        <w:t xml:space="preserve">-</w:t>
      </w:r>
      <w:r>
        <w:rPr>
          <w:rStyle w:val="NormalTok"/>
        </w:rPr>
        <w:t xml:space="preserve">HostedContentFilterPolicy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MarkAsSpamFromAddressAuthFail Off </w:t>
      </w:r>
      <w:r>
        <w:rPr>
          <w:rStyle w:val="OperatorTok"/>
        </w:rPr>
        <w:t xml:space="preserve">-</w:t>
      </w:r>
      <w:r>
        <w:rPr>
          <w:rStyle w:val="NormalTok"/>
        </w:rPr>
        <w:t xml:space="preserve">MarkAsSpamNdrBackscatter Off</w:t>
      </w:r>
    </w:p>
    <w:bookmarkEnd w:id="51"/>
    <w:bookmarkStart w:id="52" w:name="asf-05-test-modus"/>
    <w:p>
      <w:pPr>
        <w:pStyle w:val="Heading2"/>
      </w:pPr>
      <w:r>
        <w:t xml:space="preserve">ASF-05 Test-Modus</w:t>
      </w:r>
    </w:p>
    <w:p>
      <w:pPr>
        <w:pStyle w:val="FirstParagraph"/>
      </w:pPr>
      <w:r>
        <w:t xml:space="preserve">Falls ein Kunde ASF trotz allem erproben will, ist das der einzig vertretbare Weg: Die gewünschten Settings auf</w:t>
      </w:r>
      <w:r>
        <w:t xml:space="preserve"> </w:t>
      </w:r>
      <w:r>
        <w:rPr>
          <w:rStyle w:val="VerbatimChar"/>
        </w:rPr>
        <w:t xml:space="preserve">Test</w:t>
      </w:r>
      <w:r>
        <w:t xml:space="preserve"> </w:t>
      </w:r>
      <w:r>
        <w:t xml:space="preserve">stellen und</w:t>
      </w:r>
      <w:r>
        <w:t xml:space="preserve"> </w:t>
      </w:r>
      <w:r>
        <w:rPr>
          <w:rStyle w:val="VerbatimChar"/>
        </w:rPr>
        <w:t xml:space="preserve">TestModeAction</w:t>
      </w:r>
      <w:r>
        <w:t xml:space="preserve"> </w:t>
      </w:r>
      <w:r>
        <w:t xml:space="preserve">auf</w:t>
      </w:r>
      <w:r>
        <w:t xml:space="preserve"> </w:t>
      </w:r>
      <w:r>
        <w:rPr>
          <w:rStyle w:val="VerbatimChar"/>
        </w:rPr>
        <w:t xml:space="preserve">AddXHeader</w:t>
      </w:r>
      <w:r>
        <w:t xml:space="preserve">. Der Vorbehalt aus ASF-03 und ASF-04 gilt: Für SPF-Hardfail, Sender ID und Backscatter existiert kein Test-Modus – diese drei lassen sich nur scharf oder gar nicht schalten. Dann wird nichts gefiltert, aber jede Nachricht, die getroffen worden wäre, bekommt einen Header. Nach zwei Wochen lässt sich im Message Trace auszählen, wie viel legitime Post betroffen gewesen wäre.</w:t>
      </w:r>
    </w:p>
    <w:p>
      <w:pPr>
        <w:pStyle w:val="BodyText"/>
      </w:pPr>
      <w:r>
        <w:rPr>
          <w:rStyle w:val="VerbatimChar"/>
        </w:rPr>
        <w:t xml:space="preserve">TestModeAction</w:t>
      </w:r>
      <w:r>
        <w:t xml:space="preserve"> </w:t>
      </w:r>
      <w:r>
        <w:t xml:space="preserve">gilt</w:t>
      </w:r>
      <w:r>
        <w:t xml:space="preserve"> </w:t>
      </w:r>
      <w:r>
        <w:rPr>
          <w:bCs/>
          <w:b/>
        </w:rPr>
        <w:t xml:space="preserve">global</w:t>
      </w:r>
      <w:r>
        <w:t xml:space="preserve"> </w:t>
      </w:r>
      <w:r>
        <w:t xml:space="preserve">für alle auf</w:t>
      </w:r>
      <w:r>
        <w:t xml:space="preserve"> </w:t>
      </w:r>
      <w:r>
        <w:rPr>
          <w:rStyle w:val="VerbatimChar"/>
        </w:rPr>
        <w:t xml:space="preserve">Test</w:t>
      </w:r>
      <w:r>
        <w:t xml:space="preserve"> </w:t>
      </w:r>
      <w:r>
        <w:t xml:space="preserve">gesetzten Settings – unterschiedliche Test-Aktionen je Setting sind nicht möglich. Gültige Werte:</w:t>
      </w:r>
      <w:r>
        <w:t xml:space="preserve"> </w:t>
      </w:r>
      <w:r>
        <w:rPr>
          <w:rStyle w:val="VerbatimChar"/>
        </w:rPr>
        <w:t xml:space="preserve">None</w:t>
      </w:r>
      <w:r>
        <w:t xml:space="preserve"> </w:t>
      </w:r>
      <w:r>
        <w:t xml:space="preserve">(Default),</w:t>
      </w:r>
      <w:r>
        <w:t xml:space="preserve"> </w:t>
      </w:r>
      <w:r>
        <w:rPr>
          <w:rStyle w:val="VerbatimChar"/>
        </w:rPr>
        <w:t xml:space="preserve">AddXHeader</w:t>
      </w:r>
      <w:r>
        <w:t xml:space="preserve">,</w:t>
      </w:r>
      <w:r>
        <w:t xml:space="preserve"> </w:t>
      </w:r>
      <w:r>
        <w:rPr>
          <w:rStyle w:val="VerbatimChar"/>
        </w:rPr>
        <w:t xml:space="preserve">BccMessage</w:t>
      </w:r>
      <w:r>
        <w:t xml:space="preserve">.</w:t>
      </w:r>
    </w:p>
    <w:p>
      <w:r>
        <w:br w:type="page"/>
      </w:r>
    </w:p>
    <w:bookmarkEnd w:id="52"/>
    <w:bookmarkEnd w:id="53"/>
    <w:bookmarkStart w:id="57" w:name="connection-filter"/>
    <w:p>
      <w:pPr>
        <w:pStyle w:val="Heading1"/>
      </w:pPr>
      <w:r>
        <w:t xml:space="preserve">Connection Filter</w:t>
      </w:r>
    </w:p>
    <w:p>
      <w:pPr>
        <w:pStyle w:val="FirstParagraph"/>
      </w:pPr>
      <w:r>
        <w:t xml:space="preserve">Der Connection Filter arbeitet auf IP-Ebene, noch vor der Inhaltsfilterung. Es gibt genau</w:t>
      </w:r>
      <w:r>
        <w:t xml:space="preserve"> </w:t>
      </w:r>
      <w:r>
        <w:rPr>
          <w:bCs/>
          <w:b/>
        </w:rPr>
        <w:t xml:space="preserve">eine</w:t>
      </w:r>
      <w:r>
        <w:t xml:space="preserve"> </w:t>
      </w:r>
      <w:r>
        <w:t xml:space="preserve">Policy mit dem Identity-Namen</w:t>
      </w:r>
      <w:r>
        <w:t xml:space="preserve"> </w:t>
      </w:r>
      <w:r>
        <w:rPr>
          <w:rStyle w:val="VerbatimChar"/>
        </w:rPr>
        <w:t xml:space="preserve">Default</w:t>
      </w:r>
      <w:r>
        <w:t xml:space="preserve">; weitere lassen sich nicht anlegen. Er ist</w:t>
      </w:r>
      <w:r>
        <w:t xml:space="preserve"> </w:t>
      </w:r>
      <w:r>
        <w:rPr>
          <w:bCs/>
          <w:b/>
        </w:rPr>
        <w:t xml:space="preserve">nicht</w:t>
      </w:r>
      <w:r>
        <w:t xml:space="preserve"> </w:t>
      </w:r>
      <w:r>
        <w:t xml:space="preserve">Teil der Preset Security Policies – Microsoft veröffentlicht dafür entsprechend keine Standard- oder Strict-Werte.</w:t>
      </w:r>
    </w:p>
    <w:bookmarkStart w:id="54" w:name="cf-01-ip-allow-list"/>
    <w:p>
      <w:pPr>
        <w:pStyle w:val="Heading2"/>
      </w:pPr>
      <w:r>
        <w:t xml:space="preserve">CF-01 IP Allow List</w:t>
      </w:r>
    </w:p>
    <w:p>
      <w:pPr>
        <w:pStyle w:val="FirstParagraph"/>
      </w:pPr>
      <w:r>
        <w:rPr>
          <w:bCs/>
          <w:b/>
        </w:rPr>
        <w:t xml:space="preserve">Die Empfehlung von 2023: „wo benötigt, aber Vorsicht.”</w:t>
      </w:r>
      <w:r>
        <w:t xml:space="preserve"> </w:t>
      </w:r>
      <w:r>
        <w:t xml:space="preserve">Diese Vorsicht ist vollständig berechtigt und verdient 2026 eine noch deutlichere Formulierung.</w:t>
      </w:r>
    </w:p>
    <w:p>
      <w:pPr>
        <w:pStyle w:val="BodyText"/>
      </w:pPr>
      <w:r>
        <w:rPr>
          <w:bCs/>
          <w:b/>
        </w:rPr>
        <w:t xml:space="preserve">Was technisch passiert.</w:t>
      </w:r>
      <w:r>
        <w:t xml:space="preserve"> </w:t>
      </w:r>
      <w:r>
        <w:t xml:space="preserve">Microsoft wörtlich:</w:t>
      </w:r>
      <w:r>
        <w:t xml:space="preserve"> </w:t>
      </w:r>
      <w:r>
        <w:rPr>
          <w:iCs/>
          <w:i/>
        </w:rPr>
        <w:t xml:space="preserve">„Messages from the IP addresses you specify aren’t identified as spam, despite any other spam characteristics of the messages.”</w:t>
      </w:r>
      <w:r>
        <w:t xml:space="preserve"> </w:t>
      </w:r>
      <w:r>
        <w:t xml:space="preserve">Die Nachricht bekommt SCL -1. Übersprungen werden: Spam, Phishing, Bulk und Spoof-Erkennung.</w:t>
      </w:r>
      <w:r>
        <w:t xml:space="preserve"> </w:t>
      </w:r>
      <w:r>
        <w:rPr>
          <w:bCs/>
          <w:b/>
        </w:rPr>
        <w:t xml:space="preserve">Nicht</w:t>
      </w:r>
      <w:r>
        <w:t xml:space="preserve"> </w:t>
      </w:r>
      <w:r>
        <w:t xml:space="preserve">übersprungen werden Malware und High confidence phishing –</w:t>
      </w:r>
      <w:r>
        <w:t xml:space="preserve"> </w:t>
      </w:r>
      <w:r>
        <w:rPr>
          <w:iCs/>
          <w:i/>
        </w:rPr>
        <w:t xml:space="preserve">„All incoming messages are scanned for malware and high confidence phishing, regardless of whether the message source is in the IP Allow List.”</w:t>
      </w:r>
    </w:p>
    <w:p>
      <w:pPr>
        <w:pStyle w:val="BodyText"/>
      </w:pPr>
      <w:r>
        <w:rPr>
          <w:bCs/>
          <w:b/>
        </w:rPr>
        <w:t xml:space="preserve">Warum das riskant ist.</w:t>
      </w:r>
      <w:r>
        <w:t xml:space="preserve"> </w:t>
      </w:r>
      <w:r>
        <w:t xml:space="preserve">Der typische Grund für einen Eintrag ist ein Dienstleister oder ein vorgelagertes System, dessen Mails „durchgehen sollen”. Sobald dieser Host kompromittiert oder als offenes Relay missbraucht wird, ist er ein ungefilterter Zustellweg in den Tenant. Und in der Rangfolge der Allow-Methoden steht die IP Allow List bei Microsoft auf Platz vier von fünf.</w:t>
      </w:r>
    </w:p>
    <w:p>
      <w:pPr>
        <w:pStyle w:val="BodyText"/>
      </w:pPr>
      <w:r>
        <w:rPr>
          <w:bCs/>
          <w:b/>
        </w:rPr>
        <w:t xml:space="preserve">Zwei dokumentierte Fälle, in denen die Liste gar nicht wirkt</w:t>
      </w:r>
      <w:r>
        <w:t xml:space="preserve"> </w:t>
      </w:r>
      <w:r>
        <w:t xml:space="preserve">– wichtig fürs Troubleshooting:</w:t>
      </w:r>
    </w:p>
    <w:p>
      <w:pPr>
        <w:numPr>
          <w:ilvl w:val="0"/>
          <w:numId w:val="1006"/>
        </w:numPr>
        <w:pStyle w:val="Compact"/>
      </w:pPr>
      <w:r>
        <w:t xml:space="preserve">Die IP steht zusätzlich in einem On-Premises-Inbound-Connector und beide Organisationen liegen im selben Microsoft-Datacenter-Forest. Header zeigt</w:t>
      </w:r>
      <w:r>
        <w:t xml:space="preserve"> </w:t>
      </w:r>
      <w:r>
        <w:rPr>
          <w:rStyle w:val="VerbatimChar"/>
        </w:rPr>
        <w:t xml:space="preserve">IPV:CAL</w:t>
      </w:r>
      <w:r>
        <w:t xml:space="preserve">, gefiltert wird trotzdem.</w:t>
      </w:r>
    </w:p>
    <w:p>
      <w:pPr>
        <w:numPr>
          <w:ilvl w:val="0"/>
          <w:numId w:val="1006"/>
        </w:numPr>
        <w:pStyle w:val="Compact"/>
      </w:pPr>
      <w:r>
        <w:t xml:space="preserve">Die Organisation und der erste erreichte Microsoft-365-Server liegen in unterschiedlichen Forests. Dann fehlt der</w:t>
      </w:r>
      <w:r>
        <w:t xml:space="preserve"> </w:t>
      </w:r>
      <w:r>
        <w:rPr>
          <w:rStyle w:val="VerbatimChar"/>
        </w:rPr>
        <w:t xml:space="preserve">IPV:CAL</w:t>
      </w:r>
      <w:r>
        <w:t xml:space="preserve">-Header ganz.</w:t>
      </w:r>
    </w:p>
    <w:p>
      <w:pPr>
        <w:pStyle w:val="FirstParagraph"/>
      </w:pPr>
      <w:r>
        <w:t xml:space="preserve">Microsofts eigener Workaround dafür ist eine Transportregel mit „Set SCL to Bypass spam filtering” – also die noch gröbere Variante. Auch das spricht dafür, den Bedarf lieber anders zu lösen.</w:t>
      </w:r>
    </w:p>
    <w:p>
      <w:pPr>
        <w:pStyle w:val="BodyText"/>
      </w:pPr>
      <w:r>
        <w:rPr>
          <w:bCs/>
          <w:b/>
        </w:rPr>
        <w:t xml:space="preserve">Grenzwerte.</w:t>
      </w:r>
      <w:r>
        <w:t xml:space="preserve"> </w:t>
      </w:r>
      <w:r>
        <w:t xml:space="preserve">Maximal 1.273 Einträge. CIDR nur von /24 bis /32; für /1 bis /23 ist eine Transportregel nötig. IPv6 wird nicht unterstützt – dafür gibt es die Tenant Allow/Block List.</w:t>
      </w:r>
    </w:p>
    <w:p>
      <w:pPr>
        <w:pStyle w:val="SourceCode"/>
      </w:pPr>
      <w:r>
        <w:rPr>
          <w:rStyle w:val="NormalTok"/>
        </w:rPr>
        <w:t xml:space="preserve">Get</w:t>
      </w:r>
      <w:r>
        <w:rPr>
          <w:rStyle w:val="OperatorTok"/>
        </w:rPr>
        <w:t xml:space="preserve">-</w:t>
      </w:r>
      <w:r>
        <w:rPr>
          <w:rStyle w:val="NormalTok"/>
        </w:rPr>
        <w:t xml:space="preserve">HostedConnectionFilterPolicy </w:t>
      </w:r>
      <w:r>
        <w:rPr>
          <w:rStyle w:val="OperatorTok"/>
        </w:rPr>
        <w:t xml:space="preserve">-</w:t>
      </w:r>
      <w:r>
        <w:rPr>
          <w:rStyle w:val="NormalTok"/>
        </w:rPr>
        <w:t xml:space="preserve">Identity Default </w:t>
      </w:r>
      <w:r>
        <w:rPr>
          <w:rStyle w:val="OperatorTok"/>
        </w:rPr>
        <w:t xml:space="preserve">|</w:t>
      </w:r>
      <w:r>
        <w:rPr>
          <w:rStyle w:val="NormalTok"/>
        </w:rPr>
        <w:t xml:space="preserve"> </w:t>
      </w:r>
      <w:r>
        <w:rPr>
          <w:rStyle w:val="FunctionTok"/>
        </w:rPr>
        <w:t xml:space="preserve">Format-List</w:t>
      </w:r>
      <w:r>
        <w:rPr>
          <w:rStyle w:val="NormalTok"/>
        </w:rPr>
        <w:t xml:space="preserve"> IPAllowList</w:t>
      </w:r>
      <w:r>
        <w:rPr>
          <w:rStyle w:val="OperatorTok"/>
        </w:rPr>
        <w:t xml:space="preserve">,</w:t>
      </w:r>
      <w:r>
        <w:rPr>
          <w:rStyle w:val="NormalTok"/>
        </w:rPr>
        <w:t xml:space="preserve">IPBlockList</w:t>
      </w:r>
      <w:r>
        <w:rPr>
          <w:rStyle w:val="OperatorTok"/>
        </w:rPr>
        <w:t xml:space="preserve">,</w:t>
      </w:r>
      <w:r>
        <w:rPr>
          <w:rStyle w:val="NormalTok"/>
        </w:rPr>
        <w:t xml:space="preserve">EnableSafeList</w:t>
      </w:r>
      <w:r>
        <w:br/>
      </w:r>
      <w:r>
        <w:rPr>
          <w:rStyle w:val="NormalTok"/>
        </w:rPr>
        <w:t xml:space="preserve">Set</w:t>
      </w:r>
      <w:r>
        <w:rPr>
          <w:rStyle w:val="OperatorTok"/>
        </w:rPr>
        <w:t xml:space="preserve">-</w:t>
      </w:r>
      <w:r>
        <w:rPr>
          <w:rStyle w:val="NormalTok"/>
        </w:rPr>
        <w:t xml:space="preserve">HostedConnectionFilterPolicy </w:t>
      </w:r>
      <w:r>
        <w:rPr>
          <w:rStyle w:val="OperatorTok"/>
        </w:rPr>
        <w:t xml:space="preserve">-</w:t>
      </w:r>
      <w:r>
        <w:rPr>
          <w:rStyle w:val="NormalTok"/>
        </w:rPr>
        <w:t xml:space="preserve">Identity Default </w:t>
      </w:r>
      <w:r>
        <w:rPr>
          <w:rStyle w:val="OperatorTok"/>
        </w:rPr>
        <w:t xml:space="preserve">-</w:t>
      </w:r>
      <w:r>
        <w:rPr>
          <w:rStyle w:val="NormalTok"/>
        </w:rPr>
        <w:t xml:space="preserve">IPAllowList @</w:t>
      </w:r>
      <w:r>
        <w:rPr>
          <w:rStyle w:val="OperatorTok"/>
        </w:rPr>
        <w:t xml:space="preserve">{}</w:t>
      </w:r>
    </w:p>
    <w:bookmarkEnd w:id="54"/>
    <w:bookmarkStart w:id="55" w:name="cf-02-ip-block-list"/>
    <w:p>
      <w:pPr>
        <w:pStyle w:val="Heading2"/>
      </w:pPr>
      <w:r>
        <w:t xml:space="preserve">CF-02 IP Block List</w:t>
      </w:r>
    </w:p>
    <w:p>
      <w:pPr>
        <w:pStyle w:val="FirstParagraph"/>
      </w:pPr>
      <w:r>
        <w:t xml:space="preserve">Hier ist der Connection Filter das richtige Werkzeug:</w:t>
      </w:r>
      <w:r>
        <w:t xml:space="preserve"> </w:t>
      </w:r>
      <w:r>
        <w:rPr>
          <w:bCs/>
          <w:b/>
        </w:rPr>
        <w:t xml:space="preserve">IPv4-Blocks gehören hierher</w:t>
      </w:r>
      <w:r>
        <w:t xml:space="preserve">, nicht in die Tenant Allow/Block List, die für IP-Einträge ausschließlich IPv6 unterstützt.</w:t>
      </w:r>
    </w:p>
    <w:p>
      <w:pPr>
        <w:pStyle w:val="BodyText"/>
      </w:pPr>
      <w:r>
        <w:t xml:space="preserve">Nachrichten von blockierten IPs werden abgewiesen, nicht als Spam markiert. Die IP Allow List hat dabei Vorrang – eine IP auf beiden Listen wird nicht blockiert.</w:t>
      </w:r>
    </w:p>
    <w:p>
      <w:pPr>
        <w:pStyle w:val="BodyText"/>
      </w:pPr>
      <w:r>
        <w:rPr>
          <w:bCs/>
          <w:b/>
        </w:rPr>
        <w:t xml:space="preserve">Troubleshooting-Falle, die regelmäßig Zeit kostet:</w:t>
      </w:r>
      <w:r>
        <w:t xml:space="preserve"> </w:t>
      </w:r>
      <w:r>
        <w:t xml:space="preserve">Vom Connection Filter blockierte Nachrichten erscheinen</w:t>
      </w:r>
      <w:r>
        <w:t xml:space="preserve"> </w:t>
      </w:r>
      <w:r>
        <w:rPr>
          <w:bCs/>
          <w:b/>
        </w:rPr>
        <w:t xml:space="preserve">nicht</w:t>
      </w:r>
      <w:r>
        <w:t xml:space="preserve"> </w:t>
      </w:r>
      <w:r>
        <w:t xml:space="preserve">im Message Trace. Wenn ein Absender meldet „meine Mails kommen nicht an” und der Message Trace nichts zeigt, ist die IP Block List einer der ersten Orte zum Nachsehen.</w:t>
      </w:r>
    </w:p>
    <w:p>
      <w:pPr>
        <w:pStyle w:val="SourceCode"/>
      </w:pPr>
      <w:r>
        <w:rPr>
          <w:rStyle w:val="NormalTok"/>
        </w:rPr>
        <w:t xml:space="preserve">Set</w:t>
      </w:r>
      <w:r>
        <w:rPr>
          <w:rStyle w:val="OperatorTok"/>
        </w:rPr>
        <w:t xml:space="preserve">-</w:t>
      </w:r>
      <w:r>
        <w:rPr>
          <w:rStyle w:val="NormalTok"/>
        </w:rPr>
        <w:t xml:space="preserve">HostedConnectionFilterPolicy </w:t>
      </w:r>
      <w:r>
        <w:rPr>
          <w:rStyle w:val="OperatorTok"/>
        </w:rPr>
        <w:t xml:space="preserve">-</w:t>
      </w:r>
      <w:r>
        <w:rPr>
          <w:rStyle w:val="NormalTok"/>
        </w:rPr>
        <w:t xml:space="preserve">Identity Default </w:t>
      </w:r>
      <w:r>
        <w:rPr>
          <w:rStyle w:val="OperatorTok"/>
        </w:rPr>
        <w:t xml:space="preserve">-</w:t>
      </w:r>
      <w:r>
        <w:rPr>
          <w:rStyle w:val="NormalTok"/>
        </w:rPr>
        <w:t xml:space="preserve">IPBlockList @</w:t>
      </w:r>
      <w:r>
        <w:rPr>
          <w:rStyle w:val="OperatorTok"/>
        </w:rPr>
        <w:t xml:space="preserve">{</w:t>
      </w:r>
      <w:r>
        <w:rPr>
          <w:rStyle w:val="NormalTok"/>
        </w:rPr>
        <w:t xml:space="preserve">Add</w:t>
      </w:r>
      <w:r>
        <w:rPr>
          <w:rStyle w:val="OperatorTok"/>
        </w:rPr>
        <w:t xml:space="preserve">=</w:t>
      </w:r>
      <w:r>
        <w:rPr>
          <w:rStyle w:val="StringTok"/>
        </w:rPr>
        <w:t xml:space="preserve">"203.0.113.10"</w:t>
      </w:r>
      <w:r>
        <w:rPr>
          <w:rStyle w:val="OperatorTok"/>
        </w:rPr>
        <w:t xml:space="preserve">}</w:t>
      </w:r>
    </w:p>
    <w:bookmarkEnd w:id="55"/>
    <w:bookmarkStart w:id="56" w:name="cf-03-safe-list"/>
    <w:p>
      <w:pPr>
        <w:pStyle w:val="Heading2"/>
      </w:pPr>
      <w:r>
        <w:t xml:space="preserve">CF-03 Safe List</w:t>
      </w:r>
    </w:p>
    <w:p>
      <w:pPr>
        <w:pStyle w:val="FirstParagraph"/>
      </w:pPr>
      <w:r>
        <w:rPr>
          <w:rStyle w:val="VerbatimChar"/>
        </w:rPr>
        <w:t xml:space="preserve">EnableSafeList</w:t>
      </w:r>
      <w:r>
        <w:t xml:space="preserve"> </w:t>
      </w:r>
      <w:r>
        <w:t xml:space="preserve">aktiviert eine von Microsoft gepflegte dynamische Liste vertrauenswürdiger Mailserver, gespeist aus Drittanbieter-Listen. Der Kunde kann sie weder einsehen noch beeinflussen – nur ein- oder ausschalten. Bei aktiviert wird die Spam-Filterung für Nachrichten von diesen Servern übersprungen.</w:t>
      </w:r>
    </w:p>
    <w:p>
      <w:pPr>
        <w:pStyle w:val="BodyText"/>
      </w:pPr>
      <w:r>
        <w:t xml:space="preserve">Die Dokumentationslage ist widersprüchlich: Der Konfigurationsartikel beschreibt es als reguläres Feature mit UI-Checkbox, die Cmdlet-Referenz kennzeichnet denselben Parameter als</w:t>
      </w:r>
      <w:r>
        <w:t xml:space="preserve"> </w:t>
      </w:r>
      <w:r>
        <w:rPr>
          <w:iCs/>
          <w:i/>
        </w:rPr>
        <w:t xml:space="preserve">„reserved for internal Microsoft use”</w:t>
      </w:r>
      <w:r>
        <w:t xml:space="preserve">. Eine Empfehlung dafür oder dagegen gibt Microsoft nicht ab.</w:t>
      </w:r>
    </w:p>
    <w:p>
      <w:pPr>
        <w:pStyle w:val="BodyText"/>
      </w:pPr>
      <w:r>
        <w:rPr>
          <w:bCs/>
          <w:b/>
        </w:rPr>
        <w:t xml:space="preserve">Bewertung für diesen Standard: auf</w:t>
      </w:r>
      <w:r>
        <w:rPr>
          <w:bCs/>
          <w:b/>
        </w:rPr>
        <w:t xml:space="preserve"> </w:t>
      </w:r>
      <w:r>
        <w:rPr>
          <w:rStyle w:val="VerbatimChar"/>
          <w:bCs/>
          <w:b/>
        </w:rPr>
        <w:t xml:space="preserve">$false</w:t>
      </w:r>
      <w:r>
        <w:rPr>
          <w:bCs/>
          <w:b/>
        </w:rPr>
        <w:t xml:space="preserve"> </w:t>
      </w:r>
      <w:r>
        <w:rPr>
          <w:bCs/>
          <w:b/>
        </w:rPr>
        <w:t xml:space="preserve">belassen</w:t>
      </w:r>
      <w:r>
        <w:t xml:space="preserve"> </w:t>
      </w:r>
      <w:r>
        <w:t xml:space="preserve">(Default). Ein pauschaler Filter-Skip für eine nicht einsehbare Serverliste ist mit dem Grundsatz, jeden Bypass dokumentieren zu können, nicht vereinbar. Die widersprüchliche Kennzeichnung ist ein zusätzliches Argument.</w:t>
      </w:r>
    </w:p>
    <w:p>
      <w:r>
        <w:br w:type="page"/>
      </w:r>
    </w:p>
    <w:bookmarkEnd w:id="56"/>
    <w:bookmarkEnd w:id="57"/>
    <w:bookmarkStart w:id="64" w:name="anti-spam-ausgehend"/>
    <w:p>
      <w:pPr>
        <w:pStyle w:val="Heading1"/>
      </w:pPr>
      <w:r>
        <w:t xml:space="preserve">Anti-Spam ausgehend</w:t>
      </w:r>
    </w:p>
    <w:p>
      <w:pPr>
        <w:pStyle w:val="FirstParagraph"/>
      </w:pPr>
      <w:r>
        <w:t xml:space="preserve">Der ausgehende Schutz ist der am häufigsten unterschätzte Teil von EOP. Er richtet sich nicht gegen Angreifer von außen, sondern gegen die Folgen eines kompromittierten Kontos im eigenen Tenant – und gegen den Reputationsschaden, den ein solcher Vorfall hinterlässt.</w:t>
      </w:r>
    </w:p>
    <w:bookmarkStart w:id="58" w:name="aso-01-default-policy-oder-eigene-policy"/>
    <w:p>
      <w:pPr>
        <w:pStyle w:val="Heading2"/>
      </w:pPr>
      <w:r>
        <w:t xml:space="preserve">ASO-01 Default-Policy oder eigene Policy?</w:t>
      </w:r>
    </w:p>
    <w:p>
      <w:pPr>
        <w:pStyle w:val="FirstParagraph"/>
      </w:pPr>
      <w:r>
        <w:rPr>
          <w:bCs/>
          <w:b/>
        </w:rPr>
        <w:t xml:space="preserve">Die Empfehlung von 2023: „eigene erstellen.”</w:t>
      </w:r>
      <w:r>
        <w:t xml:space="preserve"> </w:t>
      </w:r>
      <w:r>
        <w:t xml:space="preserve">Der Gedanke dahinter ist nachvollziehbar – eine eigene Policy ist benennbar, dokumentierbar und lässt sich gezielt einem Empfängerkreis zuweisen.</w:t>
      </w:r>
    </w:p>
    <w:p>
      <w:pPr>
        <w:pStyle w:val="BodyText"/>
      </w:pPr>
      <w:r>
        <w:rPr>
          <w:bCs/>
          <w:b/>
        </w:rPr>
        <w:t xml:space="preserve">Was dagegen spricht.</w:t>
      </w:r>
      <w:r>
        <w:t xml:space="preserve"> </w:t>
      </w:r>
      <w:r>
        <w:t xml:space="preserve">Microsoft dokumentiert eine Einschränkung, die genau diesen Weg untergräbt:</w:t>
      </w:r>
      <w:r>
        <w:t xml:space="preserve"> </w:t>
      </w:r>
      <w:r>
        <w:rPr>
          <w:iCs/>
          <w:i/>
        </w:rPr>
        <w:t xml:space="preserve">„This setting works only in the default outbound spam policy. It doesn’t work in custom outbound spam policies that you create.”</w:t>
      </w:r>
      <w:r>
        <w:t xml:space="preserve"> </w:t>
      </w:r>
      <w:r>
        <w:t xml:space="preserve">– gemeint ist</w:t>
      </w:r>
      <w:r>
        <w:t xml:space="preserve"> </w:t>
      </w:r>
      <w:r>
        <w:rPr>
          <w:rStyle w:val="VerbatimChar"/>
        </w:rPr>
        <w:t xml:space="preserve">BccSuspiciousOutboundMail</w:t>
      </w:r>
      <w:r>
        <w:t xml:space="preserve">. Wer alle Einstellungen in eine eigene Policy verlagert, verliert diese Funktion still.</w:t>
      </w:r>
    </w:p>
    <w:p>
      <w:pPr>
        <w:pStyle w:val="BodyText"/>
      </w:pPr>
      <w:r>
        <w:rPr>
          <w:bCs/>
          <w:b/>
        </w:rPr>
        <w:t xml:space="preserve">Empfehlung 2026.</w:t>
      </w:r>
      <w:r>
        <w:t xml:space="preserve"> </w:t>
      </w:r>
      <w:r>
        <w:t xml:space="preserve">Grenzwerte und Aktion in der</w:t>
      </w:r>
      <w:r>
        <w:t xml:space="preserve"> </w:t>
      </w:r>
      <w:r>
        <w:rPr>
          <w:bCs/>
          <w:b/>
        </w:rPr>
        <w:t xml:space="preserve">Default-Policy</w:t>
      </w:r>
      <w:r>
        <w:t xml:space="preserve"> </w:t>
      </w:r>
      <w:r>
        <w:t xml:space="preserve">setzen. Eigene Policies nur dort, wo ein abweichender Bedarf existiert – etwa ein dediziertes Versandpostfach für Rechnungen, das höhere Limits braucht.</w:t>
      </w:r>
    </w:p>
    <w:p>
      <w:pPr>
        <w:pStyle w:val="BodyText"/>
      </w:pPr>
      <w:r>
        <w:t xml:space="preserve">Betriebliche Besonderheiten der Default-Policy: Sie hat keine zugehörige Rule, ihre Priorität ist fest auf „Lowest” und sie lässt sich nicht deaktivieren.</w:t>
      </w:r>
      <w:r>
        <w:t xml:space="preserve"> </w:t>
      </w:r>
      <w:r>
        <w:rPr>
          <w:rStyle w:val="VerbatimChar"/>
        </w:rPr>
        <w:t xml:space="preserve">Set-HostedOutboundSpamFilterPolicy</w:t>
      </w:r>
      <w:r>
        <w:t xml:space="preserve"> </w:t>
      </w:r>
      <w:r>
        <w:t xml:space="preserve">hat keinen</w:t>
      </w:r>
      <w:r>
        <w:t xml:space="preserve"> </w:t>
      </w:r>
      <w:r>
        <w:rPr>
          <w:rStyle w:val="VerbatimChar"/>
        </w:rPr>
        <w:t xml:space="preserve">-Name</w:t>
      </w:r>
      <w:r>
        <w:t xml:space="preserve">-Parameter – umbenennen geht nur über die Rule, die es bei der Default-Policy nicht gibt.</w:t>
      </w:r>
    </w:p>
    <w:bookmarkEnd w:id="58"/>
    <w:bookmarkStart w:id="59" w:name="aso-02-empfänger-limits"/>
    <w:p>
      <w:pPr>
        <w:pStyle w:val="Heading2"/>
      </w:pPr>
      <w:r>
        <w:t xml:space="preserve">ASO-02 Empfänger-Limits</w:t>
      </w:r>
    </w:p>
    <w:p>
      <w:pPr>
        <w:pStyle w:val="FirstParagraph"/>
      </w:pPr>
      <w:r>
        <w:rPr>
          <w:bCs/>
          <w:b/>
        </w:rPr>
        <w:t xml:space="preserve">Die Empfehlung von 2023: maximal 200 pro Tag.</w:t>
      </w:r>
      <w:r>
        <w:t xml:space="preserve"> </w:t>
      </w:r>
      <w:r>
        <w:t xml:space="preserve">Das ist deutlich strenger als alles, was Microsoft vorsieht – Strict setzt 800 pro Tag.</w:t>
      </w:r>
    </w:p>
    <w:p>
      <w:pPr>
        <w:pStyle w:val="BodyText"/>
      </w:pPr>
      <w:r>
        <w:rPr>
          <w:bCs/>
          <w:b/>
        </w:rPr>
        <w:t xml:space="preserve">Herleitung der ursprünglichen Empfehlung.</w:t>
      </w:r>
      <w:r>
        <w:t xml:space="preserve"> </w:t>
      </w:r>
      <w:r>
        <w:t xml:space="preserve">Ein normaler Büroarbeitsplatz verschickt selten mehr als 100 Empfänger am Tag. Wer 200 erreicht, tut mit hoher Wahrscheinlichkeit etwas Ungewöhnliches – und ein kompromittiertes Konto, das für Spam-Versand missbraucht wird, erreicht diesen Wert in Minuten. Ein niedriges Limit ist damit ein sehr wirksamer Frühindikator.</w:t>
      </w:r>
    </w:p>
    <w:p>
      <w:pPr>
        <w:pStyle w:val="BodyText"/>
      </w:pPr>
      <w:r>
        <w:rPr>
          <w:bCs/>
          <w:b/>
        </w:rPr>
        <w:t xml:space="preserve">Warum die Empfehlung trotzdem nicht ungeprüft übernommen werden sollte.</w:t>
      </w:r>
      <w:r>
        <w:t xml:space="preserve"> </w:t>
      </w:r>
      <w:r>
        <w:t xml:space="preserve">In jedem Tenant gibt es Konten, die legitim deutlich mehr verschicken: das Postfach, aus dem Rechnungen versendet werden, die Personalabteilung mit Bewerbungsabsagen, der Vertrieb mit Terminserien, das Ticketsystem, der Rechnungsdrucker. Ein Limit von 200 sperrt genau diese Konten – und zwar mit</w:t>
      </w:r>
      <w:r>
        <w:t xml:space="preserve"> </w:t>
      </w:r>
      <w:r>
        <w:rPr>
          <w:rStyle w:val="VerbatimChar"/>
        </w:rPr>
        <w:t xml:space="preserve">BlockUser</w:t>
      </w:r>
      <w:r>
        <w:t xml:space="preserve"> </w:t>
      </w:r>
      <w:r>
        <w:t xml:space="preserve">bis zur manuellen Freigabe.</w:t>
      </w:r>
    </w:p>
    <w:p>
      <w:pPr>
        <w:pStyle w:val="BodyText"/>
      </w:pPr>
      <w:r>
        <w:rPr>
          <w:bCs/>
          <w:b/>
        </w:rPr>
        <w:t xml:space="preserve">Empfehlung für diesen Standard.</w:t>
      </w:r>
      <w:r>
        <w:t xml:space="preserve"> </w:t>
      </w:r>
      <w:r>
        <w:t xml:space="preserve">Mit den Microsoft-Standard-Werten starten (500 extern pro Stunde, 1000 intern pro Stunde, 1000 pro Tag), das tatsächliche Spitzenvolumen über zwei Wochen messen und</w:t>
      </w:r>
      <w:r>
        <w:t xml:space="preserve"> </w:t>
      </w:r>
      <w:r>
        <w:rPr>
          <w:bCs/>
          <w:b/>
        </w:rPr>
        <w:t xml:space="preserve">danach</w:t>
      </w:r>
      <w:r>
        <w:t xml:space="preserve"> </w:t>
      </w:r>
      <w:r>
        <w:t xml:space="preserve">bewusst absenken. Wo im Tenant nachweislich kein legitimer Serienversand stattfindet, ist 200 eine gute Zahl – dann aber als dokumentierte Abweichung mit Begründung.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Wertebereich</w:t>
            </w:r>
          </w:p>
        </w:tc>
        <w:tc>
          <w:tcPr/>
          <w:p>
            <w:pPr>
              <w:pStyle w:val="Compact"/>
              <w:jc w:val="left"/>
            </w:pPr>
            <w:r>
              <w:t xml:space="preserve">Default</w:t>
            </w:r>
          </w:p>
        </w:tc>
        <w:tc>
          <w:tcPr/>
          <w:p>
            <w:pPr>
              <w:pStyle w:val="Compact"/>
              <w:jc w:val="left"/>
            </w:pPr>
            <w:r>
              <w:t xml:space="preserve">Standard</w:t>
            </w:r>
          </w:p>
        </w:tc>
        <w:tc>
          <w:tcPr/>
          <w:p>
            <w:pPr>
              <w:pStyle w:val="Compact"/>
              <w:jc w:val="left"/>
            </w:pPr>
            <w:r>
              <w:t xml:space="preserve">Strict</w:t>
            </w:r>
          </w:p>
        </w:tc>
      </w:tr>
      <w:tr>
        <w:tc>
          <w:tcPr/>
          <w:p>
            <w:pPr>
              <w:pStyle w:val="Compact"/>
              <w:jc w:val="left"/>
            </w:pPr>
            <w:r>
              <w:rPr>
                <w:rStyle w:val="VerbatimChar"/>
              </w:rPr>
              <w:t xml:space="preserve">RecipientLimitExternalPerHour</w:t>
            </w:r>
          </w:p>
        </w:tc>
        <w:tc>
          <w:tcPr/>
          <w:p>
            <w:pPr>
              <w:pStyle w:val="Compact"/>
              <w:jc w:val="left"/>
            </w:pPr>
            <w:r>
              <w:t xml:space="preserve">0–10000</w:t>
            </w:r>
          </w:p>
        </w:tc>
        <w:tc>
          <w:tcPr/>
          <w:p>
            <w:pPr>
              <w:pStyle w:val="Compact"/>
              <w:jc w:val="left"/>
            </w:pPr>
            <w:r>
              <w:t xml:space="preserve">0</w:t>
            </w:r>
          </w:p>
        </w:tc>
        <w:tc>
          <w:tcPr/>
          <w:p>
            <w:pPr>
              <w:pStyle w:val="Compact"/>
              <w:jc w:val="left"/>
            </w:pPr>
            <w:r>
              <w:t xml:space="preserve">500</w:t>
            </w:r>
          </w:p>
        </w:tc>
        <w:tc>
          <w:tcPr/>
          <w:p>
            <w:pPr>
              <w:pStyle w:val="Compact"/>
              <w:jc w:val="left"/>
            </w:pPr>
            <w:r>
              <w:t xml:space="preserve">400</w:t>
            </w:r>
          </w:p>
        </w:tc>
      </w:tr>
      <w:tr>
        <w:tc>
          <w:tcPr/>
          <w:p>
            <w:pPr>
              <w:pStyle w:val="Compact"/>
              <w:jc w:val="left"/>
            </w:pPr>
            <w:r>
              <w:rPr>
                <w:rStyle w:val="VerbatimChar"/>
              </w:rPr>
              <w:t xml:space="preserve">RecipientLimitInternalPerHour</w:t>
            </w:r>
          </w:p>
        </w:tc>
        <w:tc>
          <w:tcPr/>
          <w:p>
            <w:pPr>
              <w:pStyle w:val="Compact"/>
              <w:jc w:val="left"/>
            </w:pPr>
            <w:r>
              <w:t xml:space="preserve">0–10000</w:t>
            </w:r>
          </w:p>
        </w:tc>
        <w:tc>
          <w:tcPr/>
          <w:p>
            <w:pPr>
              <w:pStyle w:val="Compact"/>
              <w:jc w:val="left"/>
            </w:pPr>
            <w:r>
              <w:t xml:space="preserve">0</w:t>
            </w:r>
          </w:p>
        </w:tc>
        <w:tc>
          <w:tcPr/>
          <w:p>
            <w:pPr>
              <w:pStyle w:val="Compact"/>
              <w:jc w:val="left"/>
            </w:pPr>
            <w:r>
              <w:t xml:space="preserve">1000</w:t>
            </w:r>
          </w:p>
        </w:tc>
        <w:tc>
          <w:tcPr/>
          <w:p>
            <w:pPr>
              <w:pStyle w:val="Compact"/>
              <w:jc w:val="left"/>
            </w:pPr>
            <w:r>
              <w:t xml:space="preserve">800</w:t>
            </w:r>
          </w:p>
        </w:tc>
      </w:tr>
      <w:tr>
        <w:tc>
          <w:tcPr/>
          <w:p>
            <w:pPr>
              <w:pStyle w:val="Compact"/>
              <w:jc w:val="left"/>
            </w:pPr>
            <w:r>
              <w:rPr>
                <w:rStyle w:val="VerbatimChar"/>
              </w:rPr>
              <w:t xml:space="preserve">RecipientLimitPerDay</w:t>
            </w:r>
          </w:p>
        </w:tc>
        <w:tc>
          <w:tcPr/>
          <w:p>
            <w:pPr>
              <w:pStyle w:val="Compact"/>
              <w:jc w:val="left"/>
            </w:pPr>
            <w:r>
              <w:t xml:space="preserve">0–10000</w:t>
            </w:r>
          </w:p>
        </w:tc>
        <w:tc>
          <w:tcPr/>
          <w:p>
            <w:pPr>
              <w:pStyle w:val="Compact"/>
              <w:jc w:val="left"/>
            </w:pPr>
            <w:r>
              <w:t xml:space="preserve">0</w:t>
            </w:r>
          </w:p>
        </w:tc>
        <w:tc>
          <w:tcPr/>
          <w:p>
            <w:pPr>
              <w:pStyle w:val="Compact"/>
              <w:jc w:val="left"/>
            </w:pPr>
            <w:r>
              <w:t xml:space="preserve">1000</w:t>
            </w:r>
          </w:p>
        </w:tc>
        <w:tc>
          <w:tcPr/>
          <w:p>
            <w:pPr>
              <w:pStyle w:val="Compact"/>
              <w:jc w:val="left"/>
            </w:pPr>
            <w:r>
              <w:t xml:space="preserve">800</w:t>
            </w:r>
          </w:p>
        </w:tc>
      </w:tr>
    </w:tbl>
    <w:p>
      <w:pPr>
        <w:pStyle w:val="BodyText"/>
      </w:pPr>
      <w:r>
        <w:t xml:space="preserve">Der Wert 0 bedeutet: Es gelten die Service-Defaults. Werte oberhalb der harten Service-Limits haben keine Wirkung – die Policy-Limits können nur enger sein, nie weiter.</w:t>
      </w:r>
    </w:p>
    <w:p>
      <w:pPr>
        <w:pStyle w:val="SourceCode"/>
      </w:pPr>
      <w:r>
        <w:rPr>
          <w:rStyle w:val="NormalTok"/>
        </w:rPr>
        <w:t xml:space="preserve">Set</w:t>
      </w:r>
      <w:r>
        <w:rPr>
          <w:rStyle w:val="OperatorTok"/>
        </w:rPr>
        <w:t xml:space="preserve">-</w:t>
      </w:r>
      <w:r>
        <w:rPr>
          <w:rStyle w:val="NormalTok"/>
        </w:rPr>
        <w:t xml:space="preserve">HostedOutboundSpamFilterPolicy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br/>
      </w:r>
      <w:r>
        <w:rPr>
          <w:rStyle w:val="NormalTok"/>
        </w:rPr>
        <w:t xml:space="preserve">    </w:t>
      </w:r>
      <w:r>
        <w:rPr>
          <w:rStyle w:val="OperatorTok"/>
        </w:rPr>
        <w:t xml:space="preserve">-</w:t>
      </w:r>
      <w:r>
        <w:rPr>
          <w:rStyle w:val="NormalTok"/>
        </w:rPr>
        <w:t xml:space="preserve">RecipientLimitExternalPerHour 500 </w:t>
      </w:r>
      <w:r>
        <w:rPr>
          <w:rStyle w:val="OperatorTok"/>
        </w:rPr>
        <w:t xml:space="preserve">-</w:t>
      </w:r>
      <w:r>
        <w:rPr>
          <w:rStyle w:val="NormalTok"/>
        </w:rPr>
        <w:t xml:space="preserve">RecipientLimitInternalPerHour 1000 </w:t>
      </w:r>
      <w:r>
        <w:rPr>
          <w:rStyle w:val="OperatorTok"/>
        </w:rPr>
        <w:t xml:space="preserve">-</w:t>
      </w:r>
      <w:r>
        <w:rPr>
          <w:rStyle w:val="NormalTok"/>
        </w:rPr>
        <w:t xml:space="preserve">RecipientLimitPerDay 1000</w:t>
      </w:r>
    </w:p>
    <w:bookmarkEnd w:id="59"/>
    <w:bookmarkStart w:id="60" w:name="aso-03-aktion-bei-limitüberschreitung"/>
    <w:p>
      <w:pPr>
        <w:pStyle w:val="Heading2"/>
      </w:pPr>
      <w:r>
        <w:t xml:space="preserve">ASO-03 Aktion bei Limitüberschreitung</w:t>
      </w:r>
    </w:p>
    <w:p>
      <w:pPr>
        <w:pStyle w:val="FirstParagraph"/>
      </w:pPr>
      <w:r>
        <w:rPr>
          <w:bCs/>
          <w:b/>
        </w:rPr>
        <w:t xml:space="preserve">Die Empfehlung von 2023: „Send Admin-Alert.”</w:t>
      </w:r>
      <w:r>
        <w:t xml:space="preserve"> </w:t>
      </w:r>
      <w:r>
        <w:t xml:space="preserve">Damit ist der Wert</w:t>
      </w:r>
      <w:r>
        <w:t xml:space="preserve"> </w:t>
      </w:r>
      <w:r>
        <w:rPr>
          <w:rStyle w:val="VerbatimChar"/>
        </w:rPr>
        <w:t xml:space="preserve">Alert</w:t>
      </w:r>
      <w:r>
        <w:t xml:space="preserve"> </w:t>
      </w:r>
      <w:r>
        <w:t xml:space="preserve">gemeint – nur benachrichtigen, nicht sperren.</w:t>
      </w:r>
    </w:p>
    <w:p>
      <w:pPr>
        <w:pStyle w:val="BodyText"/>
      </w:pPr>
      <w:r>
        <w:rPr>
          <w:bCs/>
          <w:b/>
        </w:rPr>
        <w:t xml:space="preserve">Bewertung 2026: hier weicht der Standard bewusst ab.</w:t>
      </w:r>
      <w:r>
        <w:t xml:space="preserve"> </w:t>
      </w:r>
      <w:r>
        <w:t xml:space="preserve">Beide Presets setzen</w:t>
      </w:r>
      <w:r>
        <w:t xml:space="preserve"> </w:t>
      </w:r>
      <w:r>
        <w:rPr>
          <w:rStyle w:val="VerbatimChar"/>
        </w:rPr>
        <w:t xml:space="preserve">BlockUser</w:t>
      </w:r>
      <w:r>
        <w:t xml:space="preserve">. Der Unterschied ist im Ernstfall erheblich: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Wert</w:t>
            </w:r>
          </w:p>
        </w:tc>
        <w:tc>
          <w:tcPr/>
          <w:p>
            <w:pPr>
              <w:pStyle w:val="Compact"/>
              <w:jc w:val="left"/>
            </w:pPr>
            <w:r>
              <w:t xml:space="preserve">Verhalten</w:t>
            </w:r>
          </w:p>
        </w:tc>
      </w:tr>
      <w:tr>
        <w:tc>
          <w:tcPr/>
          <w:p>
            <w:pPr>
              <w:pStyle w:val="Compact"/>
              <w:jc w:val="left"/>
            </w:pPr>
            <w:r>
              <w:rPr>
                <w:rStyle w:val="VerbatimChar"/>
              </w:rPr>
              <w:t xml:space="preserve">Alert</w:t>
            </w:r>
          </w:p>
        </w:tc>
        <w:tc>
          <w:tcPr/>
          <w:p>
            <w:pPr>
              <w:pStyle w:val="Compact"/>
              <w:jc w:val="left"/>
            </w:pPr>
            <w:r>
              <w:t xml:space="preserve">Keine Aktion, nur Benachrichtigung. Das kompromittierte Konto verschickt weiter.</w:t>
            </w:r>
          </w:p>
        </w:tc>
      </w:tr>
      <w:tr>
        <w:tc>
          <w:tcPr/>
          <w:p>
            <w:pPr>
              <w:pStyle w:val="Compact"/>
              <w:jc w:val="left"/>
            </w:pPr>
            <w:r>
              <w:rPr>
                <w:rStyle w:val="VerbatimChar"/>
              </w:rPr>
              <w:t xml:space="preserve">BlockUserForToday</w:t>
            </w:r>
          </w:p>
        </w:tc>
        <w:tc>
          <w:tcPr/>
          <w:p>
            <w:pPr>
              <w:pStyle w:val="Compact"/>
              <w:jc w:val="left"/>
            </w:pPr>
            <w:r>
              <w:t xml:space="preserve">Sperre bis zum Folgetag (UTC). Danach automatisch wieder frei.</w:t>
            </w:r>
          </w:p>
        </w:tc>
      </w:tr>
      <w:tr>
        <w:tc>
          <w:tcPr/>
          <w:p>
            <w:pPr>
              <w:pStyle w:val="Compact"/>
              <w:jc w:val="left"/>
            </w:pPr>
            <w:r>
              <w:rPr>
                <w:rStyle w:val="VerbatimChar"/>
              </w:rPr>
              <w:t xml:space="preserve">BlockUser</w:t>
            </w:r>
          </w:p>
        </w:tc>
        <w:tc>
          <w:tcPr/>
          <w:p>
            <w:pPr>
              <w:pStyle w:val="Compact"/>
              <w:jc w:val="left"/>
            </w:pPr>
            <w:r>
              <w:t xml:space="preserve">Sperre bis zur</w:t>
            </w:r>
            <w:r>
              <w:t xml:space="preserve"> </w:t>
            </w:r>
            <w:r>
              <w:rPr>
                <w:bCs/>
                <w:b/>
              </w:rPr>
              <w:t xml:space="preserve">manuellen Admin-Freigabe</w:t>
            </w:r>
            <w:r>
              <w:t xml:space="preserve">. Der Nutzer erscheint unter</w:t>
            </w:r>
            <w:r>
              <w:t xml:space="preserve"> </w:t>
            </w:r>
            <w:r>
              <w:rPr>
                <w:iCs/>
                <w:i/>
              </w:rPr>
              <w:t xml:space="preserve">Restricted users</w:t>
            </w:r>
            <w:r>
              <w:t xml:space="preserve">.</w:t>
            </w:r>
          </w:p>
        </w:tc>
      </w:tr>
    </w:tbl>
    <w:p>
      <w:pPr>
        <w:pStyle w:val="BodyText"/>
      </w:pPr>
      <w:r>
        <w:t xml:space="preserve">Andere Werte gibt es nicht.</w:t>
      </w:r>
      <w:r>
        <w:t xml:space="preserve"> </w:t>
      </w:r>
      <w:r>
        <w:rPr>
          <w:rStyle w:val="VerbatimChar"/>
        </w:rPr>
        <w:t xml:space="preserve">BlockUserForever</w:t>
      </w:r>
      <w:r>
        <w:t xml:space="preserve"> </w:t>
      </w:r>
      <w:r>
        <w:t xml:space="preserve">und</w:t>
      </w:r>
      <w:r>
        <w:t xml:space="preserve"> </w:t>
      </w:r>
      <w:r>
        <w:rPr>
          <w:rStyle w:val="VerbatimChar"/>
        </w:rPr>
        <w:t xml:space="preserve">AlertOnly</w:t>
      </w:r>
      <w:r>
        <w:t xml:space="preserve"> </w:t>
      </w:r>
      <w:r>
        <w:t xml:space="preserve">existieren nicht, auch wenn sie in Drittquellen auftauchen.</w:t>
      </w:r>
    </w:p>
    <w:p>
      <w:pPr>
        <w:pStyle w:val="BodyText"/>
      </w:pPr>
      <w:r>
        <w:t xml:space="preserve">Ein Alert, der um 3 Uhr nachts ausgelöst wird und den niemand liest, verhindert nichts.</w:t>
      </w:r>
      <w:r>
        <w:t xml:space="preserve"> </w:t>
      </w:r>
      <w:r>
        <w:rPr>
          <w:rStyle w:val="VerbatimChar"/>
        </w:rPr>
        <w:t xml:space="preserve">BlockUser</w:t>
      </w:r>
      <w:r>
        <w:t xml:space="preserve"> </w:t>
      </w:r>
      <w:r>
        <w:t xml:space="preserve">stoppt den Versand sofort. Der Preis ist ein möglicher Fehlalarm mit gesperrtem Konto – deshalb gehört ASO-02 (realistische Limits) zwingend dazu.</w:t>
      </w:r>
    </w:p>
    <w:p>
      <w:pPr>
        <w:pStyle w:val="SourceCode"/>
      </w:pPr>
      <w:r>
        <w:rPr>
          <w:rStyle w:val="NormalTok"/>
        </w:rPr>
        <w:t xml:space="preserve">Set</w:t>
      </w:r>
      <w:r>
        <w:rPr>
          <w:rStyle w:val="OperatorTok"/>
        </w:rPr>
        <w:t xml:space="preserve">-</w:t>
      </w:r>
      <w:r>
        <w:rPr>
          <w:rStyle w:val="NormalTok"/>
        </w:rPr>
        <w:t xml:space="preserve">HostedOutboundSpamFilterPolicy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ActionWhenThresholdReached BlockUser</w:t>
      </w:r>
    </w:p>
    <w:p>
      <w:pPr>
        <w:pStyle w:val="FirstParagraph"/>
      </w:pPr>
      <w:r>
        <w:t xml:space="preserve">Freigabe erfolgt unter</w:t>
      </w:r>
      <w:r>
        <w:t xml:space="preserve"> </w:t>
      </w:r>
      <w:r>
        <w:rPr>
          <w:rStyle w:val="VerbatimChar"/>
        </w:rPr>
        <w:t xml:space="preserve">https://security.microsoft.com/restrictedusers</w:t>
      </w:r>
      <w:r>
        <w:t xml:space="preserve">. Nach der Freigabe wird der Nutzer am selben Tag nicht erneut gesperrt.</w:t>
      </w:r>
    </w:p>
    <w:bookmarkEnd w:id="60"/>
    <w:bookmarkStart w:id="61" w:name="Xb2d4d30d73a5b0cdccbb400bbb4d2983ebe3adb"/>
    <w:p>
      <w:pPr>
        <w:pStyle w:val="Heading2"/>
      </w:pPr>
      <w:r>
        <w:t xml:space="preserve">ASO-04 Automatische externe Weiterleitungen</w:t>
      </w:r>
    </w:p>
    <w:p>
      <w:pPr>
        <w:pStyle w:val="FirstParagraph"/>
      </w:pPr>
      <w:r>
        <w:rPr>
          <w:bCs/>
          <w:b/>
        </w:rPr>
        <w:t xml:space="preserve">Dieser Punkt fehlt im Ursprungsdokument vollständig.</w:t>
      </w:r>
      <w:r>
        <w:t xml:space="preserve"> </w:t>
      </w:r>
      <w:r>
        <w:t xml:space="preserve">Er gehört in jedes Hardening, weil er den häufigsten Weg nach einer Kontokompromittierung schließt.</w:t>
      </w:r>
    </w:p>
    <w:p>
      <w:pPr>
        <w:pStyle w:val="BodyText"/>
      </w:pPr>
      <w:r>
        <w:rPr>
          <w:bCs/>
          <w:b/>
        </w:rPr>
        <w:t xml:space="preserve">Der Angriffsablauf, gegen den er schützt.</w:t>
      </w:r>
      <w:r>
        <w:t xml:space="preserve"> </w:t>
      </w:r>
      <w:r>
        <w:t xml:space="preserve">Ein Angreifer erlangt Zugang zu einem Postfach. Statt sofort aufzufallen, richtet er eine Posteingangsregel ein, die eine Kopie jeder eingehenden Nachricht an eine externe Adresse weiterleitet – oder setzt ein Mailbox-Forwarding. Der Zugang kann danach verloren gehen, der Datenabfluss läuft weiter. In vielen Fällen bleibt das monatelang unentdeckt, weil die Regel für den Nutzer unsichtbar ist.</w:t>
      </w:r>
    </w:p>
    <w:p>
      <w:pPr>
        <w:pStyle w:val="BodyText"/>
      </w:pPr>
      <w:r>
        <w:rPr>
          <w:bCs/>
          <w:b/>
        </w:rPr>
        <w:t xml:space="preserve">Der Schalter.</w:t>
      </w:r>
      <w:r>
        <w:t xml:space="preserve"> </w:t>
      </w:r>
      <w:r>
        <w:rPr>
          <w:rStyle w:val="VerbatimChar"/>
        </w:rPr>
        <w:t xml:space="preserve">AutoForwardingMode</w:t>
      </w:r>
      <w:r>
        <w:t xml:space="preserve"> </w:t>
      </w:r>
      <w:r>
        <w:t xml:space="preserve">mit den Werten</w:t>
      </w:r>
      <w:r>
        <w:t xml:space="preserve"> </w:t>
      </w:r>
      <w:r>
        <w:rPr>
          <w:rStyle w:val="VerbatimChar"/>
        </w:rPr>
        <w:t xml:space="preserve">Automatic</w:t>
      </w:r>
      <w:r>
        <w:t xml:space="preserve">,</w:t>
      </w:r>
      <w:r>
        <w:t xml:space="preserve"> </w:t>
      </w:r>
      <w:r>
        <w:rPr>
          <w:rStyle w:val="VerbatimChar"/>
        </w:rPr>
        <w:t xml:space="preserve">On</w:t>
      </w:r>
      <w:r>
        <w:t xml:space="preserve"> </w:t>
      </w:r>
      <w:r>
        <w:t xml:space="preserve">und</w:t>
      </w:r>
      <w:r>
        <w:t xml:space="preserve"> </w:t>
      </w:r>
      <w:r>
        <w:rPr>
          <w:rStyle w:val="VerbatimChar"/>
        </w:rPr>
        <w:t xml:space="preserve">Off</w:t>
      </w:r>
      <w:r>
        <w:t xml:space="preserve">.</w:t>
      </w:r>
    </w:p>
    <w:p>
      <w:pPr>
        <w:pStyle w:val="BodyText"/>
      </w:pPr>
      <w:r>
        <w:t xml:space="preserve">Die Bezeichnung ist unglücklich gewählt:</w:t>
      </w:r>
      <w:r>
        <w:t xml:space="preserve"> </w:t>
      </w:r>
      <w:r>
        <w:rPr>
          <w:rStyle w:val="VerbatimChar"/>
          <w:bCs/>
          <w:b/>
        </w:rPr>
        <w:t xml:space="preserve">Automatic</w:t>
      </w:r>
      <w:r>
        <w:rPr>
          <w:bCs/>
          <w:b/>
        </w:rPr>
        <w:t xml:space="preserve"> </w:t>
      </w:r>
      <w:r>
        <w:rPr>
          <w:bCs/>
          <w:b/>
        </w:rPr>
        <w:t xml:space="preserve">ist gleichbedeutend mit</w:t>
      </w:r>
      <w:r>
        <w:rPr>
          <w:bCs/>
          <w:b/>
        </w:rPr>
        <w:t xml:space="preserve"> </w:t>
      </w:r>
      <w:r>
        <w:rPr>
          <w:rStyle w:val="VerbatimChar"/>
          <w:bCs/>
          <w:b/>
        </w:rPr>
        <w:t xml:space="preserve">Off</w:t>
      </w:r>
      <w:r>
        <w:rPr>
          <w:bCs/>
          <w:b/>
        </w:rPr>
        <w:t xml:space="preserve">.</w:t>
      </w:r>
      <w:r>
        <w:t xml:space="preserve"> </w:t>
      </w:r>
      <w:r>
        <w:t xml:space="preserve">Microsoft schreibt wörtlich:</w:t>
      </w:r>
      <w:r>
        <w:t xml:space="preserve"> </w:t>
      </w:r>
      <w:r>
        <w:rPr>
          <w:iCs/>
          <w:i/>
        </w:rPr>
        <w:t xml:space="preserve">„The value Automatic - System-controlled is equivalent to Off - Forwarding is disabled.”</w:t>
      </w:r>
      <w:r>
        <w:t xml:space="preserve"> </w:t>
      </w:r>
      <w:r>
        <w:t xml:space="preserve">Historisch war</w:t>
      </w:r>
      <w:r>
        <w:t xml:space="preserve"> </w:t>
      </w:r>
      <w:r>
        <w:rPr>
          <w:rStyle w:val="VerbatimChar"/>
        </w:rPr>
        <w:t xml:space="preserve">Automatic</w:t>
      </w:r>
      <w:r>
        <w:t xml:space="preserve"> </w:t>
      </w:r>
      <w:r>
        <w:t xml:space="preserve">einmal das Gegenteil und wurde im Zuge von „secure by default” umgestellt.</w:t>
      </w:r>
    </w:p>
    <w:p>
      <w:pPr>
        <w:pStyle w:val="BodyText"/>
      </w:pPr>
      <w:r>
        <w:t xml:space="preserve">Default, Standard und Strict setzen alle</w:t>
      </w:r>
      <w:r>
        <w:t xml:space="preserve"> </w:t>
      </w:r>
      <w:r>
        <w:rPr>
          <w:rStyle w:val="VerbatimChar"/>
        </w:rPr>
        <w:t xml:space="preserve">Automatic</w:t>
      </w:r>
      <w:r>
        <w:t xml:space="preserve">. Der Prüfpunkt ist also nicht „einschalten”, sondern</w:t>
      </w:r>
      <w:r>
        <w:t xml:space="preserve"> </w:t>
      </w:r>
      <w:r>
        <w:rPr>
          <w:bCs/>
          <w:b/>
        </w:rPr>
        <w:t xml:space="preserve">„verifizieren, dass es niemand auf</w:t>
      </w:r>
      <w:r>
        <w:rPr>
          <w:bCs/>
          <w:b/>
        </w:rPr>
        <w:t xml:space="preserve"> </w:t>
      </w:r>
      <w:r>
        <w:rPr>
          <w:rStyle w:val="VerbatimChar"/>
          <w:bCs/>
          <w:b/>
        </w:rPr>
        <w:t xml:space="preserve">On</w:t>
      </w:r>
      <w:r>
        <w:rPr>
          <w:bCs/>
          <w:b/>
        </w:rPr>
        <w:t xml:space="preserve"> </w:t>
      </w:r>
      <w:r>
        <w:rPr>
          <w:bCs/>
          <w:b/>
        </w:rPr>
        <w:t xml:space="preserve">gestellt hat”</w:t>
      </w:r>
      <w:r>
        <w:t xml:space="preserve"> </w:t>
      </w:r>
      <w:r>
        <w:t xml:space="preserve">– was in der Praxis regelmäßig vorkommt, weil eine einzelne Anforderung („Herr Meier braucht eine Weiterleitung auf sein privates Postfach”) tenantweit gelöst wurde.</w:t>
      </w:r>
    </w:p>
    <w:p>
      <w:pPr>
        <w:pStyle w:val="SourceCode"/>
      </w:pPr>
      <w:r>
        <w:rPr>
          <w:rStyle w:val="NormalTok"/>
        </w:rPr>
        <w:t xml:space="preserve">Get</w:t>
      </w:r>
      <w:r>
        <w:rPr>
          <w:rStyle w:val="OperatorTok"/>
        </w:rPr>
        <w:t xml:space="preserve">-</w:t>
      </w:r>
      <w:r>
        <w:rPr>
          <w:rStyle w:val="NormalTok"/>
        </w:rPr>
        <w:t xml:space="preserve">HostedOutboundSpamFilterPolicy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AutoForwardingMode</w:t>
      </w:r>
      <w:r>
        <w:br/>
      </w:r>
      <w:r>
        <w:rPr>
          <w:rStyle w:val="NormalTok"/>
        </w:rPr>
        <w:t xml:space="preserve">Set</w:t>
      </w:r>
      <w:r>
        <w:rPr>
          <w:rStyle w:val="OperatorTok"/>
        </w:rPr>
        <w:t xml:space="preserve">-</w:t>
      </w:r>
      <w:r>
        <w:rPr>
          <w:rStyle w:val="NormalTok"/>
        </w:rPr>
        <w:t xml:space="preserve">HostedOutboundSpamFilterPolicy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rPr>
          <w:rStyle w:val="OperatorTok"/>
        </w:rPr>
        <w:t xml:space="preserve">-</w:t>
      </w:r>
      <w:r>
        <w:rPr>
          <w:rStyle w:val="NormalTok"/>
        </w:rPr>
        <w:t xml:space="preserve">AutoForwardingMode Automatic</w:t>
      </w:r>
    </w:p>
    <w:p>
      <w:pPr>
        <w:pStyle w:val="FirstParagraph"/>
      </w:pPr>
      <w:r>
        <w:rPr>
          <w:bCs/>
          <w:b/>
        </w:rPr>
        <w:t xml:space="preserve">Wichtige Details.</w:t>
      </w:r>
      <w:r>
        <w:t xml:space="preserve"> </w:t>
      </w:r>
      <w:r>
        <w:t xml:space="preserve">Die Sperre erfasst Posteingangsregeln</w:t>
      </w:r>
      <w:r>
        <w:t xml:space="preserve"> </w:t>
      </w:r>
      <w:r>
        <w:rPr>
          <w:bCs/>
          <w:b/>
        </w:rPr>
        <w:t xml:space="preserve">und</w:t>
      </w:r>
      <w:r>
        <w:t xml:space="preserve"> </w:t>
      </w:r>
      <w:r>
        <w:t xml:space="preserve">Mailbox-Forwarding an externe Adressen. Weiterleitungen zwischen internen Nutzern sind nicht betroffen. Das NDR-Verhalten ist uneinheitlich: Bei Nachrichten externer Absender wird für alle Weiterleitungsmethoden ein NDR erzeugt, bei internen Absendern nur beim Mailbox-Forwarding – nicht bei Posteingangsregeln. Der Nutzer merkt also unter Umständen nicht, dass seine Regel nicht mehr greift.</w:t>
      </w:r>
    </w:p>
    <w:p>
      <w:pPr>
        <w:pStyle w:val="BodyText"/>
      </w:pPr>
      <w:r>
        <w:rPr>
          <w:bCs/>
          <w:b/>
        </w:rPr>
        <w:t xml:space="preserve">Ausnahmen richtig lösen.</w:t>
      </w:r>
      <w:r>
        <w:t xml:space="preserve"> </w:t>
      </w:r>
      <w:r>
        <w:t xml:space="preserve">Nicht die Default-Policy auf</w:t>
      </w:r>
      <w:r>
        <w:t xml:space="preserve"> </w:t>
      </w:r>
      <w:r>
        <w:rPr>
          <w:rStyle w:val="VerbatimChar"/>
        </w:rPr>
        <w:t xml:space="preserve">On</w:t>
      </w:r>
      <w:r>
        <w:t xml:space="preserve"> </w:t>
      </w:r>
      <w:r>
        <w:t xml:space="preserve">stellen, sondern eine eigene Outbound-Policy mit</w:t>
      </w:r>
      <w:r>
        <w:t xml:space="preserve"> </w:t>
      </w:r>
      <w:r>
        <w:rPr>
          <w:rStyle w:val="VerbatimChar"/>
        </w:rPr>
        <w:t xml:space="preserve">-AutoForwardingMode On</w:t>
      </w:r>
      <w:r>
        <w:t xml:space="preserve"> </w:t>
      </w:r>
      <w:r>
        <w:t xml:space="preserve">anlegen und über die zugehörige Rule eng auf die betroffenen Postfächer scopen.</w:t>
      </w:r>
    </w:p>
    <w:p>
      <w:pPr>
        <w:pStyle w:val="BodyText"/>
      </w:pPr>
      <w:r>
        <w:t xml:space="preserve">Ergänzend lohnt eine regelmäßige Suche nach bestehenden Weiterleitungen:</w:t>
      </w:r>
    </w:p>
    <w:p>
      <w:pPr>
        <w:pStyle w:val="SourceCode"/>
      </w:pPr>
      <w:r>
        <w:rPr>
          <w:rStyle w:val="NormalTok"/>
        </w:rPr>
        <w:t xml:space="preserve">Get</w:t>
      </w:r>
      <w:r>
        <w:rPr>
          <w:rStyle w:val="OperatorTok"/>
        </w:rPr>
        <w:t xml:space="preserve">-</w:t>
      </w:r>
      <w:r>
        <w:rPr>
          <w:rStyle w:val="NormalTok"/>
        </w:rPr>
        <w:t xml:space="preserve">Mailbox </w:t>
      </w:r>
      <w:r>
        <w:rPr>
          <w:rStyle w:val="OperatorTok"/>
        </w:rPr>
        <w:t xml:space="preserve">-</w:t>
      </w:r>
      <w:r>
        <w:rPr>
          <w:rStyle w:val="NormalTok"/>
        </w:rPr>
        <w:t xml:space="preserve">ResultSize Unlimited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ForwardingSmtpAddress</w:t>
      </w:r>
      <w:r>
        <w:rPr>
          <w:rStyle w:val="NormalTok"/>
        </w:rPr>
        <w:t xml:space="preserve"> </w:t>
      </w:r>
      <w:r>
        <w:rPr>
          <w:rStyle w:val="OperatorTok"/>
        </w:rPr>
        <w:t xml:space="preserve">-</w:t>
      </w:r>
      <w:r>
        <w:rPr>
          <w:rStyle w:val="NormalTok"/>
        </w:rPr>
        <w:t xml:space="preserve">or </w:t>
      </w:r>
      <w:r>
        <w:rPr>
          <w:rStyle w:val="VariableTok"/>
        </w:rPr>
        <w:t xml:space="preserve">$_</w:t>
      </w:r>
      <w:r>
        <w:rPr>
          <w:rStyle w:val="OperatorTok"/>
        </w:rPr>
        <w:t xml:space="preserve">.</w:t>
      </w:r>
      <w:r>
        <w:rPr>
          <w:rStyle w:val="FunctionTok"/>
        </w:rPr>
        <w:t xml:space="preserve">ForwardingAddress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DisplayName</w:t>
      </w:r>
      <w:r>
        <w:rPr>
          <w:rStyle w:val="OperatorTok"/>
        </w:rPr>
        <w:t xml:space="preserve">,</w:t>
      </w:r>
      <w:r>
        <w:rPr>
          <w:rStyle w:val="NormalTok"/>
        </w:rPr>
        <w:t xml:space="preserve">ForwardingSmtpAddress</w:t>
      </w:r>
      <w:r>
        <w:rPr>
          <w:rStyle w:val="OperatorTok"/>
        </w:rPr>
        <w:t xml:space="preserve">,</w:t>
      </w:r>
      <w:r>
        <w:rPr>
          <w:rStyle w:val="NormalTok"/>
        </w:rPr>
        <w:t xml:space="preserve">ForwardingAddress</w:t>
      </w:r>
      <w:r>
        <w:rPr>
          <w:rStyle w:val="OperatorTok"/>
        </w:rPr>
        <w:t xml:space="preserve">,</w:t>
      </w:r>
      <w:r>
        <w:rPr>
          <w:rStyle w:val="NormalTok"/>
        </w:rPr>
        <w:t xml:space="preserve">DeliverToMailboxAndForward</w:t>
      </w:r>
    </w:p>
    <w:bookmarkEnd w:id="61"/>
    <w:bookmarkStart w:id="62" w:name="X8a0cace7a1ecfbcc63fdb0a56d6ebaf0f329df1"/>
    <w:p>
      <w:pPr>
        <w:pStyle w:val="Heading2"/>
      </w:pPr>
      <w:r>
        <w:t xml:space="preserve">ASO-05 Benachrichtigungen – ein dokumentierter Zielkonflikt</w:t>
      </w:r>
    </w:p>
    <w:p>
      <w:pPr>
        <w:pStyle w:val="FirstParagraph"/>
      </w:pPr>
      <w:r>
        <w:t xml:space="preserve">Die Empfehlung von 2023 „Send Admin-Alert” zielt auf</w:t>
      </w:r>
      <w:r>
        <w:t xml:space="preserve"> </w:t>
      </w:r>
      <w:r>
        <w:rPr>
          <w:rStyle w:val="VerbatimChar"/>
        </w:rPr>
        <w:t xml:space="preserve">NotifyOutboundSpam</w:t>
      </w:r>
      <w:r>
        <w:t xml:space="preserve"> </w:t>
      </w:r>
      <w:r>
        <w:t xml:space="preserve">und</w:t>
      </w:r>
      <w:r>
        <w:t xml:space="preserve"> </w:t>
      </w:r>
      <w:r>
        <w:rPr>
          <w:rStyle w:val="VerbatimChar"/>
        </w:rPr>
        <w:t xml:space="preserve">BccSuspiciousOutboundMail</w:t>
      </w:r>
      <w:r>
        <w:t xml:space="preserve">. Hier gibt es eine Besonderheit, die man dem Kunden erklären können sollte, weil sie sonst im Secure Score auffällt.</w:t>
      </w:r>
    </w:p>
    <w:p>
      <w:pPr>
        <w:pStyle w:val="BodyText"/>
      </w:pPr>
      <w:r>
        <w:rPr>
          <w:bCs/>
          <w:b/>
        </w:rPr>
        <w:t xml:space="preserve">Microsofts Position.</w:t>
      </w:r>
      <w:r>
        <w:t xml:space="preserve"> </w:t>
      </w:r>
      <w:r>
        <w:rPr>
          <w:rStyle w:val="VerbatimChar"/>
        </w:rPr>
        <w:t xml:space="preserve">NotifyOutboundSpam</w:t>
      </w:r>
      <w:r>
        <w:t xml:space="preserve"> </w:t>
      </w:r>
      <w:r>
        <w:t xml:space="preserve">ist</w:t>
      </w:r>
      <w:r>
        <w:t xml:space="preserve"> </w:t>
      </w:r>
      <w:r>
        <w:rPr>
          <w:iCs/>
          <w:i/>
        </w:rPr>
        <w:t xml:space="preserve">„in the process of being deprecated from outbound spam policies.”</w:t>
      </w:r>
      <w:r>
        <w:t xml:space="preserve"> </w:t>
      </w:r>
      <w:r>
        <w:t xml:space="preserve">Stattdessen soll die eingebaute Alert Policy</w:t>
      </w:r>
      <w:r>
        <w:t xml:space="preserve"> </w:t>
      </w:r>
      <w:r>
        <w:rPr>
          <w:bCs/>
          <w:b/>
        </w:rPr>
        <w:t xml:space="preserve">„User restricted from sending email”</w:t>
      </w:r>
      <w:r>
        <w:t xml:space="preserve"> </w:t>
      </w:r>
      <w:r>
        <w:t xml:space="preserve">verwendet werden, die bereits Benachrichtigungen an die Mitglieder der Gruppe</w:t>
      </w:r>
      <w:r>
        <w:t xml:space="preserve"> </w:t>
      </w:r>
      <w:r>
        <w:rPr>
          <w:iCs/>
          <w:i/>
        </w:rPr>
        <w:t xml:space="preserve">TenantAdmins</w:t>
      </w:r>
      <w:r>
        <w:t xml:space="preserve"> </w:t>
      </w:r>
      <w:r>
        <w:t xml:space="preserve">verschickt.</w:t>
      </w:r>
    </w:p>
    <w:p>
      <w:pPr>
        <w:pStyle w:val="BodyText"/>
      </w:pPr>
      <w:r>
        <w:rPr>
          <w:bCs/>
          <w:b/>
        </w:rPr>
        <w:t xml:space="preserve">Der Konflikt.</w:t>
      </w:r>
      <w:r>
        <w:t xml:space="preserve"> </w:t>
      </w:r>
      <w:r>
        <w:t xml:space="preserve">Die Secure-Score-Empfehlung</w:t>
      </w:r>
      <w:r>
        <w:t xml:space="preserve"> </w:t>
      </w:r>
      <w:r>
        <w:rPr>
          <w:iCs/>
          <w:i/>
        </w:rPr>
        <w:t xml:space="preserve">„Ensure Exchange Online Spam Policies are set to notify administrators”</w:t>
      </w:r>
      <w:r>
        <w:t xml:space="preserve"> </w:t>
      </w:r>
      <w:r>
        <w:t xml:space="preserve">verlangt genau die Einstellung, die Microsoft in der Outbound-Spam-Policy gerade abkündigt. Wer den Presets folgt (beide setzen</w:t>
      </w:r>
      <w:r>
        <w:t xml:space="preserve"> </w:t>
      </w:r>
      <w:r>
        <w:rPr>
          <w:rStyle w:val="VerbatimChar"/>
        </w:rPr>
        <w:t xml:space="preserve">$false</w:t>
      </w:r>
      <w:r>
        <w:t xml:space="preserve">), verliert damit Secure-Score-Punkte. Wer dem Secure Score folgt, weicht von den Presets ab und nutzt eine abgekündigte Funktion.</w:t>
      </w:r>
    </w:p>
    <w:p>
      <w:pPr>
        <w:pStyle w:val="BodyText"/>
      </w:pPr>
      <w:r>
        <w:rPr>
          <w:iCs/>
          <w:i/>
        </w:rPr>
        <w:t xml:space="preserve">Hinweis: Die Abkündigung von</w:t>
      </w:r>
      <w:r>
        <w:rPr>
          <w:iCs/>
          <w:i/>
        </w:rPr>
        <w:t xml:space="preserve"> </w:t>
      </w:r>
      <w:r>
        <w:rPr>
          <w:rStyle w:val="VerbatimChar"/>
          <w:iCs/>
          <w:i/>
        </w:rPr>
        <w:t xml:space="preserve">NotifyOutboundSpam</w:t>
      </w:r>
      <w:r>
        <w:rPr>
          <w:iCs/>
          <w:i/>
        </w:rPr>
        <w:t xml:space="preserve"> </w:t>
      </w:r>
      <w:r>
        <w:rPr>
          <w:iCs/>
          <w:i/>
        </w:rPr>
        <w:t xml:space="preserve">ist wörtlich belegt. Ob Microsoft den Zielkonflikt an anderer Stelle selbst benennt, ließ sich nicht abschließend verifizieren – die Secure-Score-Empfehlung selbst existiert.</w:t>
      </w:r>
    </w:p>
    <w:p>
      <w:pPr>
        <w:pStyle w:val="BodyText"/>
      </w:pPr>
      <w:r>
        <w:rPr>
          <w:bCs/>
          <w:b/>
        </w:rPr>
        <w:t xml:space="preserve">Empfehlung.</w:t>
      </w:r>
      <w:r>
        <w:t xml:space="preserve"> </w:t>
      </w:r>
      <w:r>
        <w:t xml:space="preserve">Alert Policies pflegen (REP-02) und in der Checkliste unter „Notizen” festhalten, dass der Secure-Score-Punkt bewusst nicht erfüllt wird. Wo der Kunde auf den Secure Score gemessen wird, ist die Aktivierung vertretbar – dann aber beides parallel, nicht statt.</w:t>
      </w:r>
    </w:p>
    <w:bookmarkEnd w:id="62"/>
    <w:bookmarkStart w:id="63" w:name="Xc43dbb1942fc0991acf69334ef2fcd3b223c955"/>
    <w:p>
      <w:pPr>
        <w:pStyle w:val="Heading2"/>
      </w:pPr>
      <w:r>
        <w:t xml:space="preserve">ASO-06 Tenant External Recipient Rate Limit</w:t>
      </w:r>
    </w:p>
    <w:p>
      <w:pPr>
        <w:pStyle w:val="FirstParagraph"/>
      </w:pPr>
      <w:r>
        <w:rPr>
          <w:bCs/>
          <w:b/>
        </w:rPr>
        <w:t xml:space="preserve">2023 gab es das noch nicht.</w:t>
      </w:r>
      <w:r>
        <w:t xml:space="preserve"> </w:t>
      </w:r>
      <w:r>
        <w:t xml:space="preserve">Seit 2025 begrenzt Microsoft die Zahl externer Empfänger, die eine gesamte Organisation pro Tag adressieren darf. Das Limit skaliert mit der Lizenzanzahl; Trial-Organisationen liegen bei 5.000 externen Empfängern pro Tag. Verteilergruppen zählen mit jedem einzelnen Mitglied – eine Nachricht an eine Gruppe mit 1.000 externen Empfängern verbraucht 1.000.</w:t>
      </w:r>
    </w:p>
    <w:p>
      <w:pPr>
        <w:pStyle w:val="BodyText"/>
      </w:pPr>
      <w:r>
        <w:t xml:space="preserve">Der Fehlercode bei Überschreitung:</w:t>
      </w:r>
    </w:p>
    <w:p>
      <w:pPr>
        <w:pStyle w:val="SourceCode"/>
      </w:pPr>
      <w:r>
        <w:rPr>
          <w:rStyle w:val="VerbatimChar"/>
        </w:rPr>
        <w:t xml:space="preserve">550 5.7.233 Your message can't be sent because your tenant exceeded its daily limit</w:t>
      </w:r>
      <w:r>
        <w:br/>
      </w:r>
      <w:r>
        <w:rPr>
          <w:rStyle w:val="VerbatimChar"/>
        </w:rPr>
        <w:t xml:space="preserve">for sending email to external recipients (tenant external recipient rate limit).</w:t>
      </w:r>
    </w:p>
    <w:p>
      <w:pPr>
        <w:pStyle w:val="FirstParagraph"/>
      </w:pPr>
      <w:r>
        <w:t xml:space="preserve">Daneben gelten weiterhin die Service-Limits je Postfach: 10.000 Empfänger pro Tag (gleitendes 24-Stunden-Fenster), 30 Nachrichten pro Minute und 500 Empfänger je Nachricht (Default, über</w:t>
      </w:r>
      <w:r>
        <w:t xml:space="preserve"> </w:t>
      </w:r>
      <w:r>
        <w:rPr>
          <w:rStyle w:val="VerbatimChar"/>
        </w:rPr>
        <w:t xml:space="preserve">Set-Mailbox -RecipientLimits</w:t>
      </w:r>
      <w:r>
        <w:t xml:space="preserve"> </w:t>
      </w:r>
      <w:r>
        <w:t xml:space="preserve">bis 1.000 konfigurierbar).</w:t>
      </w:r>
    </w:p>
    <w:p>
      <w:pPr>
        <w:pStyle w:val="BodyText"/>
      </w:pPr>
      <w:r>
        <w:rPr>
          <w:bCs/>
          <w:b/>
        </w:rPr>
        <w:t xml:space="preserve">Die praktische Konsequenz für die Kundenberatung.</w:t>
      </w:r>
      <w:r>
        <w:t xml:space="preserve"> </w:t>
      </w:r>
      <w:r>
        <w:t xml:space="preserve">Newsletter und Massenversand gehören nicht in Exchange Online. Das war schon vorher gute Praxis, ist jetzt aber eine harte technische Grenze. Kunden, die ihr Weihnachtsmailing über EXO verschicken, laufen dagegen – und der Ausfall trifft dann den regulären Geschäftsverkehr mit.</w:t>
      </w:r>
    </w:p>
    <w:p>
      <w:pPr>
        <w:pStyle w:val="BodyText"/>
      </w:pPr>
      <w:r>
        <w:rPr>
          <w:iCs/>
          <w:i/>
        </w:rPr>
        <w:t xml:space="preserve">Anmerkung: Das ursprünglich angekündigte postfachbezogene External Recipient Rate Limit wurde von Microsoft wieder zurückgezogen. Geblieben ist das tenantweite Limit. Die genaue Berechnungsformel ist nicht öffentlich dokumentiert.</w:t>
      </w:r>
    </w:p>
    <w:p>
      <w:r>
        <w:br w:type="page"/>
      </w:r>
    </w:p>
    <w:bookmarkEnd w:id="63"/>
    <w:bookmarkEnd w:id="64"/>
    <w:bookmarkStart w:id="71" w:name="anti-phishing-und-spoof-schutz"/>
    <w:p>
      <w:pPr>
        <w:pStyle w:val="Heading1"/>
      </w:pPr>
      <w:r>
        <w:t xml:space="preserve">Anti-Phishing und Spoof-Schutz</w:t>
      </w:r>
    </w:p>
    <w:p>
      <w:pPr>
        <w:pStyle w:val="FirstParagraph"/>
      </w:pPr>
      <w:r>
        <w:t xml:space="preserve">Dieses Kapitel enthält die größte inhaltliche Veränderung gegenüber dem Ursprungsdokument. Der EOP-Teil der Anti-Phishing-Policy hat seit 2023 eine komplett neue Funktionsgruppe bekommen: die Durchsetzung fremder DMARC-Policies.</w:t>
      </w:r>
    </w:p>
    <w:bookmarkStart w:id="65" w:name="was-eop-kann-und-was-defender-braucht"/>
    <w:p>
      <w:pPr>
        <w:pStyle w:val="Heading2"/>
      </w:pPr>
      <w:r>
        <w:t xml:space="preserve">Was EOP kann und was Defender braucht</w:t>
      </w:r>
    </w:p>
    <w:p>
      <w:pPr>
        <w:pStyle w:val="FirstParagraph"/>
      </w:pPr>
      <w:r>
        <w:t xml:space="preserve">Diese Trennung ist die häufigste Ursache für falsche Erwartungen im Kundengespräch.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Funktionsgruppe</w:t>
            </w:r>
          </w:p>
        </w:tc>
        <w:tc>
          <w:tcPr/>
          <w:p>
            <w:pPr>
              <w:pStyle w:val="Compact"/>
              <w:jc w:val="left"/>
            </w:pPr>
            <w:r>
              <w:t xml:space="preserve">EOP</w:t>
            </w:r>
          </w:p>
        </w:tc>
        <w:tc>
          <w:tcPr/>
          <w:p>
            <w:pPr>
              <w:pStyle w:val="Compact"/>
              <w:jc w:val="left"/>
            </w:pPr>
            <w:r>
              <w:t xml:space="preserve">Defender P1/P2</w:t>
            </w:r>
          </w:p>
        </w:tc>
      </w:tr>
      <w:tr>
        <w:tc>
          <w:tcPr/>
          <w:p>
            <w:pPr>
              <w:pStyle w:val="Compact"/>
              <w:jc w:val="left"/>
            </w:pPr>
            <w:r>
              <w:t xml:space="preserve">Spoof Intelligence,</w:t>
            </w:r>
            <w:r>
              <w:t xml:space="preserve"> </w:t>
            </w:r>
            <w:r>
              <w:rPr>
                <w:rStyle w:val="VerbatimChar"/>
              </w:rPr>
              <w:t xml:space="preserve">AuthenticationFailAction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DMARC-Handling (</w:t>
            </w:r>
            <w:r>
              <w:rPr>
                <w:rStyle w:val="VerbatimChar"/>
              </w:rPr>
              <w:t xml:space="preserve">HonorDmarcPolicy</w:t>
            </w:r>
            <w:r>
              <w:t xml:space="preserve"> </w:t>
            </w:r>
            <w:r>
              <w:t xml:space="preserve">u. a.)</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Unauthenticated-Sender-Symbol, via-Tag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First contact safety tip</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Impersonation-Schutz (User, Domain)</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Mailbox Intelligence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Phishing-Schwellwert</w:t>
            </w:r>
          </w:p>
        </w:tc>
        <w:tc>
          <w:tcPr/>
          <w:p>
            <w:pPr>
              <w:pStyle w:val="Compact"/>
              <w:jc w:val="left"/>
            </w:pPr>
            <w:r>
              <w:t xml:space="preserve">✘</w:t>
            </w:r>
          </w:p>
        </w:tc>
        <w:tc>
          <w:tcPr/>
          <w:p>
            <w:pPr>
              <w:pStyle w:val="Compact"/>
              <w:jc w:val="left"/>
            </w:pPr>
            <w:r>
              <w:t xml:space="preserve">✔</w:t>
            </w:r>
          </w:p>
        </w:tc>
      </w:tr>
    </w:tbl>
    <w:p>
      <w:pPr>
        <w:pStyle w:val="BodyText"/>
      </w:pPr>
      <w:r>
        <w:t xml:space="preserve">Zwischen P1 und P2 unterscheidet die Anti-Phishing-Dokumentation</w:t>
      </w:r>
      <w:r>
        <w:t xml:space="preserve"> </w:t>
      </w:r>
      <w:r>
        <w:rPr>
          <w:bCs/>
          <w:b/>
        </w:rPr>
        <w:t xml:space="preserve">nicht</w:t>
      </w:r>
      <w:r>
        <w:t xml:space="preserve"> </w:t>
      </w:r>
      <w:r>
        <w:t xml:space="preserve">– alle Impersonation- und Threshold-Einstellungen sind ab P1 verfügbar. Die einzige P2-Abgrenzung in diesem Bereich ist Priority Account Protection (IMP-08).</w:t>
      </w:r>
    </w:p>
    <w:p>
      <w:pPr>
        <w:pStyle w:val="BodyText"/>
      </w:pPr>
      <w:r>
        <w:t xml:space="preserve">Die Default-Policy heißt</w:t>
      </w:r>
      <w:r>
        <w:t xml:space="preserve"> </w:t>
      </w:r>
      <w:r>
        <w:rPr>
          <w:rStyle w:val="VerbatimChar"/>
        </w:rPr>
        <w:t xml:space="preserve">Office365 AntiPhish Default</w:t>
      </w:r>
      <w:r>
        <w:t xml:space="preserve">. Sie hat keinen Empfängerfilter, ihre Priorität ist fest, und der Name lässt sich nicht ändern – alle übrigen Einstellungen schon. Wichtig: In der Default-Policy sind Impersonation-Schutz und Phishing-Schwellwert</w:t>
      </w:r>
      <w:r>
        <w:t xml:space="preserve"> </w:t>
      </w:r>
      <w:r>
        <w:rPr>
          <w:bCs/>
          <w:b/>
        </w:rPr>
        <w:t xml:space="preserve">nicht vorkonfiguriert</w:t>
      </w:r>
      <w:r>
        <w:t xml:space="preserve">. Wer diese Funktionen nutzen will, braucht eine Custom-Policy oder ein Preset.</w:t>
      </w:r>
    </w:p>
    <w:bookmarkEnd w:id="65"/>
    <w:bookmarkStart w:id="66" w:name="aph-01-spoof-intelligence"/>
    <w:p>
      <w:pPr>
        <w:pStyle w:val="Heading2"/>
      </w:pPr>
      <w:r>
        <w:t xml:space="preserve">APH-01 Spoof Intelligence</w:t>
      </w:r>
    </w:p>
    <w:p>
      <w:pPr>
        <w:pStyle w:val="FirstParagraph"/>
      </w:pPr>
      <w:r>
        <w:rPr>
          <w:bCs/>
          <w:b/>
        </w:rPr>
        <w:t xml:space="preserve">Die Empfehlung von 2023: „ein.”</w:t>
      </w:r>
      <w:r>
        <w:t xml:space="preserve"> </w:t>
      </w:r>
      <w:r>
        <w:t xml:space="preserve">Unverändert richtig. Microsoft:</w:t>
      </w:r>
      <w:r>
        <w:t xml:space="preserve"> </w:t>
      </w:r>
      <w:r>
        <w:rPr>
          <w:iCs/>
          <w:i/>
        </w:rPr>
        <w:t xml:space="preserve">„We recommend that you leave it turned on.”</w:t>
      </w:r>
      <w:r>
        <w:t xml:space="preserve"> </w:t>
      </w:r>
      <w:r>
        <w:t xml:space="preserve">Abschalten kommt laut Dokumentation nur in Frage,</w:t>
      </w:r>
      <w:r>
        <w:t xml:space="preserve"> </w:t>
      </w:r>
      <w:r>
        <w:rPr>
          <w:iCs/>
          <w:i/>
        </w:rPr>
        <w:t xml:space="preserve">„if you have a domain that’s protected by another email filtering service”</w:t>
      </w:r>
      <w:r>
        <w:t xml:space="preserve">.</w:t>
      </w:r>
    </w:p>
    <w:p>
      <w:pPr>
        <w:pStyle w:val="BodyText"/>
      </w:pPr>
      <w:r>
        <w:rPr>
          <w:bCs/>
          <w:b/>
        </w:rPr>
        <w:t xml:space="preserve">Die Änderung, die ältere Guides überholt.</w:t>
      </w:r>
      <w:r>
        <w:t xml:space="preserve"> </w:t>
      </w:r>
      <w:r>
        <w:t xml:space="preserve">Bis vor kurzem galt: Spoof Intelligence aus bedeutet, der Spoof-Schutz ist aus. Das stimmt seit der Einführung des DMARC-Handlings nicht mehr:</w:t>
      </w:r>
    </w:p>
    <w:p>
      <w:pPr>
        <w:pStyle w:val="BlockText"/>
      </w:pPr>
      <w:r>
        <w:rPr>
          <w:iCs/>
          <w:i/>
        </w:rPr>
        <w:t xml:space="preserve">„Disabling anti-spoofing protection only disables implicit spoofing protection from composite authentication checks.”</w:t>
      </w:r>
    </w:p>
    <w:p>
      <w:pPr>
        <w:pStyle w:val="FirstParagraph"/>
      </w:pPr>
      <w:r>
        <w:t xml:space="preserve">Mit anderen Worten:</w:t>
      </w:r>
      <w:r>
        <w:t xml:space="preserve"> </w:t>
      </w:r>
      <w:r>
        <w:rPr>
          <w:rStyle w:val="VerbatimChar"/>
        </w:rPr>
        <w:t xml:space="preserve">EnableSpoofIntelligence $false</w:t>
      </w:r>
      <w:r>
        <w:t xml:space="preserve"> </w:t>
      </w:r>
      <w:r>
        <w:t xml:space="preserve">schaltet nur die</w:t>
      </w:r>
      <w:r>
        <w:t xml:space="preserve"> </w:t>
      </w:r>
      <w:r>
        <w:rPr>
          <w:bCs/>
          <w:b/>
        </w:rPr>
        <w:t xml:space="preserve">implizite</w:t>
      </w:r>
      <w:r>
        <w:t xml:space="preserve"> </w:t>
      </w:r>
      <w:r>
        <w:t xml:space="preserve">Prüfung ab – die heuristische Bewertung anhand der Composite Authentication. Die</w:t>
      </w:r>
      <w:r>
        <w:t xml:space="preserve"> </w:t>
      </w:r>
      <w:r>
        <w:rPr>
          <w:bCs/>
          <w:b/>
        </w:rPr>
        <w:t xml:space="preserve">explizite</w:t>
      </w:r>
      <w:r>
        <w:t xml:space="preserve"> </w:t>
      </w:r>
      <w:r>
        <w:t xml:space="preserve">Durchsetzung veröffentlichter DMARC-Policies über</w:t>
      </w:r>
      <w:r>
        <w:t xml:space="preserve"> </w:t>
      </w:r>
      <w:r>
        <w:rPr>
          <w:rStyle w:val="VerbatimChar"/>
        </w:rPr>
        <w:t xml:space="preserve">HonorDmarcPolicy</w:t>
      </w:r>
      <w:r>
        <w:t xml:space="preserve"> </w:t>
      </w:r>
      <w:r>
        <w:t xml:space="preserve">läuft davon unabhängig weiter. Das sind zwei getrennte Schalter, die man auch getrennt bewerten muss.</w:t>
      </w:r>
    </w:p>
    <w:p>
      <w:pPr>
        <w:pStyle w:val="BodyText"/>
      </w:pPr>
      <w:r>
        <w:rPr>
          <w:bCs/>
          <w:b/>
        </w:rPr>
        <w:t xml:space="preserve">Und ein Missverständnis, das Microsoft ausdrücklich ausräumt:</w:t>
      </w:r>
      <w:r>
        <w:t xml:space="preserve"> </w:t>
      </w:r>
      <w:r>
        <w:rPr>
          <w:iCs/>
          <w:i/>
        </w:rPr>
        <w:t xml:space="preserve">„You don’t need to disable anti-spoofing protection if your MX record doesn’t point to Microsoft 365; you enable Enhanced Filtering for Connectors instead.”</w:t>
      </w:r>
      <w:r>
        <w:t xml:space="preserve"> </w:t>
      </w:r>
      <w:r>
        <w:t xml:space="preserve">Wer bei einem Kunden mit vorgeschaltetem Gateway den Spoof-Schutz abschaltet, um Fehlalarme loszuwerden, behandelt das Symptom statt der Ursache – siehe EF-01.</w:t>
      </w:r>
    </w:p>
    <w:bookmarkEnd w:id="66"/>
    <w:bookmarkStart w:id="67" w:name="aph-02-aktion-bei-spoof-erkennung"/>
    <w:p>
      <w:pPr>
        <w:pStyle w:val="Heading2"/>
      </w:pPr>
      <w:r>
        <w:t xml:space="preserve">APH-02 Aktion bei Spoof-Erkennung</w:t>
      </w:r>
    </w:p>
    <w:p>
      <w:pPr>
        <w:pStyle w:val="FirstParagraph"/>
      </w:pPr>
      <w:r>
        <w:rPr>
          <w:bCs/>
          <w:b/>
        </w:rPr>
        <w:t xml:space="preserve">Die Empfehlung von 2023: „Immer in Admin-Quarantäne, keine Benutzerbenachrichtigung.”</w:t>
      </w:r>
    </w:p>
    <w:p>
      <w:pPr>
        <w:pStyle w:val="BodyText"/>
      </w:pPr>
      <w:r>
        <w:rPr>
          <w:rStyle w:val="VerbatimChar"/>
        </w:rPr>
        <w:t xml:space="preserve">AuthenticationFailAction</w:t>
      </w:r>
      <w:r>
        <w:t xml:space="preserve"> </w:t>
      </w:r>
      <w:r>
        <w:t xml:space="preserve">kennt nur zwei Werte:</w:t>
      </w:r>
      <w:r>
        <w:t xml:space="preserve"> </w:t>
      </w:r>
      <w:r>
        <w:rPr>
          <w:rStyle w:val="VerbatimChar"/>
        </w:rPr>
        <w:t xml:space="preserve">MoveToJmf</w:t>
      </w:r>
      <w:r>
        <w:t xml:space="preserve"> </w:t>
      </w:r>
      <w:r>
        <w:t xml:space="preserve">und</w:t>
      </w:r>
      <w:r>
        <w:t xml:space="preserve"> </w:t>
      </w:r>
      <w:r>
        <w:rPr>
          <w:rStyle w:val="VerbatimChar"/>
        </w:rPr>
        <w:t xml:space="preserve">Quarantine</w:t>
      </w:r>
      <w:r>
        <w:t xml:space="preserve">. Der Default und das Standard-Preset setzen</w:t>
      </w:r>
      <w:r>
        <w:t xml:space="preserve"> </w:t>
      </w:r>
      <w:r>
        <w:rPr>
          <w:rStyle w:val="VerbatimChar"/>
        </w:rPr>
        <w:t xml:space="preserve">MoveToJmf</w:t>
      </w:r>
      <w:r>
        <w:t xml:space="preserve">, nur Strict setzt</w:t>
      </w:r>
      <w:r>
        <w:t xml:space="preserve"> </w:t>
      </w:r>
      <w:r>
        <w:rPr>
          <w:rStyle w:val="VerbatimChar"/>
        </w:rPr>
        <w:t xml:space="preserve">Quarantine</w:t>
      </w:r>
      <w:r>
        <w:t xml:space="preserve">. Die Empfehlung von 2023 liegt damit auf Strict-Niveau – technisch die stärkere Wahl.</w:t>
      </w:r>
    </w:p>
    <w:p>
      <w:pPr>
        <w:pStyle w:val="BodyText"/>
      </w:pPr>
      <w:r>
        <w:t xml:space="preserve">Interessant ist der Blick auf die Deltas: Im gesamten Spoof-Block unterscheiden sich Standard und Strict in</w:t>
      </w:r>
      <w:r>
        <w:t xml:space="preserve"> </w:t>
      </w:r>
      <w:r>
        <w:rPr>
          <w:bCs/>
          <w:b/>
        </w:rPr>
        <w:t xml:space="preserve">genau zwei</w:t>
      </w:r>
      <w:r>
        <w:t xml:space="preserve"> </w:t>
      </w:r>
      <w:r>
        <w:t xml:space="preserve">Werten –</w:t>
      </w:r>
      <w:r>
        <w:t xml:space="preserve"> </w:t>
      </w:r>
      <w:r>
        <w:rPr>
          <w:rStyle w:val="VerbatimChar"/>
        </w:rPr>
        <w:t xml:space="preserve">AuthenticationFailAction</w:t>
      </w:r>
      <w:r>
        <w:t xml:space="preserve"> </w:t>
      </w:r>
      <w:r>
        <w:t xml:space="preserve">und der zugehörigen Quarantäne-Policy. Alles andere ist identisch. Wer also den Spoof-Schutz auf Strict-Niveau haben will, muss nur diese beiden Werte ändern und braucht dafür kein Strict-Preset.</w:t>
      </w:r>
    </w:p>
    <w:p>
      <w:pPr>
        <w:pStyle w:val="BodyText"/>
      </w:pPr>
      <w:r>
        <w:t xml:space="preserve">Der Parameter greift für Nachrichten von Absendern, die Spoof Intelligence automatisch blockiert hat, sowie für manuell in der TABL blockierte Spoof-Absender.</w:t>
      </w:r>
    </w:p>
    <w:p>
      <w:pPr>
        <w:pStyle w:val="SourceCode"/>
      </w:pPr>
      <w:r>
        <w:rPr>
          <w:rStyle w:val="NormalTok"/>
        </w:rPr>
        <w:t xml:space="preserve">Set</w:t>
      </w:r>
      <w:r>
        <w:rPr>
          <w:rStyle w:val="OperatorTok"/>
        </w:rPr>
        <w:t xml:space="preserve">-</w:t>
      </w:r>
      <w:r>
        <w:rPr>
          <w:rStyle w:val="NormalTok"/>
        </w:rPr>
        <w:t xml:space="preserve">AntiPhishPolicy </w:t>
      </w:r>
      <w:r>
        <w:rPr>
          <w:rStyle w:val="OperatorTok"/>
        </w:rPr>
        <w:t xml:space="preserve">-</w:t>
      </w:r>
      <w:r>
        <w:rPr>
          <w:rStyle w:val="NormalTok"/>
        </w:rPr>
        <w:t xml:space="preserve">Identity </w:t>
      </w:r>
      <w:r>
        <w:rPr>
          <w:rStyle w:val="StringTok"/>
        </w:rPr>
        <w:t xml:space="preserve">"Office365 AntiPhish Default"</w:t>
      </w:r>
      <w:r>
        <w:rPr>
          <w:rStyle w:val="NormalTok"/>
        </w:rPr>
        <w:t xml:space="preserve"> `</w:t>
      </w:r>
      <w:r>
        <w:br/>
      </w:r>
      <w:r>
        <w:rPr>
          <w:rStyle w:val="NormalTok"/>
        </w:rPr>
        <w:t xml:space="preserve">    </w:t>
      </w:r>
      <w:r>
        <w:rPr>
          <w:rStyle w:val="OperatorTok"/>
        </w:rPr>
        <w:t xml:space="preserve">-</w:t>
      </w:r>
      <w:r>
        <w:rPr>
          <w:rStyle w:val="NormalTok"/>
        </w:rPr>
        <w:t xml:space="preserve">AuthenticationFailAction Quarantine `</w:t>
      </w:r>
      <w:r>
        <w:br/>
      </w:r>
      <w:r>
        <w:rPr>
          <w:rStyle w:val="NormalTok"/>
        </w:rPr>
        <w:t xml:space="preserve">    </w:t>
      </w:r>
      <w:r>
        <w:rPr>
          <w:rStyle w:val="OperatorTok"/>
        </w:rPr>
        <w:t xml:space="preserve">-</w:t>
      </w:r>
      <w:r>
        <w:rPr>
          <w:rStyle w:val="NormalTok"/>
        </w:rPr>
        <w:t xml:space="preserve">SpoofQuarantineTag DefaultFullAccessWithNotificationPolicy</w:t>
      </w:r>
    </w:p>
    <w:p>
      <w:pPr>
        <w:pStyle w:val="FirstParagraph"/>
      </w:pPr>
      <w:r>
        <w:t xml:space="preserve">Zur Quarantäne-Policy:</w:t>
      </w:r>
      <w:r>
        <w:t xml:space="preserve"> </w:t>
      </w:r>
      <w:r>
        <w:rPr>
          <w:rStyle w:val="VerbatimChar"/>
        </w:rPr>
        <w:t xml:space="preserve">AdminOnlyAccessPolicy</w:t>
      </w:r>
      <w:r>
        <w:t xml:space="preserve"> </w:t>
      </w:r>
      <w:r>
        <w:t xml:space="preserve">entspricht der Empfehlung von 2023 („keine Benutzerbenachrichtigung”),</w:t>
      </w:r>
      <w:r>
        <w:t xml:space="preserve"> </w:t>
      </w:r>
      <w:r>
        <w:rPr>
          <w:rStyle w:val="VerbatimChar"/>
        </w:rPr>
        <w:t xml:space="preserve">DefaultFullAccessWithNotificationPolicy</w:t>
      </w:r>
      <w:r>
        <w:t xml:space="preserve"> </w:t>
      </w:r>
      <w:r>
        <w:t xml:space="preserve">dem Microsoft-Strict-Wert. Dieselbe Abwägung wie bei ASI-03 – Sicherheit gegen Administrationsaufwand.</w:t>
      </w:r>
    </w:p>
    <w:bookmarkEnd w:id="67"/>
    <w:bookmarkStart w:id="68" w:name="aph-03-bis-aph-05-dmarc-durchsetzung"/>
    <w:p>
      <w:pPr>
        <w:pStyle w:val="Heading2"/>
      </w:pPr>
      <w:r>
        <w:t xml:space="preserve">APH-03 bis APH-05 DMARC-Durchsetzung</w:t>
      </w:r>
    </w:p>
    <w:p>
      <w:pPr>
        <w:pStyle w:val="FirstParagraph"/>
      </w:pPr>
      <w:r>
        <w:t xml:space="preserve">Angekündigt im Juli 2023, ausgerollt ab 2024 – also unmittelbar nach Entstehung des Ursprungsdokuments und deshalb dort noch nicht enthalten.</w:t>
      </w:r>
    </w:p>
    <w:p>
      <w:pPr>
        <w:pStyle w:val="BodyText"/>
      </w:pPr>
      <w:r>
        <w:rPr>
          <w:bCs/>
          <w:b/>
        </w:rPr>
        <w:t xml:space="preserve">Was die Funktion macht.</w:t>
      </w:r>
      <w:r>
        <w:t xml:space="preserve"> </w:t>
      </w:r>
      <w:r>
        <w:t xml:space="preserve">Bis dahin hat EOP die DMARC-Policy einer fremden Absenderdomäne zwar ausgewertet, aber nur als einen Faktor unter vielen in die Gesamtbewertung einfließen lassen. Eine Domäne, die ausdrücklich</w:t>
      </w:r>
      <w:r>
        <w:t xml:space="preserve"> </w:t>
      </w:r>
      <w:r>
        <w:rPr>
          <w:rStyle w:val="VerbatimChar"/>
        </w:rPr>
        <w:t xml:space="preserve">p=reject</w:t>
      </w:r>
      <w:r>
        <w:t xml:space="preserve"> </w:t>
      </w:r>
      <w:r>
        <w:t xml:space="preserve">veröffentlicht hat – also „wenn die Authentifizierung fehlschlägt, weise die Nachricht ab” –, konnte trotzdem im Junk-Ordner landen statt abgewiesen zu werden.</w:t>
      </w:r>
    </w:p>
    <w:p>
      <w:pPr>
        <w:pStyle w:val="BodyText"/>
      </w:pPr>
      <w:r>
        <w:t xml:space="preserve">Mit</w:t>
      </w:r>
      <w:r>
        <w:t xml:space="preserve"> </w:t>
      </w:r>
      <w:r>
        <w:rPr>
          <w:rStyle w:val="VerbatimChar"/>
        </w:rPr>
        <w:t xml:space="preserve">HonorDmarcPolicy</w:t>
      </w:r>
      <w:r>
        <w:t xml:space="preserve"> </w:t>
      </w:r>
      <w:r>
        <w:t xml:space="preserve">wird diese Anweisung tatsächlich umgesetzt.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Gültige Werte</w:t>
            </w:r>
          </w:p>
        </w:tc>
        <w:tc>
          <w:tcPr/>
          <w:p>
            <w:pPr>
              <w:pStyle w:val="Compact"/>
              <w:jc w:val="left"/>
            </w:pPr>
            <w:r>
              <w:t xml:space="preserve">Default</w:t>
            </w:r>
          </w:p>
        </w:tc>
        <w:tc>
          <w:tcPr/>
          <w:p>
            <w:pPr>
              <w:pStyle w:val="Compact"/>
              <w:jc w:val="left"/>
            </w:pPr>
            <w:r>
              <w:t xml:space="preserve">Standard</w:t>
            </w:r>
          </w:p>
        </w:tc>
        <w:tc>
          <w:tcPr/>
          <w:p>
            <w:pPr>
              <w:pStyle w:val="Compact"/>
              <w:jc w:val="left"/>
            </w:pPr>
            <w:r>
              <w:t xml:space="preserve">Strict</w:t>
            </w:r>
          </w:p>
        </w:tc>
      </w:tr>
      <w:tr>
        <w:tc>
          <w:tcPr/>
          <w:p>
            <w:pPr>
              <w:pStyle w:val="Compact"/>
              <w:jc w:val="left"/>
            </w:pPr>
            <w:r>
              <w:rPr>
                <w:rStyle w:val="VerbatimChar"/>
              </w:rPr>
              <w:t xml:space="preserve">HonorDmarcPolicy</w:t>
            </w:r>
          </w:p>
        </w:tc>
        <w:tc>
          <w:tcPr/>
          <w:p>
            <w:pPr>
              <w:pStyle w:val="Compact"/>
              <w:jc w:val="left"/>
            </w:pPr>
            <w:r>
              <w:rPr>
                <w:rStyle w:val="VerbatimChar"/>
              </w:rPr>
              <w:t xml:space="preserve">$true</w:t>
            </w:r>
            <w:r>
              <w:t xml:space="preserve"> </w:t>
            </w:r>
            <w:r>
              <w:t xml:space="preserve">/</w:t>
            </w:r>
            <w:r>
              <w:t xml:space="preserve"> </w:t>
            </w:r>
            <w:r>
              <w:rPr>
                <w:rStyle w:val="VerbatimChar"/>
              </w:rPr>
              <w:t xml:space="preserve">$false</w:t>
            </w:r>
          </w:p>
        </w:tc>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rPr>
                <w:rStyle w:val="VerbatimChar"/>
              </w:rPr>
              <w:t xml:space="preserve">DmarcQuarantineAction</w:t>
            </w:r>
          </w:p>
        </w:tc>
        <w:tc>
          <w:tcPr/>
          <w:p>
            <w:pPr>
              <w:pStyle w:val="Compact"/>
              <w:jc w:val="left"/>
            </w:pPr>
            <w:r>
              <w:rPr>
                <w:rStyle w:val="VerbatimChar"/>
              </w:rPr>
              <w:t xml:space="preserve">MoveToJmf</w:t>
            </w:r>
            <w:r>
              <w:t xml:space="preserve">,</w:t>
            </w:r>
            <w:r>
              <w:t xml:space="preserve"> </w:t>
            </w:r>
            <w:r>
              <w:rPr>
                <w:rStyle w:val="VerbatimChar"/>
              </w:rPr>
              <w:t xml:space="preserve">Quarantine</w:t>
            </w:r>
          </w:p>
        </w:tc>
        <w:tc>
          <w:tcPr/>
          <w:p>
            <w:pPr>
              <w:pStyle w:val="Compact"/>
              <w:jc w:val="left"/>
            </w:pPr>
            <w:r>
              <w:rPr>
                <w:rStyle w:val="VerbatimChar"/>
              </w:rPr>
              <w:t xml:space="preserve">Quarantine</w:t>
            </w:r>
          </w:p>
        </w:tc>
        <w:tc>
          <w:tcPr/>
          <w:p>
            <w:pPr>
              <w:pStyle w:val="Compact"/>
              <w:jc w:val="left"/>
            </w:pPr>
            <w:r>
              <w:rPr>
                <w:rStyle w:val="VerbatimChar"/>
              </w:rPr>
              <w:t xml:space="preserve">Quarantine</w:t>
            </w:r>
          </w:p>
        </w:tc>
        <w:tc>
          <w:tcPr/>
          <w:p>
            <w:pPr>
              <w:pStyle w:val="Compact"/>
              <w:jc w:val="left"/>
            </w:pPr>
            <w:r>
              <w:rPr>
                <w:rStyle w:val="VerbatimChar"/>
              </w:rPr>
              <w:t xml:space="preserve">Quarantine</w:t>
            </w:r>
          </w:p>
        </w:tc>
      </w:tr>
      <w:tr>
        <w:tc>
          <w:tcPr/>
          <w:p>
            <w:pPr>
              <w:pStyle w:val="Compact"/>
              <w:jc w:val="left"/>
            </w:pPr>
            <w:r>
              <w:rPr>
                <w:rStyle w:val="VerbatimChar"/>
              </w:rPr>
              <w:t xml:space="preserve">DmarcRejectAction</w:t>
            </w:r>
          </w:p>
        </w:tc>
        <w:tc>
          <w:tcPr/>
          <w:p>
            <w:pPr>
              <w:pStyle w:val="Compact"/>
              <w:jc w:val="left"/>
            </w:pPr>
            <w:r>
              <w:rPr>
                <w:rStyle w:val="VerbatimChar"/>
              </w:rPr>
              <w:t xml:space="preserve">Quarantine</w:t>
            </w:r>
            <w:r>
              <w:t xml:space="preserve">,</w:t>
            </w:r>
            <w:r>
              <w:t xml:space="preserve"> </w:t>
            </w:r>
            <w:r>
              <w:rPr>
                <w:rStyle w:val="VerbatimChar"/>
              </w:rPr>
              <w:t xml:space="preserve">Reject</w:t>
            </w:r>
          </w:p>
        </w:tc>
        <w:tc>
          <w:tcPr/>
          <w:p>
            <w:pPr>
              <w:pStyle w:val="Compact"/>
              <w:jc w:val="left"/>
            </w:pPr>
            <w:r>
              <w:rPr>
                <w:rStyle w:val="VerbatimChar"/>
              </w:rPr>
              <w:t xml:space="preserve">Reject</w:t>
            </w:r>
          </w:p>
        </w:tc>
        <w:tc>
          <w:tcPr/>
          <w:p>
            <w:pPr>
              <w:pStyle w:val="Compact"/>
              <w:jc w:val="left"/>
            </w:pPr>
            <w:r>
              <w:rPr>
                <w:rStyle w:val="VerbatimChar"/>
              </w:rPr>
              <w:t xml:space="preserve">Reject</w:t>
            </w:r>
          </w:p>
        </w:tc>
        <w:tc>
          <w:tcPr/>
          <w:p>
            <w:pPr>
              <w:pStyle w:val="Compact"/>
              <w:jc w:val="left"/>
            </w:pPr>
            <w:r>
              <w:rPr>
                <w:rStyle w:val="VerbatimChar"/>
              </w:rPr>
              <w:t xml:space="preserve">Reject</w:t>
            </w:r>
          </w:p>
        </w:tc>
      </w:tr>
    </w:tbl>
    <w:p>
      <w:pPr>
        <w:pStyle w:val="BodyText"/>
      </w:pPr>
      <w:r>
        <w:t xml:space="preserve">Alle drei sind</w:t>
      </w:r>
      <w:r>
        <w:t xml:space="preserve"> </w:t>
      </w:r>
      <w:r>
        <w:rPr>
          <w:bCs/>
          <w:b/>
        </w:rPr>
        <w:t xml:space="preserve">EOP-Funktionen</w:t>
      </w:r>
      <w:r>
        <w:t xml:space="preserve"> </w:t>
      </w:r>
      <w:r>
        <w:t xml:space="preserve">und brauchen keine Defender-Lizenz.</w:t>
      </w:r>
    </w:p>
    <w:p>
      <w:pPr>
        <w:pStyle w:val="BodyText"/>
      </w:pPr>
      <w:r>
        <w:t xml:space="preserve">Zwei Fallstricke bei den Enums:</w:t>
      </w:r>
      <w:r>
        <w:t xml:space="preserve"> </w:t>
      </w:r>
      <w:r>
        <w:rPr>
          <w:rStyle w:val="VerbatimChar"/>
        </w:rPr>
        <w:t xml:space="preserve">DmarcQuarantineAction</w:t>
      </w:r>
      <w:r>
        <w:t xml:space="preserve"> </w:t>
      </w:r>
      <w:r>
        <w:t xml:space="preserve">kennt</w:t>
      </w:r>
      <w:r>
        <w:t xml:space="preserve"> </w:t>
      </w:r>
      <w:r>
        <w:rPr>
          <w:bCs/>
          <w:b/>
        </w:rPr>
        <w:t xml:space="preserve">kein</w:t>
      </w:r>
      <w:r>
        <w:t xml:space="preserve"> </w:t>
      </w:r>
      <w:r>
        <w:rPr>
          <w:rStyle w:val="VerbatimChar"/>
        </w:rPr>
        <w:t xml:space="preserve">Reject</w:t>
      </w:r>
      <w:r>
        <w:t xml:space="preserve">,</w:t>
      </w:r>
      <w:r>
        <w:t xml:space="preserve"> </w:t>
      </w:r>
      <w:r>
        <w:rPr>
          <w:rStyle w:val="VerbatimChar"/>
        </w:rPr>
        <w:t xml:space="preserve">DmarcRejectAction</w:t>
      </w:r>
      <w:r>
        <w:t xml:space="preserve"> </w:t>
      </w:r>
      <w:r>
        <w:t xml:space="preserve">kennt</w:t>
      </w:r>
      <w:r>
        <w:t xml:space="preserve"> </w:t>
      </w:r>
      <w:r>
        <w:rPr>
          <w:bCs/>
          <w:b/>
        </w:rPr>
        <w:t xml:space="preserve">kein</w:t>
      </w:r>
      <w:r>
        <w:t xml:space="preserve"> </w:t>
      </w:r>
      <w:r>
        <w:rPr>
          <w:rStyle w:val="VerbatimChar"/>
        </w:rPr>
        <w:t xml:space="preserve">MoveToJmf</w:t>
      </w:r>
      <w:r>
        <w:t xml:space="preserve">. Die beiden Parameter haben unterschiedliche Wertemengen.</w:t>
      </w:r>
    </w:p>
    <w:p>
      <w:pPr>
        <w:pStyle w:val="BodyText"/>
      </w:pPr>
      <w:r>
        <w:rPr>
          <w:bCs/>
          <w:b/>
        </w:rPr>
        <w:t xml:space="preserve">Sicherheitsnutzen.</w:t>
      </w:r>
      <w:r>
        <w:t xml:space="preserve"> </w:t>
      </w:r>
      <w:r>
        <w:t xml:space="preserve">Der Schutz greift dort, wo die eigene Heuristik naturgemäß schwach ist: bei Absenderdomänen, mit denen der Kunde selten zu tun hat. Wenn die Hausbank</w:t>
      </w:r>
      <w:r>
        <w:t xml:space="preserve"> </w:t>
      </w:r>
      <w:r>
        <w:rPr>
          <w:rStyle w:val="VerbatimChar"/>
        </w:rPr>
        <w:t xml:space="preserve">p=reject</w:t>
      </w:r>
      <w:r>
        <w:t xml:space="preserve"> </w:t>
      </w:r>
      <w:r>
        <w:t xml:space="preserve">veröffentlicht hat und jemand ihre Domäne fälscht, wird die Nachricht abgewiesen – ohne dass EOP die Bank kennen oder die Fälschung heuristisch erkennen müsste. Das ist eine deutliche Verbesserung gegenüber 2023.</w:t>
      </w:r>
    </w:p>
    <w:p>
      <w:pPr>
        <w:pStyle w:val="BodyText"/>
      </w:pPr>
      <w:r>
        <w:rPr>
          <w:bCs/>
          <w:b/>
        </w:rPr>
        <w:t xml:space="preserve">Da Default, Standard und Strict identisch sind, gibt es hier keinen Härtungsspielraum.</w:t>
      </w:r>
      <w:r>
        <w:t xml:space="preserve"> </w:t>
      </w:r>
      <w:r>
        <w:t xml:space="preserve">Der Prüfpunkt lautet: Hat es jemand abgeschaltet? Das kommt vor – meist als Reaktion auf Fehlalarme, deren eigentliche Ursache ein fehlendes Enhanced Filtering war.</w:t>
      </w:r>
    </w:p>
    <w:p>
      <w:pPr>
        <w:pStyle w:val="SourceCode"/>
      </w:pPr>
      <w:r>
        <w:rPr>
          <w:rStyle w:val="NormalTok"/>
        </w:rPr>
        <w:t xml:space="preserve">Get</w:t>
      </w:r>
      <w:r>
        <w:rPr>
          <w:rStyle w:val="OperatorTok"/>
        </w:rPr>
        <w:t xml:space="preserve">-</w:t>
      </w:r>
      <w:r>
        <w:rPr>
          <w:rStyle w:val="NormalTok"/>
        </w:rPr>
        <w:t xml:space="preserve">AntiPhishPolicy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HonorDmarcPolicy</w:t>
      </w:r>
      <w:r>
        <w:rPr>
          <w:rStyle w:val="OperatorTok"/>
        </w:rPr>
        <w:t xml:space="preserve">,</w:t>
      </w:r>
      <w:r>
        <w:rPr>
          <w:rStyle w:val="NormalTok"/>
        </w:rPr>
        <w:t xml:space="preserve">DmarcQuarantineAction</w:t>
      </w:r>
      <w:r>
        <w:rPr>
          <w:rStyle w:val="OperatorTok"/>
        </w:rPr>
        <w:t xml:space="preserve">,</w:t>
      </w:r>
      <w:r>
        <w:rPr>
          <w:rStyle w:val="NormalTok"/>
        </w:rPr>
        <w:t xml:space="preserve">DmarcRejectAction</w:t>
      </w:r>
    </w:p>
    <w:p>
      <w:pPr>
        <w:pStyle w:val="FirstParagraph"/>
      </w:pPr>
      <w:r>
        <w:rPr>
          <w:bCs/>
          <w:b/>
        </w:rPr>
        <w:t xml:space="preserve">Der kritische Fallstrick – bitte immer prüfen.</w:t>
      </w:r>
      <w:r>
        <w:t xml:space="preserve"> </w:t>
      </w:r>
      <w:r>
        <w:t xml:space="preserve">Microsoft wörtlich:</w:t>
      </w:r>
    </w:p>
    <w:p>
      <w:pPr>
        <w:pStyle w:val="BlockText"/>
      </w:pPr>
      <w:r>
        <w:rPr>
          <w:iCs/>
          <w:i/>
        </w:rPr>
        <w:t xml:space="preserve">„If the MX record for the Microsoft 365 domain points to a non-Microsoft service or device that sits in front of Microsoft 365, the Honor DMARC policy setting is applied only if Enhanced Filtering for Connectors is enabled for the connector that receives inbound messages.”</w:t>
      </w:r>
    </w:p>
    <w:p>
      <w:pPr>
        <w:pStyle w:val="FirstParagraph"/>
      </w:pPr>
      <w:r>
        <w:t xml:space="preserve">In einem Tenant mit vorgeschaltetem Secure Email Gateway ist die DMARC-Durchsetzung also</w:t>
      </w:r>
      <w:r>
        <w:t xml:space="preserve"> </w:t>
      </w:r>
      <w:r>
        <w:rPr>
          <w:bCs/>
          <w:b/>
        </w:rPr>
        <w:t xml:space="preserve">wirkungslos</w:t>
      </w:r>
      <w:r>
        <w:t xml:space="preserve">, solange Enhanced Filtering nicht am Inbound-Connector aktiv ist. Der Kunde sieht die Einstellung auf</w:t>
      </w:r>
      <w:r>
        <w:t xml:space="preserve"> </w:t>
      </w:r>
      <w:r>
        <w:rPr>
          <w:rStyle w:val="VerbatimChar"/>
        </w:rPr>
        <w:t xml:space="preserve">$true</w:t>
      </w:r>
      <w:r>
        <w:t xml:space="preserve"> </w:t>
      </w:r>
      <w:r>
        <w:t xml:space="preserve">und hält sich für geschützt. Diese Kombination – DMARC-Handling an, Enhanced Filtering aus, Gateway davor – ist ein häufiger und gut versteckter Befund.</w:t>
      </w:r>
    </w:p>
    <w:p>
      <w:pPr>
        <w:pStyle w:val="BodyText"/>
      </w:pPr>
      <w:r>
        <w:rPr>
          <w:bCs/>
          <w:b/>
        </w:rPr>
        <w:t xml:space="preserve">Empfehlung für die Einführungsphase.</w:t>
      </w:r>
      <w:r>
        <w:t xml:space="preserve"> </w:t>
      </w:r>
      <w:r>
        <w:t xml:space="preserve">In den ersten Wochen</w:t>
      </w:r>
      <w:r>
        <w:t xml:space="preserve"> </w:t>
      </w:r>
      <w:r>
        <w:rPr>
          <w:rStyle w:val="VerbatimChar"/>
        </w:rPr>
        <w:t xml:space="preserve">DmarcRejectAction Quarantine</w:t>
      </w:r>
      <w:r>
        <w:t xml:space="preserve"> </w:t>
      </w:r>
      <w:r>
        <w:t xml:space="preserve">statt</w:t>
      </w:r>
      <w:r>
        <w:t xml:space="preserve"> </w:t>
      </w:r>
      <w:r>
        <w:rPr>
          <w:rStyle w:val="VerbatimChar"/>
        </w:rPr>
        <w:t xml:space="preserve">Reject</w:t>
      </w:r>
      <w:r>
        <w:t xml:space="preserve"> </w:t>
      </w:r>
      <w:r>
        <w:t xml:space="preserve">setzen. Der Unterschied: Bei</w:t>
      </w:r>
      <w:r>
        <w:t xml:space="preserve"> </w:t>
      </w:r>
      <w:r>
        <w:rPr>
          <w:rStyle w:val="VerbatimChar"/>
        </w:rPr>
        <w:t xml:space="preserve">Reject</w:t>
      </w:r>
      <w:r>
        <w:t xml:space="preserve"> </w:t>
      </w:r>
      <w:r>
        <w:t xml:space="preserve">wird die Nachricht während der SMTP-Transaktion abgewiesen und ist nicht mehr wiederherstellbar. Bei</w:t>
      </w:r>
      <w:r>
        <w:t xml:space="preserve"> </w:t>
      </w:r>
      <w:r>
        <w:rPr>
          <w:rStyle w:val="VerbatimChar"/>
        </w:rPr>
        <w:t xml:space="preserve">Quarantine</w:t>
      </w:r>
      <w:r>
        <w:t xml:space="preserve"> </w:t>
      </w:r>
      <w:r>
        <w:t xml:space="preserve">bleibt sie sichtbar und lässt sich im Zweifel freigeben. Nach zwei bis vier Wochen ohne Beanstandungen auf</w:t>
      </w:r>
      <w:r>
        <w:t xml:space="preserve"> </w:t>
      </w:r>
      <w:r>
        <w:rPr>
          <w:rStyle w:val="VerbatimChar"/>
        </w:rPr>
        <w:t xml:space="preserve">Reject</w:t>
      </w:r>
      <w:r>
        <w:t xml:space="preserve"> </w:t>
      </w:r>
      <w:r>
        <w:t xml:space="preserve">wechseln.</w:t>
      </w:r>
    </w:p>
    <w:p>
      <w:pPr>
        <w:pStyle w:val="BodyText"/>
      </w:pPr>
      <w:r>
        <w:rPr>
          <w:bCs/>
          <w:b/>
        </w:rPr>
        <w:t xml:space="preserve">Zusammenspiel mit Spoof Intelligence.</w:t>
      </w:r>
      <w:r>
        <w:t xml:space="preserve"> </w:t>
      </w:r>
      <w:r>
        <w:t xml:space="preserve">Die vier Kombinationen im Überblick: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Honor DMARC an</w:t>
            </w:r>
          </w:p>
        </w:tc>
        <w:tc>
          <w:tcPr/>
          <w:p>
            <w:pPr>
              <w:pStyle w:val="Compact"/>
              <w:jc w:val="left"/>
            </w:pPr>
            <w:r>
              <w:t xml:space="preserve">Honor DMARC aus</w:t>
            </w:r>
          </w:p>
        </w:tc>
      </w:tr>
      <w:tr>
        <w:tc>
          <w:tcPr/>
          <w:p>
            <w:pPr>
              <w:pStyle w:val="Compact"/>
              <w:jc w:val="left"/>
            </w:pPr>
            <w:r>
              <w:rPr>
                <w:bCs/>
                <w:b/>
              </w:rPr>
              <w:t xml:space="preserve">Spoof Intelligence an</w:t>
            </w:r>
          </w:p>
        </w:tc>
        <w:tc>
          <w:tcPr/>
          <w:p>
            <w:pPr>
              <w:pStyle w:val="Compact"/>
              <w:jc w:val="left"/>
            </w:pPr>
            <w:r>
              <w:t xml:space="preserve">Implizite Fehler →</w:t>
            </w:r>
            <w:r>
              <w:t xml:space="preserve"> </w:t>
            </w:r>
            <w:r>
              <w:rPr>
                <w:rStyle w:val="VerbatimChar"/>
              </w:rPr>
              <w:t xml:space="preserve">AuthenticationFailAction</w:t>
            </w:r>
            <w:r>
              <w:t xml:space="preserve">; explizite Fehler nach DMARC-Policy des Absenders</w:t>
            </w:r>
          </w:p>
        </w:tc>
        <w:tc>
          <w:tcPr/>
          <w:p>
            <w:pPr>
              <w:pStyle w:val="Compact"/>
              <w:jc w:val="left"/>
            </w:pPr>
            <w:r>
              <w:rPr>
                <w:rStyle w:val="VerbatimChar"/>
              </w:rPr>
              <w:t xml:space="preserve">AuthenticationFailAction</w:t>
            </w:r>
            <w:r>
              <w:t xml:space="preserve"> </w:t>
            </w:r>
            <w:r>
              <w:t xml:space="preserve">für alles; die veröffentlichte DMARC-Policy wird ignoriert</w:t>
            </w:r>
          </w:p>
        </w:tc>
      </w:tr>
      <w:tr>
        <w:tc>
          <w:tcPr/>
          <w:p>
            <w:pPr>
              <w:pStyle w:val="Compact"/>
              <w:jc w:val="left"/>
            </w:pPr>
            <w:r>
              <w:rPr>
                <w:bCs/>
                <w:b/>
              </w:rPr>
              <w:t xml:space="preserve">Spoof Intelligence aus</w:t>
            </w:r>
          </w:p>
        </w:tc>
        <w:tc>
          <w:tcPr/>
          <w:p>
            <w:pPr>
              <w:pStyle w:val="Compact"/>
              <w:jc w:val="left"/>
            </w:pPr>
            <w:r>
              <w:t xml:space="preserve">Keine impliziten Prüfungen; explizite Fehler weiterhin nach DMARC-Policy</w:t>
            </w:r>
          </w:p>
        </w:tc>
        <w:tc>
          <w:tcPr/>
          <w:p>
            <w:pPr>
              <w:pStyle w:val="Compact"/>
              <w:jc w:val="left"/>
            </w:pPr>
            <w:r>
              <w:t xml:space="preserve">Keine impliziten Prüfungen;</w:t>
            </w:r>
            <w:r>
              <w:t xml:space="preserve"> </w:t>
            </w:r>
            <w:r>
              <w:rPr>
                <w:rStyle w:val="VerbatimChar"/>
              </w:rPr>
              <w:t xml:space="preserve">p=quarantine</w:t>
            </w:r>
            <w:r>
              <w:t xml:space="preserve"> </w:t>
            </w:r>
            <w:r>
              <w:t xml:space="preserve">und</w:t>
            </w:r>
            <w:r>
              <w:t xml:space="preserve"> </w:t>
            </w:r>
            <w:r>
              <w:rPr>
                <w:rStyle w:val="VerbatimChar"/>
              </w:rPr>
              <w:t xml:space="preserve">p=reject</w:t>
            </w:r>
            <w:r>
              <w:t xml:space="preserve"> </w:t>
            </w:r>
            <w:r>
              <w:t xml:space="preserve">→</w:t>
            </w:r>
            <w:r>
              <w:t xml:space="preserve"> </w:t>
            </w:r>
            <w:r>
              <w:rPr>
                <w:rStyle w:val="VerbatimChar"/>
              </w:rPr>
              <w:t xml:space="preserve">AuthenticationFailAction</w:t>
            </w:r>
          </w:p>
        </w:tc>
      </w:tr>
    </w:tbl>
    <w:bookmarkEnd w:id="68"/>
    <w:bookmarkStart w:id="69" w:name="aph-06-und-aph-07-absender-indikatoren"/>
    <w:p>
      <w:pPr>
        <w:pStyle w:val="Heading2"/>
      </w:pPr>
      <w:r>
        <w:t xml:space="preserve">APH-06 und APH-07 Absender-Indikatoren</w:t>
      </w:r>
    </w:p>
    <w:p>
      <w:pPr>
        <w:pStyle w:val="FirstParagraph"/>
      </w:pPr>
      <w:r>
        <w:rPr>
          <w:rStyle w:val="VerbatimChar"/>
          <w:bCs/>
          <w:b/>
        </w:rPr>
        <w:t xml:space="preserve">EnableUnauthenticatedSender</w:t>
      </w:r>
      <w:r>
        <w:t xml:space="preserve"> </w:t>
      </w:r>
      <w:r>
        <w:t xml:space="preserve">ersetzt das Absenderbild durch ein Fragezeichen, wenn die Nachricht weder SPF noch DKIM besteht</w:t>
      </w:r>
      <w:r>
        <w:t xml:space="preserve"> </w:t>
      </w:r>
      <w:r>
        <w:rPr>
          <w:bCs/>
          <w:b/>
        </w:rPr>
        <w:t xml:space="preserve">und</w:t>
      </w:r>
      <w:r>
        <w:t xml:space="preserve"> </w:t>
      </w:r>
      <w:r>
        <w:t xml:space="preserve">auch DMARC beziehungsweise Composite Authentication nicht passiert.</w:t>
      </w:r>
    </w:p>
    <w:p>
      <w:pPr>
        <w:pStyle w:val="BodyText"/>
      </w:pPr>
      <w:r>
        <w:rPr>
          <w:rStyle w:val="VerbatimChar"/>
          <w:bCs/>
          <w:b/>
        </w:rPr>
        <w:t xml:space="preserve">EnableViaTag</w:t>
      </w:r>
      <w:r>
        <w:t xml:space="preserve"> </w:t>
      </w:r>
      <w:r>
        <w:t xml:space="preserve">ergänzt die Absenderadresse um einen Hinweis, wenn die Domäne im From von der DKIM- oder MAIL-FROM-Domäne abweicht – etwa</w:t>
      </w:r>
      <w:r>
        <w:t xml:space="preserve"> </w:t>
      </w:r>
      <w:r>
        <w:rPr>
          <w:rStyle w:val="VerbatimChar"/>
        </w:rPr>
        <w:t xml:space="preserve">chris@contoso.com via fabrikam.com</w:t>
      </w:r>
      <w:r>
        <w:t xml:space="preserve">. Genau das ist das Muster, das ein Newsletter-Dienstleister erzeugt – und auch ein Angreifer, der über einen fremden Dienst versendet.</w:t>
      </w:r>
    </w:p>
    <w:p>
      <w:pPr>
        <w:pStyle w:val="BodyText"/>
      </w:pPr>
      <w:r>
        <w:t xml:space="preserve">Beide stehen ab Werk auf</w:t>
      </w:r>
      <w:r>
        <w:t xml:space="preserve"> </w:t>
      </w:r>
      <w:r>
        <w:rPr>
          <w:rStyle w:val="VerbatimChar"/>
        </w:rPr>
        <w:t xml:space="preserve">$true</w:t>
      </w:r>
      <w:r>
        <w:t xml:space="preserve">.</w:t>
      </w:r>
      <w:r>
        <w:t xml:space="preserve"> </w:t>
      </w:r>
      <w:r>
        <w:rPr>
          <w:bCs/>
          <w:b/>
        </w:rPr>
        <w:t xml:space="preserve">Beide sind nur wirksam, solange Spoof Intelligence eingeschaltet ist</w:t>
      </w:r>
      <w:r>
        <w:t xml:space="preserve"> </w:t>
      </w:r>
      <w:r>
        <w:t xml:space="preserve">– ein weiteres Argument gegen APH-01 auf</w:t>
      </w:r>
      <w:r>
        <w:t xml:space="preserve"> </w:t>
      </w:r>
      <w:r>
        <w:rPr>
          <w:rStyle w:val="VerbatimChar"/>
        </w:rPr>
        <w:t xml:space="preserve">$false</w:t>
      </w:r>
      <w:r>
        <w:t xml:space="preserve">.</w:t>
      </w:r>
    </w:p>
    <w:p>
      <w:pPr>
        <w:pStyle w:val="BodyText"/>
      </w:pPr>
      <w:r>
        <w:rPr>
          <w:rStyle w:val="VerbatimChar"/>
          <w:bCs/>
          <w:b/>
        </w:rPr>
        <w:t xml:space="preserve">EnableFirstContactSafetyTips</w:t>
      </w:r>
      <w:r>
        <w:t xml:space="preserve"> </w:t>
      </w:r>
      <w:r>
        <w:t xml:space="preserve">blendet den Hinweis „Sie erhalten nicht oft eine E-Mail von …” ein. Das ist der Balken, der im Ursprungsdokument als Banner-Variante II abgebildet ist.</w:t>
      </w:r>
    </w:p>
    <w:p>
      <w:pPr>
        <w:pStyle w:val="BodyText"/>
      </w:pPr>
      <w:r>
        <w:t xml:space="preserve">Hier liegt eine der am häufigsten übersehenen Lücken:</w:t>
      </w:r>
      <w:r>
        <w:t xml:space="preserve"> </w:t>
      </w:r>
      <w:r>
        <w:rPr>
          <w:bCs/>
          <w:b/>
        </w:rPr>
        <w:t xml:space="preserve">Der Default der Default-Policy ist</w:t>
      </w:r>
      <w:r>
        <w:rPr>
          <w:bCs/>
          <w:b/>
        </w:rPr>
        <w:t xml:space="preserve"> </w:t>
      </w:r>
      <w:r>
        <w:rPr>
          <w:rStyle w:val="VerbatimChar"/>
          <w:bCs/>
          <w:b/>
        </w:rPr>
        <w:t xml:space="preserve">$false</w:t>
      </w:r>
      <w:r>
        <w:rPr>
          <w:bCs/>
          <w:b/>
        </w:rPr>
        <w:t xml:space="preserve">.</w:t>
      </w:r>
      <w:r>
        <w:t xml:space="preserve"> </w:t>
      </w:r>
      <w:r>
        <w:t xml:space="preserve">Beide Presets setzen</w:t>
      </w:r>
      <w:r>
        <w:t xml:space="preserve"> </w:t>
      </w:r>
      <w:r>
        <w:rPr>
          <w:rStyle w:val="VerbatimChar"/>
        </w:rPr>
        <w:t xml:space="preserve">$true</w:t>
      </w:r>
      <w:r>
        <w:t xml:space="preserve">, und Microsoft empfiehlt es ausdrücklich:</w:t>
      </w:r>
      <w:r>
        <w:t xml:space="preserve"> </w:t>
      </w:r>
      <w:r>
        <w:rPr>
          <w:iCs/>
          <w:i/>
        </w:rPr>
        <w:t xml:space="preserve">„This capability adds an extra layer of protection against potential impersonation attacks, so we recommend that you turn it on.”</w:t>
      </w:r>
    </w:p>
    <w:p>
      <w:pPr>
        <w:pStyle w:val="SourceCode"/>
      </w:pPr>
      <w:r>
        <w:rPr>
          <w:rStyle w:val="NormalTok"/>
        </w:rPr>
        <w:t xml:space="preserve">Set</w:t>
      </w:r>
      <w:r>
        <w:rPr>
          <w:rStyle w:val="OperatorTok"/>
        </w:rPr>
        <w:t xml:space="preserve">-</w:t>
      </w:r>
      <w:r>
        <w:rPr>
          <w:rStyle w:val="NormalTok"/>
        </w:rPr>
        <w:t xml:space="preserve">AntiPhishPolicy </w:t>
      </w:r>
      <w:r>
        <w:rPr>
          <w:rStyle w:val="OperatorTok"/>
        </w:rPr>
        <w:t xml:space="preserve">-</w:t>
      </w:r>
      <w:r>
        <w:rPr>
          <w:rStyle w:val="NormalTok"/>
        </w:rPr>
        <w:t xml:space="preserve">Identity </w:t>
      </w:r>
      <w:r>
        <w:rPr>
          <w:rStyle w:val="StringTok"/>
        </w:rPr>
        <w:t xml:space="preserve">"Office365 AntiPhish Default"</w:t>
      </w:r>
      <w:r>
        <w:rPr>
          <w:rStyle w:val="NormalTok"/>
        </w:rPr>
        <w:t xml:space="preserve"> `</w:t>
      </w:r>
      <w:r>
        <w:br/>
      </w:r>
      <w:r>
        <w:rPr>
          <w:rStyle w:val="NormalTok"/>
        </w:rPr>
        <w:t xml:space="preserve">    </w:t>
      </w:r>
      <w:r>
        <w:rPr>
          <w:rStyle w:val="OperatorTok"/>
        </w:rPr>
        <w:t xml:space="preserve">-</w:t>
      </w:r>
      <w:r>
        <w:rPr>
          <w:rStyle w:val="NormalTok"/>
        </w:rPr>
        <w:t xml:space="preserve">EnableFirstContactSafetyTips </w:t>
      </w:r>
      <w:r>
        <w:rPr>
          <w:rStyle w:val="VariableTok"/>
        </w:rPr>
        <w:t xml:space="preserve">$true</w:t>
      </w:r>
      <w:r>
        <w:rPr>
          <w:rStyle w:val="NormalTok"/>
        </w:rPr>
        <w:t xml:space="preserve"> </w:t>
      </w:r>
      <w:r>
        <w:rPr>
          <w:rStyle w:val="OperatorTok"/>
        </w:rPr>
        <w:t xml:space="preserve">-</w:t>
      </w:r>
      <w:r>
        <w:rPr>
          <w:rStyle w:val="NormalTok"/>
        </w:rPr>
        <w:t xml:space="preserve">EnableUnauthenticatedSender </w:t>
      </w:r>
      <w:r>
        <w:rPr>
          <w:rStyle w:val="VariableTok"/>
        </w:rPr>
        <w:t xml:space="preserve">$true</w:t>
      </w:r>
      <w:r>
        <w:rPr>
          <w:rStyle w:val="NormalTok"/>
        </w:rPr>
        <w:t xml:space="preserve"> </w:t>
      </w:r>
      <w:r>
        <w:rPr>
          <w:rStyle w:val="OperatorTok"/>
        </w:rPr>
        <w:t xml:space="preserve">-</w:t>
      </w:r>
      <w:r>
        <w:rPr>
          <w:rStyle w:val="NormalTok"/>
        </w:rPr>
        <w:t xml:space="preserve">EnableViaTag </w:t>
      </w:r>
      <w:r>
        <w:rPr>
          <w:rStyle w:val="VariableTok"/>
        </w:rPr>
        <w:t xml:space="preserve">$true</w:t>
      </w:r>
    </w:p>
    <w:p>
      <w:pPr>
        <w:pStyle w:val="FirstParagraph"/>
      </w:pPr>
      <w:r>
        <w:t xml:space="preserve">Zwei Hinweise zum Feature. Erstens: Bei mehreren Empfängern gilt ein Mehrheitsprinzip. Microsoft weist darauf hin, dass dadurch Rückschlüsse auf die Kommunikationsgewohnheiten einzelner Empfänger möglich sind –</w:t>
      </w:r>
      <w:r>
        <w:t xml:space="preserve"> </w:t>
      </w:r>
      <w:r>
        <w:rPr>
          <w:iCs/>
          <w:i/>
        </w:rPr>
        <w:t xml:space="preserve">„If you’re concerned that this behavior exposes the communication habits of one recipient to another, you shouldn’t enable the first contact safety tip.”</w:t>
      </w:r>
      <w:r>
        <w:t xml:space="preserve"> </w:t>
      </w:r>
      <w:r>
        <w:t xml:space="preserve">Für die meisten Kunden ist das kein Thema, in Kanzleien oder Praxen kann es eines sein. Zweitens: S/MIME-signierte Nachrichten bekommen den Hinweis nicht.</w:t>
      </w:r>
    </w:p>
    <w:p>
      <w:pPr>
        <w:pStyle w:val="BodyText"/>
      </w:pPr>
      <w:r>
        <w:rPr>
          <w:bCs/>
          <w:b/>
        </w:rPr>
        <w:t xml:space="preserve">Zur Klarstellung gegenüber dem Kommentar im Ursprungsdokument:</w:t>
      </w:r>
      <w:r>
        <w:t xml:space="preserve"> </w:t>
      </w:r>
      <w:r>
        <w:t xml:space="preserve">First Contact Safety Tip und die Kennzeichnung externer Mails sind zwei verschiedene Dinge – siehe EXT-01.</w:t>
      </w:r>
    </w:p>
    <w:bookmarkEnd w:id="69"/>
    <w:bookmarkStart w:id="70" w:name="aph-08-phishing-schwellwert"/>
    <w:p>
      <w:pPr>
        <w:pStyle w:val="Heading2"/>
      </w:pPr>
      <w:r>
        <w:t xml:space="preserve">APH-08 Phishing-Schwellwert</w:t>
      </w:r>
    </w:p>
    <w:p>
      <w:pPr>
        <w:pStyle w:val="FirstParagraph"/>
      </w:pPr>
      <w:r>
        <w:rPr>
          <w:bCs/>
          <w:b/>
        </w:rPr>
        <w:t xml:space="preserve">Die Empfehlung von 2023: Stufe 2 von 4.</w:t>
      </w:r>
    </w:p>
    <w:p>
      <w:pPr>
        <w:pStyle w:val="BodyText"/>
      </w:pPr>
      <w:r>
        <w:rPr>
          <w:bCs/>
          <w:b/>
        </w:rPr>
        <w:t xml:space="preserve">Was die Stufen bedeuten.</w:t>
      </w:r>
      <w:r>
        <w:t xml:space="preserve"> </w:t>
      </w:r>
      <w:r>
        <w:t xml:space="preserve">Der Schwellwert verschiebt, ab welcher Erkennungssicherheit eine Nachricht wie eine mit „sehr hoher” Sicherheit erkannte behandelt wird: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Wert</w:t>
            </w:r>
          </w:p>
        </w:tc>
        <w:tc>
          <w:tcPr/>
          <w:p>
            <w:pPr>
              <w:pStyle w:val="Compact"/>
              <w:jc w:val="left"/>
            </w:pPr>
            <w:r>
              <w:t xml:space="preserve">Bezeichnung</w:t>
            </w:r>
          </w:p>
        </w:tc>
        <w:tc>
          <w:tcPr/>
          <w:p>
            <w:pPr>
              <w:pStyle w:val="Compact"/>
              <w:jc w:val="left"/>
            </w:pPr>
            <w:r>
              <w:t xml:space="preserve">Wirkung</w:t>
            </w:r>
          </w:p>
        </w:tc>
      </w:tr>
      <w:tr>
        <w:tc>
          <w:tcPr/>
          <w:p>
            <w:pPr>
              <w:pStyle w:val="Compact"/>
              <w:jc w:val="left"/>
            </w:pPr>
            <w:r>
              <w:t xml:space="preserve">1</w:t>
            </w:r>
          </w:p>
        </w:tc>
        <w:tc>
          <w:tcPr/>
          <w:p>
            <w:pPr>
              <w:pStyle w:val="Compact"/>
              <w:jc w:val="left"/>
            </w:pPr>
            <w:r>
              <w:t xml:space="preserve">Standard</w:t>
            </w:r>
          </w:p>
        </w:tc>
        <w:tc>
          <w:tcPr/>
          <w:p>
            <w:pPr>
              <w:pStyle w:val="Compact"/>
              <w:jc w:val="left"/>
            </w:pPr>
            <w:r>
              <w:t xml:space="preserve">Aktionsschwere richtet sich nach dem Confidence-Grad. Default.</w:t>
            </w:r>
          </w:p>
        </w:tc>
      </w:tr>
      <w:tr>
        <w:tc>
          <w:tcPr/>
          <w:p>
            <w:pPr>
              <w:pStyle w:val="Compact"/>
              <w:jc w:val="left"/>
            </w:pPr>
            <w:r>
              <w:t xml:space="preserve">2</w:t>
            </w:r>
          </w:p>
        </w:tc>
        <w:tc>
          <w:tcPr/>
          <w:p>
            <w:pPr>
              <w:pStyle w:val="Compact"/>
              <w:jc w:val="left"/>
            </w:pPr>
            <w:r>
              <w:t xml:space="preserve">Aggressive</w:t>
            </w:r>
          </w:p>
        </w:tc>
        <w:tc>
          <w:tcPr/>
          <w:p>
            <w:pPr>
              <w:pStyle w:val="Compact"/>
              <w:jc w:val="left"/>
            </w:pPr>
            <w:r>
              <w:t xml:space="preserve">Treffer mit</w:t>
            </w:r>
            <w:r>
              <w:t xml:space="preserve"> </w:t>
            </w:r>
            <w:r>
              <w:rPr>
                <w:bCs/>
                <w:b/>
              </w:rPr>
              <w:t xml:space="preserve">hoher</w:t>
            </w:r>
            <w:r>
              <w:t xml:space="preserve"> </w:t>
            </w:r>
            <w:r>
              <w:t xml:space="preserve">Sicherheit werden wie „sehr hoch” behandelt.</w:t>
            </w:r>
          </w:p>
        </w:tc>
      </w:tr>
      <w:tr>
        <w:tc>
          <w:tcPr/>
          <w:p>
            <w:pPr>
              <w:pStyle w:val="Compact"/>
              <w:jc w:val="left"/>
            </w:pPr>
            <w:r>
              <w:t xml:space="preserve">3</w:t>
            </w:r>
          </w:p>
        </w:tc>
        <w:tc>
          <w:tcPr/>
          <w:p>
            <w:pPr>
              <w:pStyle w:val="Compact"/>
              <w:jc w:val="left"/>
            </w:pPr>
            <w:r>
              <w:t xml:space="preserve">More aggressive</w:t>
            </w:r>
          </w:p>
        </w:tc>
        <w:tc>
          <w:tcPr/>
          <w:p>
            <w:pPr>
              <w:pStyle w:val="Compact"/>
              <w:jc w:val="left"/>
            </w:pPr>
            <w:r>
              <w:t xml:space="preserve">Treffer mit</w:t>
            </w:r>
            <w:r>
              <w:t xml:space="preserve"> </w:t>
            </w:r>
            <w:r>
              <w:rPr>
                <w:bCs/>
                <w:b/>
              </w:rPr>
              <w:t xml:space="preserve">mittlerer oder hoher</w:t>
            </w:r>
            <w:r>
              <w:t xml:space="preserve"> </w:t>
            </w:r>
            <w:r>
              <w:t xml:space="preserve">Sicherheit werden wie „sehr hoch” behandelt.</w:t>
            </w:r>
          </w:p>
        </w:tc>
      </w:tr>
      <w:tr>
        <w:tc>
          <w:tcPr/>
          <w:p>
            <w:pPr>
              <w:pStyle w:val="Compact"/>
              <w:jc w:val="left"/>
            </w:pPr>
            <w:r>
              <w:t xml:space="preserve">4</w:t>
            </w:r>
          </w:p>
        </w:tc>
        <w:tc>
          <w:tcPr/>
          <w:p>
            <w:pPr>
              <w:pStyle w:val="Compact"/>
              <w:jc w:val="left"/>
            </w:pPr>
            <w:r>
              <w:t xml:space="preserve">Most aggressive</w:t>
            </w:r>
          </w:p>
        </w:tc>
        <w:tc>
          <w:tcPr/>
          <w:p>
            <w:pPr>
              <w:pStyle w:val="Compact"/>
              <w:jc w:val="left"/>
            </w:pPr>
            <w:r>
              <w:t xml:space="preserve">Treffer mit</w:t>
            </w:r>
            <w:r>
              <w:t xml:space="preserve"> </w:t>
            </w:r>
            <w:r>
              <w:rPr>
                <w:bCs/>
                <w:b/>
              </w:rPr>
              <w:t xml:space="preserve">niedriger, mittlerer oder hoher</w:t>
            </w:r>
            <w:r>
              <w:t xml:space="preserve"> </w:t>
            </w:r>
            <w:r>
              <w:t xml:space="preserve">Sicherheit werden wie „sehr hoch” behandelt.</w:t>
            </w:r>
          </w:p>
        </w:tc>
      </w:tr>
    </w:tbl>
    <w:p>
      <w:pPr>
        <w:pStyle w:val="BodyText"/>
      </w:pPr>
      <w:r>
        <w:rPr>
          <w:bCs/>
          <w:b/>
        </w:rPr>
        <w:t xml:space="preserve">Herleitung der ursprünglichen Empfehlung.</w:t>
      </w:r>
      <w:r>
        <w:t xml:space="preserve"> </w:t>
      </w:r>
      <w:r>
        <w:t xml:space="preserve">2023 war Stufe 2 eine vernünftige Balance. Die Erkennungsmodelle produzierten bei höheren Stufen spürbar mehr Fehlalarme, und ein Kunde, dem nach der Härtung legitime Post fehlt, dreht die Maßnahme insgesamt zurück.</w:t>
      </w:r>
    </w:p>
    <w:p>
      <w:pPr>
        <w:pStyle w:val="BodyText"/>
      </w:pPr>
      <w:r>
        <w:rPr>
          <w:bCs/>
          <w:b/>
        </w:rPr>
        <w:t xml:space="preserve">Bewertung 2026: Abweichung, Anpassung empfohlen.</w:t>
      </w:r>
      <w:r>
        <w:t xml:space="preserve"> </w:t>
      </w:r>
      <w:r>
        <w:t xml:space="preserve">Microsoft setzt inzwischen im</w:t>
      </w:r>
      <w:r>
        <w:t xml:space="preserve"> </w:t>
      </w:r>
      <w:r>
        <w:rPr>
          <w:bCs/>
          <w:b/>
        </w:rPr>
        <w:t xml:space="preserve">Standard</w:t>
      </w:r>
      <w:r>
        <w:t xml:space="preserve">-Preset bereits Stufe 3 und im Strict-Preset Stufe 4. Stufe 2 liegt damit unter dem, was heute als Normalmaß gilt. Der einzige Vorbehalt, den Microsoft formuliert, ist der erwartbare:</w:t>
      </w:r>
      <w:r>
        <w:t xml:space="preserve"> </w:t>
      </w:r>
      <w:r>
        <w:rPr>
          <w:iCs/>
          <w:i/>
        </w:rPr>
        <w:t xml:space="preserve">„The chance of false positives (good messages marked as bad) increases as you increase this setting.”</w:t>
      </w:r>
    </w:p>
    <w:p>
      <w:pPr>
        <w:pStyle w:val="BodyText"/>
      </w:pPr>
      <w:r>
        <w:rPr>
          <w:bCs/>
          <w:b/>
        </w:rPr>
        <w:t xml:space="preserve">Empfehlung.</w:t>
      </w:r>
      <w:r>
        <w:t xml:space="preserve"> </w:t>
      </w:r>
      <w:r>
        <w:t xml:space="preserve">Stufe 3 als Baseline. Stufe 4 für exponierte Tenants – Kunden mit häufigen Zahlungsanweisungen, Geschäftsführung mit öffentlichem Profil, bereits erlebte BEC-Vorfälle. Stufe 2 nur noch als Zwischenschritt bei einer gestuften Einführung über zwei bis drei Wochen.</w:t>
      </w:r>
    </w:p>
    <w:p>
      <w:pPr>
        <w:pStyle w:val="SourceCode"/>
      </w:pPr>
      <w:r>
        <w:rPr>
          <w:rStyle w:val="NormalTok"/>
        </w:rPr>
        <w:t xml:space="preserve">Set</w:t>
      </w:r>
      <w:r>
        <w:rPr>
          <w:rStyle w:val="OperatorTok"/>
        </w:rPr>
        <w:t xml:space="preserve">-</w:t>
      </w:r>
      <w:r>
        <w:rPr>
          <w:rStyle w:val="NormalTok"/>
        </w:rPr>
        <w:t xml:space="preserve">AntiPhishPolicy </w:t>
      </w:r>
      <w:r>
        <w:rPr>
          <w:rStyle w:val="OperatorTok"/>
        </w:rPr>
        <w:t xml:space="preserve">-</w:t>
      </w:r>
      <w:r>
        <w:rPr>
          <w:rStyle w:val="NormalTok"/>
        </w:rPr>
        <w:t xml:space="preserve">Identity </w:t>
      </w:r>
      <w:r>
        <w:rPr>
          <w:rStyle w:val="StringTok"/>
        </w:rPr>
        <w:t xml:space="preserve">"&lt;Custom-Policy&gt;"</w:t>
      </w:r>
      <w:r>
        <w:rPr>
          <w:rStyle w:val="NormalTok"/>
        </w:rPr>
        <w:t xml:space="preserve"> </w:t>
      </w:r>
      <w:r>
        <w:rPr>
          <w:rStyle w:val="OperatorTok"/>
        </w:rPr>
        <w:t xml:space="preserve">-</w:t>
      </w:r>
      <w:r>
        <w:rPr>
          <w:rStyle w:val="NormalTok"/>
        </w:rPr>
        <w:t xml:space="preserve">PhishThresholdLevel 3</w:t>
      </w:r>
    </w:p>
    <w:p>
      <w:pPr>
        <w:pStyle w:val="FirstParagraph"/>
      </w:pPr>
      <w:r>
        <w:rPr>
          <w:bCs/>
          <w:b/>
        </w:rPr>
        <w:t xml:space="preserve">Zwei Fallstricke.</w:t>
      </w:r>
      <w:r>
        <w:t xml:space="preserve"> </w:t>
      </w:r>
      <w:r>
        <w:t xml:space="preserve">Erstens:</w:t>
      </w:r>
      <w:r>
        <w:t xml:space="preserve"> </w:t>
      </w:r>
      <w:r>
        <w:rPr>
          <w:rStyle w:val="VerbatimChar"/>
        </w:rPr>
        <w:t xml:space="preserve">PhishThresholdLevel</w:t>
      </w:r>
      <w:r>
        <w:t xml:space="preserve"> </w:t>
      </w:r>
      <w:r>
        <w:t xml:space="preserve">ist eine</w:t>
      </w:r>
      <w:r>
        <w:t xml:space="preserve"> </w:t>
      </w:r>
      <w:r>
        <w:rPr>
          <w:bCs/>
          <w:b/>
        </w:rPr>
        <w:t xml:space="preserve">Defender-Funktion</w:t>
      </w:r>
      <w:r>
        <w:t xml:space="preserve"> </w:t>
      </w:r>
      <w:r>
        <w:t xml:space="preserve">und braucht mindestens P1. Zweitens: In der Default-Policy ist der Wert nicht vorkonfiguriert – er wirkt nur in einer Custom-Policy oder über ein Preset. Wer ihn in der Default-Policy setzt, ändert unter Umständen nichts.</w:t>
      </w:r>
    </w:p>
    <w:p>
      <w:r>
        <w:br w:type="page"/>
      </w:r>
    </w:p>
    <w:bookmarkEnd w:id="70"/>
    <w:bookmarkEnd w:id="71"/>
    <w:bookmarkStart w:id="80" w:name="impersonation-schutz-defender"/>
    <w:p>
      <w:pPr>
        <w:pStyle w:val="Heading1"/>
      </w:pPr>
      <w:r>
        <w:t xml:space="preserve">Impersonation-Schutz (Defender)</w:t>
      </w:r>
    </w:p>
    <w:p>
      <w:pPr>
        <w:pStyle w:val="FirstParagraph"/>
      </w:pPr>
      <w:r>
        <w:t xml:space="preserve">Impersonation ist etwas anderes als Spoofing. Beim Spoofing wird die Absenderadresse technisch gefälscht – dagegen helfen SPF, DKIM, DMARC und Spoof Intelligence. Bei Impersonation ist die Adresse</w:t>
      </w:r>
      <w:r>
        <w:t xml:space="preserve"> </w:t>
      </w:r>
      <w:r>
        <w:rPr>
          <w:bCs/>
          <w:b/>
        </w:rPr>
        <w:t xml:space="preserve">echt</w:t>
      </w:r>
      <w:r>
        <w:t xml:space="preserve">, sie sieht der erwarteten nur zum Verwechseln ähnlich:</w:t>
      </w:r>
      <w:r>
        <w:t xml:space="preserve"> </w:t>
      </w:r>
      <w:r>
        <w:rPr>
          <w:rStyle w:val="VerbatimChar"/>
        </w:rPr>
        <w:t xml:space="preserve">geschaeftsfuehrung@kunde-de.com</w:t>
      </w:r>
      <w:r>
        <w:t xml:space="preserve"> </w:t>
      </w:r>
      <w:r>
        <w:t xml:space="preserve">statt</w:t>
      </w:r>
      <w:r>
        <w:t xml:space="preserve"> </w:t>
      </w:r>
      <w:r>
        <w:rPr>
          <w:rStyle w:val="VerbatimChar"/>
        </w:rPr>
        <w:t xml:space="preserve">@kunde.de</w:t>
      </w:r>
      <w:r>
        <w:t xml:space="preserve">, oder ein Freemail-Konto mit dem Anzeigenamen des Geschäftsführers. Technisch ist an so einer Nachricht nichts zu beanstanden – deshalb greift keine der Authentifizierungsprüfungen.</w:t>
      </w:r>
    </w:p>
    <w:p>
      <w:pPr>
        <w:pStyle w:val="BodyText"/>
      </w:pPr>
      <w:r>
        <w:t xml:space="preserve">Das ist der Angriffsweg hinter CEO-Fraud und Rechnungsmanipulation, und es ist der Bereich, in dem sich eine Defender-Lizenz am unmittelbarsten auszahlt.</w:t>
      </w:r>
    </w:p>
    <w:bookmarkStart w:id="72" w:name="der-befund-aus-dem-ursprungsdokument"/>
    <w:p>
      <w:pPr>
        <w:pStyle w:val="Heading2"/>
      </w:pPr>
      <w:r>
        <w:t xml:space="preserve">Der Befund aus dem Ursprungsdokument</w:t>
      </w:r>
    </w:p>
    <w:p>
      <w:pPr>
        <w:pStyle w:val="FirstParagraph"/>
      </w:pPr>
      <w:r>
        <w:t xml:space="preserve">Der Screenshot der Anti-Phishing-Policy im Ursprungsdokument zeigt einen Zustand, der beim Kunden häufig vorkommt und deshalb als Prüfmuster wertvoll ist:</w:t>
      </w:r>
    </w:p>
    <w:p>
      <w:pPr>
        <w:numPr>
          <w:ilvl w:val="0"/>
          <w:numId w:val="1007"/>
        </w:numPr>
        <w:pStyle w:val="Compact"/>
      </w:pPr>
      <w:r>
        <w:t xml:space="preserve">Domain impersonation:</w:t>
      </w:r>
      <w:r>
        <w:t xml:space="preserve"> </w:t>
      </w:r>
      <w:r>
        <w:rPr>
          <w:bCs/>
          <w:b/>
        </w:rPr>
        <w:t xml:space="preserve">an</w:t>
      </w:r>
      <w:r>
        <w:t xml:space="preserve"> </w:t>
      </w:r>
      <w:r>
        <w:t xml:space="preserve">für eigene und eine Custom-Domain</w:t>
      </w:r>
    </w:p>
    <w:p>
      <w:pPr>
        <w:numPr>
          <w:ilvl w:val="0"/>
          <w:numId w:val="1007"/>
        </w:numPr>
        <w:pStyle w:val="Compact"/>
      </w:pPr>
      <w:r>
        <w:t xml:space="preserve">User impersonation:</w:t>
      </w:r>
      <w:r>
        <w:t xml:space="preserve"> </w:t>
      </w:r>
      <w:r>
        <w:rPr>
          <w:bCs/>
          <w:b/>
        </w:rPr>
        <w:t xml:space="preserve">aus</w:t>
      </w:r>
      <w:r>
        <w:t xml:space="preserve">, 0 Absender konfiguriert</w:t>
      </w:r>
    </w:p>
    <w:p>
      <w:pPr>
        <w:numPr>
          <w:ilvl w:val="0"/>
          <w:numId w:val="1007"/>
        </w:numPr>
        <w:pStyle w:val="Compact"/>
      </w:pPr>
      <w:r>
        <w:t xml:space="preserve">Mailbox intelligence:</w:t>
      </w:r>
      <w:r>
        <w:t xml:space="preserve"> </w:t>
      </w:r>
      <w:r>
        <w:rPr>
          <w:bCs/>
          <w:b/>
        </w:rPr>
        <w:t xml:space="preserve">an</w:t>
      </w:r>
    </w:p>
    <w:p>
      <w:pPr>
        <w:numPr>
          <w:ilvl w:val="0"/>
          <w:numId w:val="1007"/>
        </w:numPr>
        <w:pStyle w:val="Compact"/>
      </w:pPr>
      <w:r>
        <w:t xml:space="preserve">Mailbox intelligence for impersonations:</w:t>
      </w:r>
      <w:r>
        <w:t xml:space="preserve"> </w:t>
      </w:r>
      <w:r>
        <w:rPr>
          <w:bCs/>
          <w:b/>
        </w:rPr>
        <w:t xml:space="preserve">an</w:t>
      </w:r>
    </w:p>
    <w:p>
      <w:pPr>
        <w:numPr>
          <w:ilvl w:val="0"/>
          <w:numId w:val="1007"/>
        </w:numPr>
        <w:pStyle w:val="Compact"/>
      </w:pPr>
      <w:r>
        <w:t xml:space="preserve">Aktionen:</w:t>
      </w:r>
      <w:r>
        <w:t xml:space="preserve"> </w:t>
      </w:r>
      <w:r>
        <w:rPr>
          <w:bCs/>
          <w:b/>
        </w:rPr>
        <w:t xml:space="preserve">„Don’t apply any action”</w:t>
      </w:r>
      <w:r>
        <w:t xml:space="preserve"> </w:t>
      </w:r>
      <w:r>
        <w:t xml:space="preserve">– für alle drei Impersonation-Typen</w:t>
      </w:r>
    </w:p>
    <w:p>
      <w:pPr>
        <w:pStyle w:val="FirstParagraph"/>
      </w:pPr>
      <w:r>
        <w:t xml:space="preserve">Das heißt in der Praxis: Der Schutz ist eingeschaltet und erzeugt Telemetrie, aber er tut nichts. Erkannte Impersonation-Versuche werden zugestellt wie jede andere Nachricht.</w:t>
      </w:r>
    </w:p>
    <w:p>
      <w:pPr>
        <w:pStyle w:val="BodyText"/>
      </w:pPr>
      <w:r>
        <w:t xml:space="preserve">Genau diese Kombination – Erkennung an, Aktion auf</w:t>
      </w:r>
      <w:r>
        <w:t xml:space="preserve"> </w:t>
      </w:r>
      <w:r>
        <w:rPr>
          <w:rStyle w:val="VerbatimChar"/>
        </w:rPr>
        <w:t xml:space="preserve">NoAction</w:t>
      </w:r>
      <w:r>
        <w:t xml:space="preserve"> </w:t>
      </w:r>
      <w:r>
        <w:t xml:space="preserve">– ist in der Checkliste als</w:t>
      </w:r>
      <w:r>
        <w:t xml:space="preserve"> </w:t>
      </w:r>
      <w:r>
        <w:rPr>
          <w:bCs/>
          <w:b/>
        </w:rPr>
        <w:t xml:space="preserve">kritisch</w:t>
      </w:r>
      <w:r>
        <w:t xml:space="preserve"> </w:t>
      </w:r>
      <w:r>
        <w:t xml:space="preserve">zu bewerten (IMP-04). Sie entsteht fast immer dadurch, dass jemand die Policy angelegt und die Aktionsseite des Assistenten durchgeklickt hat.</w:t>
      </w:r>
    </w:p>
    <w:bookmarkEnd w:id="72"/>
    <w:bookmarkStart w:id="73" w:name="imp-01-und-imp-02-geschützte-domänen"/>
    <w:p>
      <w:pPr>
        <w:pStyle w:val="Heading2"/>
      </w:pPr>
      <w:r>
        <w:t xml:space="preserve">IMP-01 und IMP-02 Geschützte Domänen</w:t>
      </w:r>
    </w:p>
    <w:p>
      <w:pPr>
        <w:pStyle w:val="FirstParagraph"/>
      </w:pPr>
      <w:r>
        <w:rPr>
          <w:bCs/>
          <w:b/>
        </w:rPr>
        <w:t xml:space="preserve">Eigene Domänen</w:t>
      </w:r>
      <w:r>
        <w:t xml:space="preserve"> </w:t>
      </w:r>
      <w:r>
        <w:t xml:space="preserve">über</w:t>
      </w:r>
      <w:r>
        <w:t xml:space="preserve"> </w:t>
      </w:r>
      <w:r>
        <w:rPr>
          <w:rStyle w:val="VerbatimChar"/>
        </w:rPr>
        <w:t xml:space="preserve">EnableOrganizationDomainsProtection $true</w:t>
      </w:r>
      <w:r>
        <w:t xml:space="preserve">. Das entspricht der Checkbox „Include domains I own” aus dem Screenshot und deckt automatisch alle Accepted Domains ab. Diese zählen nicht gegen das Limit.</w:t>
      </w:r>
    </w:p>
    <w:p>
      <w:pPr>
        <w:pStyle w:val="BodyText"/>
      </w:pPr>
      <w:r>
        <w:rPr>
          <w:bCs/>
          <w:b/>
        </w:rPr>
        <w:t xml:space="preserve">Fremde Domänen</w:t>
      </w:r>
      <w:r>
        <w:t xml:space="preserve"> </w:t>
      </w:r>
      <w:r>
        <w:t xml:space="preserve">über</w:t>
      </w:r>
      <w:r>
        <w:t xml:space="preserve"> </w:t>
      </w:r>
      <w:r>
        <w:rPr>
          <w:rStyle w:val="VerbatimChar"/>
        </w:rPr>
        <w:t xml:space="preserve">EnableTargetedDomainsProtection</w:t>
      </w:r>
      <w:r>
        <w:t xml:space="preserve"> </w:t>
      </w:r>
      <w:r>
        <w:t xml:space="preserve">und</w:t>
      </w:r>
      <w:r>
        <w:t xml:space="preserve"> </w:t>
      </w:r>
      <w:r>
        <w:rPr>
          <w:rStyle w:val="VerbatimChar"/>
        </w:rPr>
        <w:t xml:space="preserve">TargetedDomainsToProtect</w:t>
      </w:r>
      <w:r>
        <w:t xml:space="preserve">. Maximal 50 pro Policy. Microsofts Auswahlkriterium:</w:t>
      </w:r>
      <w:r>
        <w:t xml:space="preserve"> </w:t>
      </w:r>
      <w:r>
        <w:rPr>
          <w:iCs/>
          <w:i/>
        </w:rPr>
        <w:t xml:space="preserve">„domains (sender domains) that you don’t own, but you frequently interact with.”</w:t>
      </w:r>
    </w:p>
    <w:p>
      <w:pPr>
        <w:pStyle w:val="BodyText"/>
      </w:pPr>
      <w:r>
        <w:t xml:space="preserve">Für die Aufnahme beim Kunden ist das eine konkrete Frage: Von welchen fremden Domänen kommt Post, bei der ein Missbrauch teuer würde? Typische Antworten: Hausbank, Steuerberater, Wirtschaftsprüfer, die zwei größten Lieferanten, der Zahlungsdienstleister, die Rechtsanwaltskanzlei, bei Kommunalversorgern zusätzlich Netzbetreiber und Aufsichtsbehörden.</w:t>
      </w:r>
    </w:p>
    <w:p>
      <w:pPr>
        <w:pStyle w:val="BodyText"/>
      </w:pPr>
      <w:r>
        <w:rPr>
          <w:bCs/>
          <w:b/>
        </w:rPr>
        <w:t xml:space="preserve">Fallstrick.</w:t>
      </w:r>
      <w:r>
        <w:t xml:space="preserve"> </w:t>
      </w:r>
      <w:r>
        <w:t xml:space="preserve">Die Erkennung ist bewusst unscharf. Microsoft wörtlich:</w:t>
      </w:r>
      <w:r>
        <w:t xml:space="preserve"> </w:t>
      </w:r>
      <w:r>
        <w:rPr>
          <w:iCs/>
          <w:i/>
        </w:rPr>
        <w:t xml:space="preserve">„if your domain is contoso.com, we check for different top-level domains (.com, .biz, etc.), but also domains that are even slightly similar. For example,</w:t>
      </w:r>
      <w:r>
        <w:rPr>
          <w:iCs/>
          <w:i/>
        </w:rPr>
        <w:t xml:space="preserve"> </w:t>
      </w:r>
      <w:r>
        <w:rPr>
          <w:rStyle w:val="VerbatimChar"/>
          <w:iCs/>
          <w:i/>
        </w:rPr>
        <w:t xml:space="preserve">contosososo.com</w:t>
      </w:r>
      <w:r>
        <w:rPr>
          <w:iCs/>
          <w:i/>
        </w:rPr>
        <w:t xml:space="preserve"> </w:t>
      </w:r>
      <w:r>
        <w:rPr>
          <w:iCs/>
          <w:i/>
        </w:rPr>
        <w:t xml:space="preserve">or</w:t>
      </w:r>
      <w:r>
        <w:rPr>
          <w:iCs/>
          <w:i/>
        </w:rPr>
        <w:t xml:space="preserve"> </w:t>
      </w:r>
      <w:r>
        <w:rPr>
          <w:rStyle w:val="VerbatimChar"/>
          <w:iCs/>
          <w:i/>
        </w:rPr>
        <w:t xml:space="preserve">contoabcdef.com</w:t>
      </w:r>
      <w:r>
        <w:rPr>
          <w:iCs/>
          <w:i/>
        </w:rPr>
        <w:t xml:space="preserve"> </w:t>
      </w:r>
      <w:r>
        <w:rPr>
          <w:iCs/>
          <w:i/>
        </w:rPr>
        <w:t xml:space="preserve">might be seen as impersonation attempts.”</w:t>
      </w:r>
      <w:r>
        <w:t xml:space="preserve"> </w:t>
      </w:r>
      <w:r>
        <w:t xml:space="preserve">Bei ähnlich klingenden Konzern- oder Tochterdomänen kann das Fehlalarme erzeugen – dann gehören sie in die Ausnahmen (IMP-07), nicht die Schutzfunktion abgeschaltet.</w:t>
      </w:r>
    </w:p>
    <w:p>
      <w:pPr>
        <w:pStyle w:val="SourceCode"/>
      </w:pPr>
      <w:r>
        <w:rPr>
          <w:rStyle w:val="NormalTok"/>
        </w:rPr>
        <w:t xml:space="preserve">Set</w:t>
      </w:r>
      <w:r>
        <w:rPr>
          <w:rStyle w:val="OperatorTok"/>
        </w:rPr>
        <w:t xml:space="preserve">-</w:t>
      </w:r>
      <w:r>
        <w:rPr>
          <w:rStyle w:val="NormalTok"/>
        </w:rPr>
        <w:t xml:space="preserve">AntiPhishPolicy </w:t>
      </w:r>
      <w:r>
        <w:rPr>
          <w:rStyle w:val="OperatorTok"/>
        </w:rPr>
        <w:t xml:space="preserve">-</w:t>
      </w:r>
      <w:r>
        <w:rPr>
          <w:rStyle w:val="NormalTok"/>
        </w:rPr>
        <w:t xml:space="preserve">Identity </w:t>
      </w:r>
      <w:r>
        <w:rPr>
          <w:rStyle w:val="StringTok"/>
        </w:rPr>
        <w:t xml:space="preserve">"&lt;Policy&gt;"</w:t>
      </w:r>
      <w:r>
        <w:rPr>
          <w:rStyle w:val="NormalTok"/>
        </w:rPr>
        <w:t xml:space="preserve"> `</w:t>
      </w:r>
      <w:r>
        <w:br/>
      </w:r>
      <w:r>
        <w:rPr>
          <w:rStyle w:val="NormalTok"/>
        </w:rPr>
        <w:t xml:space="preserve">    </w:t>
      </w:r>
      <w:r>
        <w:rPr>
          <w:rStyle w:val="OperatorTok"/>
        </w:rPr>
        <w:t xml:space="preserve">-</w:t>
      </w:r>
      <w:r>
        <w:rPr>
          <w:rStyle w:val="NormalTok"/>
        </w:rPr>
        <w:t xml:space="preserve">EnableOrganizationDomainsProtection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EnableTargetedDomainsProtection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TargetedDomainsToProtect @</w:t>
      </w:r>
      <w:r>
        <w:rPr>
          <w:rStyle w:val="OperatorTok"/>
        </w:rPr>
        <w:t xml:space="preserve">{</w:t>
      </w:r>
      <w:r>
        <w:rPr>
          <w:rStyle w:val="NormalTok"/>
        </w:rPr>
        <w:t xml:space="preserve">Add</w:t>
      </w:r>
      <w:r>
        <w:rPr>
          <w:rStyle w:val="OperatorTok"/>
        </w:rPr>
        <w:t xml:space="preserve">=</w:t>
      </w:r>
      <w:r>
        <w:rPr>
          <w:rStyle w:val="StringTok"/>
        </w:rPr>
        <w:t xml:space="preserve">"hausbank.de"</w:t>
      </w:r>
      <w:r>
        <w:rPr>
          <w:rStyle w:val="OperatorTok"/>
        </w:rPr>
        <w:t xml:space="preserve">,</w:t>
      </w:r>
      <w:r>
        <w:rPr>
          <w:rStyle w:val="StringTok"/>
        </w:rPr>
        <w:t xml:space="preserve">"steuerberater.de"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TargetedDomainProtectionAction Quarantine `</w:t>
      </w:r>
      <w:r>
        <w:br/>
      </w:r>
      <w:r>
        <w:rPr>
          <w:rStyle w:val="NormalTok"/>
        </w:rPr>
        <w:t xml:space="preserve">    </w:t>
      </w:r>
      <w:r>
        <w:rPr>
          <w:rStyle w:val="OperatorTok"/>
        </w:rPr>
        <w:t xml:space="preserve">-</w:t>
      </w:r>
      <w:r>
        <w:rPr>
          <w:rStyle w:val="NormalTok"/>
        </w:rPr>
        <w:t xml:space="preserve">TargetedDomainQuarantineTag DefaultFullAccessWithNotificationPolicy</w:t>
      </w:r>
    </w:p>
    <w:bookmarkEnd w:id="73"/>
    <w:bookmarkStart w:id="74" w:name="imp-03-geschützte-benutzer"/>
    <w:p>
      <w:pPr>
        <w:pStyle w:val="Heading2"/>
      </w:pPr>
      <w:r>
        <w:t xml:space="preserve">IMP-03 Geschützte Benutzer</w:t>
      </w:r>
    </w:p>
    <w:p>
      <w:pPr>
        <w:pStyle w:val="FirstParagraph"/>
      </w:pPr>
      <w:r>
        <w:t xml:space="preserve">Der Punkt, der im Screenshot des Ursprungsdokuments auf „Off – 0 sender(s) specified” steht.</w:t>
      </w:r>
    </w:p>
    <w:p>
      <w:pPr>
        <w:pStyle w:val="BodyText"/>
      </w:pPr>
      <w:r>
        <w:rPr>
          <w:bCs/>
          <w:b/>
        </w:rPr>
        <w:t xml:space="preserve">Das Format ist eigenwillig und eine häufige Fehlerquelle:</w:t>
      </w:r>
      <w:r>
        <w:t xml:space="preserve"> </w:t>
      </w:r>
      <w:r>
        <w:rPr>
          <w:rStyle w:val="VerbatimChar"/>
        </w:rPr>
        <w:t xml:space="preserve">"Anzeigename;E-Mail-Adresse"</w:t>
      </w:r>
      <w:r>
        <w:t xml:space="preserve"> </w:t>
      </w:r>
      <w:r>
        <w:t xml:space="preserve">– Semikolon zwischen beiden Teilen, Komma zwischen Einträgen. Die Kombination muss eindeutig sein. Maximal 350 Nutzer pro Policy.</w:t>
      </w:r>
    </w:p>
    <w:p>
      <w:pPr>
        <w:pStyle w:val="SourceCode"/>
      </w:pPr>
      <w:r>
        <w:rPr>
          <w:rStyle w:val="NormalTok"/>
        </w:rPr>
        <w:t xml:space="preserve">Set</w:t>
      </w:r>
      <w:r>
        <w:rPr>
          <w:rStyle w:val="OperatorTok"/>
        </w:rPr>
        <w:t xml:space="preserve">-</w:t>
      </w:r>
      <w:r>
        <w:rPr>
          <w:rStyle w:val="NormalTok"/>
        </w:rPr>
        <w:t xml:space="preserve">AntiPhishPolicy </w:t>
      </w:r>
      <w:r>
        <w:rPr>
          <w:rStyle w:val="OperatorTok"/>
        </w:rPr>
        <w:t xml:space="preserve">-</w:t>
      </w:r>
      <w:r>
        <w:rPr>
          <w:rStyle w:val="NormalTok"/>
        </w:rPr>
        <w:t xml:space="preserve">Identity </w:t>
      </w:r>
      <w:r>
        <w:rPr>
          <w:rStyle w:val="StringTok"/>
        </w:rPr>
        <w:t xml:space="preserve">"&lt;Policy&gt;"</w:t>
      </w:r>
      <w:r>
        <w:rPr>
          <w:rStyle w:val="NormalTok"/>
        </w:rPr>
        <w:t xml:space="preserve"> `</w:t>
      </w:r>
      <w:r>
        <w:br/>
      </w:r>
      <w:r>
        <w:rPr>
          <w:rStyle w:val="NormalTok"/>
        </w:rPr>
        <w:t xml:space="preserve">    </w:t>
      </w:r>
      <w:r>
        <w:rPr>
          <w:rStyle w:val="OperatorTok"/>
        </w:rPr>
        <w:t xml:space="preserve">-</w:t>
      </w:r>
      <w:r>
        <w:rPr>
          <w:rStyle w:val="NormalTok"/>
        </w:rPr>
        <w:t xml:space="preserve">EnableTargetedUserProtection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TargetedUsersToProtect @</w:t>
      </w:r>
      <w:r>
        <w:rPr>
          <w:rStyle w:val="OperatorTok"/>
        </w:rPr>
        <w:t xml:space="preserve">{</w:t>
      </w:r>
      <w:r>
        <w:rPr>
          <w:rStyle w:val="NormalTok"/>
        </w:rPr>
        <w:t xml:space="preserve">Add</w:t>
      </w:r>
      <w:r>
        <w:rPr>
          <w:rStyle w:val="OperatorTok"/>
        </w:rPr>
        <w:t xml:space="preserve">=</w:t>
      </w:r>
      <w:r>
        <w:rPr>
          <w:rStyle w:val="StringTok"/>
        </w:rPr>
        <w:t xml:space="preserve">"Max Mustermann;max.mustermann@kunde.de"</w:t>
      </w:r>
      <w:r>
        <w:rPr>
          <w:rStyle w:val="OperatorTok"/>
        </w:rPr>
        <w:t xml:space="preserve">,</w:t>
      </w:r>
      <w:r>
        <w:rPr>
          <w:rStyle w:val="StringTok"/>
        </w:rPr>
        <w:t xml:space="preserve">"Erika Beispiel;erika.beispiel@kunde.de"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TargetedUserProtectionAction Quarantine `</w:t>
      </w:r>
      <w:r>
        <w:br/>
      </w:r>
      <w:r>
        <w:rPr>
          <w:rStyle w:val="NormalTok"/>
        </w:rPr>
        <w:t xml:space="preserve">    </w:t>
      </w:r>
      <w:r>
        <w:rPr>
          <w:rStyle w:val="OperatorTok"/>
        </w:rPr>
        <w:t xml:space="preserve">-</w:t>
      </w:r>
      <w:r>
        <w:rPr>
          <w:rStyle w:val="NormalTok"/>
        </w:rPr>
        <w:t xml:space="preserve">TargetedUserQuarantineTag DefaultFullAccessWithNotificationPolicy</w:t>
      </w:r>
    </w:p>
    <w:p>
      <w:pPr>
        <w:pStyle w:val="FirstParagraph"/>
      </w:pPr>
      <w:r>
        <w:rPr>
          <w:bCs/>
          <w:b/>
        </w:rPr>
        <w:t xml:space="preserve">Wen aufnehmen.</w:t>
      </w:r>
      <w:r>
        <w:t xml:space="preserve"> </w:t>
      </w:r>
      <w:r>
        <w:t xml:space="preserve">Microsoft:</w:t>
      </w:r>
      <w:r>
        <w:t xml:space="preserve"> </w:t>
      </w:r>
      <w:r>
        <w:rPr>
          <w:iCs/>
          <w:i/>
        </w:rPr>
        <w:t xml:space="preserve">„users (message senders) in key roles. Internally, protected senders might be your CEO, CFO, and other senior leaders.”</w:t>
      </w:r>
      <w:r>
        <w:t xml:space="preserve"> </w:t>
      </w:r>
      <w:r>
        <w:t xml:space="preserve">In der Praxis beim Mittelstand: Geschäftsführung, Prokuristen, Leitung Buchhaltung und Einkauf, Assistenz der Geschäftsführung. Die Assistenz wird oft vergessen und ist ein bevorzugtes Ziel, weil sie legitim im Namen der Geschäftsführung schreibt.</w:t>
      </w:r>
    </w:p>
    <w:p>
      <w:pPr>
        <w:pStyle w:val="BodyText"/>
      </w:pPr>
      <w:r>
        <w:rPr>
          <w:bCs/>
          <w:b/>
        </w:rPr>
        <w:t xml:space="preserve">Wichtige Einschränkung, die man vorher kennen sollte.</w:t>
      </w:r>
      <w:r>
        <w:t xml:space="preserve"> </w:t>
      </w:r>
      <w:r>
        <w:t xml:space="preserve">Der Schutz wirkt gegen fremde Absender, die einen geschützten Nutzer imitieren. Er schützt</w:t>
      </w:r>
      <w:r>
        <w:t xml:space="preserve"> </w:t>
      </w:r>
      <w:r>
        <w:rPr>
          <w:bCs/>
          <w:b/>
        </w:rPr>
        <w:t xml:space="preserve">nicht</w:t>
      </w:r>
      <w:r>
        <w:t xml:space="preserve"> </w:t>
      </w:r>
      <w:r>
        <w:t xml:space="preserve">vor einem kompromittierten Konto des geschützten Nutzers selbst – dafür sind MFA, Conditional Access und die Outbound-Kontrollen zuständig.</w:t>
      </w:r>
    </w:p>
    <w:bookmarkEnd w:id="74"/>
    <w:bookmarkStart w:id="75" w:name="imp-04-die-aktionen"/>
    <w:p>
      <w:pPr>
        <w:pStyle w:val="Heading2"/>
      </w:pPr>
      <w:r>
        <w:t xml:space="preserve">IMP-04 Die Aktionen</w:t>
      </w:r>
    </w:p>
    <w:p>
      <w:pPr>
        <w:pStyle w:val="FirstParagraph"/>
      </w:pPr>
      <w:r>
        <w:t xml:space="preserve">Ohne gesetzte Aktion ist der gesamte Impersonation-Schutz wirkungslos. Gültige Werte für alle drei Aktions-Parameter:</w:t>
      </w:r>
      <w:r>
        <w:t xml:space="preserve"> </w:t>
      </w:r>
      <w:r>
        <w:rPr>
          <w:rStyle w:val="VerbatimChar"/>
        </w:rPr>
        <w:t xml:space="preserve">NoAction</w:t>
      </w:r>
      <w:r>
        <w:t xml:space="preserve">,</w:t>
      </w:r>
      <w:r>
        <w:t xml:space="preserve"> </w:t>
      </w:r>
      <w:r>
        <w:rPr>
          <w:rStyle w:val="VerbatimChar"/>
        </w:rPr>
        <w:t xml:space="preserve">BccMessage</w:t>
      </w:r>
      <w:r>
        <w:t xml:space="preserve">,</w:t>
      </w:r>
      <w:r>
        <w:t xml:space="preserve"> </w:t>
      </w:r>
      <w:r>
        <w:rPr>
          <w:rStyle w:val="VerbatimChar"/>
        </w:rPr>
        <w:t xml:space="preserve">Delete</w:t>
      </w:r>
      <w:r>
        <w:t xml:space="preserve">,</w:t>
      </w:r>
      <w:r>
        <w:t xml:space="preserve"> </w:t>
      </w:r>
      <w:r>
        <w:rPr>
          <w:rStyle w:val="VerbatimChar"/>
        </w:rPr>
        <w:t xml:space="preserve">MoveToJmf</w:t>
      </w:r>
      <w:r>
        <w:t xml:space="preserve">,</w:t>
      </w:r>
      <w:r>
        <w:t xml:space="preserve"> </w:t>
      </w:r>
      <w:r>
        <w:rPr>
          <w:rStyle w:val="VerbatimChar"/>
        </w:rPr>
        <w:t xml:space="preserve">Quarantine</w:t>
      </w:r>
      <w:r>
        <w:t xml:space="preserve">,</w:t>
      </w:r>
      <w:r>
        <w:t xml:space="preserve"> </w:t>
      </w:r>
      <w:r>
        <w:rPr>
          <w:rStyle w:val="VerbatimChar"/>
        </w:rPr>
        <w:t xml:space="preserve">Redirect</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Standard</w:t>
            </w:r>
          </w:p>
        </w:tc>
        <w:tc>
          <w:tcPr/>
          <w:p>
            <w:pPr>
              <w:pStyle w:val="Compact"/>
              <w:jc w:val="left"/>
            </w:pPr>
            <w:r>
              <w:t xml:space="preserve">Strict</w:t>
            </w:r>
          </w:p>
        </w:tc>
      </w:tr>
      <w:tr>
        <w:tc>
          <w:tcPr/>
          <w:p>
            <w:pPr>
              <w:pStyle w:val="Compact"/>
              <w:jc w:val="left"/>
            </w:pPr>
            <w:r>
              <w:rPr>
                <w:rStyle w:val="VerbatimChar"/>
              </w:rPr>
              <w:t xml:space="preserve">TargetedUserProtectionAction</w:t>
            </w:r>
          </w:p>
        </w:tc>
        <w:tc>
          <w:tcPr/>
          <w:p>
            <w:pPr>
              <w:pStyle w:val="Compact"/>
              <w:jc w:val="left"/>
            </w:pPr>
            <w:r>
              <w:rPr>
                <w:rStyle w:val="VerbatimChar"/>
              </w:rPr>
              <w:t xml:space="preserve">NoAction</w:t>
            </w:r>
          </w:p>
        </w:tc>
        <w:tc>
          <w:tcPr/>
          <w:p>
            <w:pPr>
              <w:pStyle w:val="Compact"/>
              <w:jc w:val="left"/>
            </w:pPr>
            <w:r>
              <w:rPr>
                <w:rStyle w:val="VerbatimChar"/>
              </w:rPr>
              <w:t xml:space="preserve">Quarantine</w:t>
            </w:r>
          </w:p>
        </w:tc>
        <w:tc>
          <w:tcPr/>
          <w:p>
            <w:pPr>
              <w:pStyle w:val="Compact"/>
              <w:jc w:val="left"/>
            </w:pPr>
            <w:r>
              <w:rPr>
                <w:rStyle w:val="VerbatimChar"/>
              </w:rPr>
              <w:t xml:space="preserve">Quarantine</w:t>
            </w:r>
          </w:p>
        </w:tc>
      </w:tr>
      <w:tr>
        <w:tc>
          <w:tcPr/>
          <w:p>
            <w:pPr>
              <w:pStyle w:val="Compact"/>
              <w:jc w:val="left"/>
            </w:pPr>
            <w:r>
              <w:rPr>
                <w:rStyle w:val="VerbatimChar"/>
              </w:rPr>
              <w:t xml:space="preserve">TargetedDomainProtectionAction</w:t>
            </w:r>
          </w:p>
        </w:tc>
        <w:tc>
          <w:tcPr/>
          <w:p>
            <w:pPr>
              <w:pStyle w:val="Compact"/>
              <w:jc w:val="left"/>
            </w:pPr>
            <w:r>
              <w:rPr>
                <w:rStyle w:val="VerbatimChar"/>
              </w:rPr>
              <w:t xml:space="preserve">NoAction</w:t>
            </w:r>
          </w:p>
        </w:tc>
        <w:tc>
          <w:tcPr/>
          <w:p>
            <w:pPr>
              <w:pStyle w:val="Compact"/>
              <w:jc w:val="left"/>
            </w:pPr>
            <w:r>
              <w:rPr>
                <w:rStyle w:val="VerbatimChar"/>
              </w:rPr>
              <w:t xml:space="preserve">Quarantine</w:t>
            </w:r>
          </w:p>
        </w:tc>
        <w:tc>
          <w:tcPr/>
          <w:p>
            <w:pPr>
              <w:pStyle w:val="Compact"/>
              <w:jc w:val="left"/>
            </w:pPr>
            <w:r>
              <w:rPr>
                <w:rStyle w:val="VerbatimChar"/>
              </w:rPr>
              <w:t xml:space="preserve">Quarantine</w:t>
            </w:r>
          </w:p>
        </w:tc>
      </w:tr>
      <w:tr>
        <w:tc>
          <w:tcPr/>
          <w:p>
            <w:pPr>
              <w:pStyle w:val="Compact"/>
              <w:jc w:val="left"/>
            </w:pPr>
            <w:r>
              <w:rPr>
                <w:rStyle w:val="VerbatimChar"/>
              </w:rPr>
              <w:t xml:space="preserve">MailboxIntelligenceProtectionAction</w:t>
            </w:r>
          </w:p>
        </w:tc>
        <w:tc>
          <w:tcPr/>
          <w:p>
            <w:pPr>
              <w:pStyle w:val="Compact"/>
              <w:jc w:val="left"/>
            </w:pPr>
            <w:r>
              <w:rPr>
                <w:rStyle w:val="VerbatimChar"/>
              </w:rPr>
              <w:t xml:space="preserve">NoAction</w:t>
            </w:r>
          </w:p>
        </w:tc>
        <w:tc>
          <w:tcPr/>
          <w:p>
            <w:pPr>
              <w:pStyle w:val="Compact"/>
              <w:jc w:val="left"/>
            </w:pPr>
            <w:r>
              <w:rPr>
                <w:rStyle w:val="VerbatimChar"/>
              </w:rPr>
              <w:t xml:space="preserve">MoveToJmf</w:t>
            </w:r>
          </w:p>
        </w:tc>
        <w:tc>
          <w:tcPr/>
          <w:p>
            <w:pPr>
              <w:pStyle w:val="Compact"/>
              <w:jc w:val="left"/>
            </w:pPr>
            <w:r>
              <w:rPr>
                <w:rStyle w:val="VerbatimChar"/>
              </w:rPr>
              <w:t xml:space="preserve">Quarantine</w:t>
            </w:r>
          </w:p>
        </w:tc>
      </w:tr>
    </w:tbl>
    <w:p>
      <w:pPr>
        <w:pStyle w:val="BodyText"/>
      </w:pPr>
      <w:r>
        <w:t xml:space="preserve">Empfehlung:</w:t>
      </w:r>
      <w:r>
        <w:t xml:space="preserve"> </w:t>
      </w:r>
      <w:r>
        <w:rPr>
          <w:rStyle w:val="VerbatimChar"/>
        </w:rPr>
        <w:t xml:space="preserve">Quarantine</w:t>
      </w:r>
      <w:r>
        <w:t xml:space="preserve"> </w:t>
      </w:r>
      <w:r>
        <w:t xml:space="preserve">für User und Domain,</w:t>
      </w:r>
      <w:r>
        <w:t xml:space="preserve"> </w:t>
      </w:r>
      <w:r>
        <w:rPr>
          <w:rStyle w:val="VerbatimChar"/>
        </w:rPr>
        <w:t xml:space="preserve">MoveToJmf</w:t>
      </w:r>
      <w:r>
        <w:t xml:space="preserve"> </w:t>
      </w:r>
      <w:r>
        <w:t xml:space="preserve">für Mailbox Intelligence. Der Unterschied ist begründet – Mailbox Intelligence arbeitet auf gelernten Kommunikationsmustern und ist damit anfälliger für Fehlalarme als eine explizit gepflegte Namensliste.</w:t>
      </w:r>
    </w:p>
    <w:p>
      <w:pPr>
        <w:pStyle w:val="BodyText"/>
      </w:pPr>
      <w:r>
        <w:rPr>
          <w:iCs/>
          <w:i/>
        </w:rPr>
        <w:t xml:space="preserve">Anmerkung zu einer Doku-Inkonsistenz: Die Cmdlet-Referenz verweist bei</w:t>
      </w:r>
      <w:r>
        <w:rPr>
          <w:iCs/>
          <w:i/>
        </w:rPr>
        <w:t xml:space="preserve"> </w:t>
      </w:r>
      <w:r>
        <w:rPr>
          <w:rStyle w:val="VerbatimChar"/>
          <w:iCs/>
          <w:i/>
        </w:rPr>
        <w:t xml:space="preserve">TargetedUserProtectionAction</w:t>
      </w:r>
      <w:r>
        <w:rPr>
          <w:iCs/>
          <w:i/>
        </w:rPr>
        <w:t xml:space="preserve"> </w:t>
      </w:r>
      <w:r>
        <w:rPr>
          <w:iCs/>
          <w:i/>
        </w:rPr>
        <w:t xml:space="preserve">für</w:t>
      </w:r>
      <w:r>
        <w:rPr>
          <w:iCs/>
          <w:i/>
        </w:rPr>
        <w:t xml:space="preserve"> </w:t>
      </w:r>
      <w:r>
        <w:rPr>
          <w:rStyle w:val="VerbatimChar"/>
          <w:iCs/>
          <w:i/>
        </w:rPr>
        <w:t xml:space="preserve">BccMessage</w:t>
      </w:r>
      <w:r>
        <w:rPr>
          <w:iCs/>
          <w:i/>
        </w:rPr>
        <w:t xml:space="preserve"> </w:t>
      </w:r>
      <w:r>
        <w:rPr>
          <w:iCs/>
          <w:i/>
        </w:rPr>
        <w:t xml:space="preserve">und</w:t>
      </w:r>
      <w:r>
        <w:rPr>
          <w:iCs/>
          <w:i/>
        </w:rPr>
        <w:t xml:space="preserve"> </w:t>
      </w:r>
      <w:r>
        <w:rPr>
          <w:rStyle w:val="VerbatimChar"/>
          <w:iCs/>
          <w:i/>
        </w:rPr>
        <w:t xml:space="preserve">Redirect</w:t>
      </w:r>
      <w:r>
        <w:rPr>
          <w:iCs/>
          <w:i/>
        </w:rPr>
        <w:t xml:space="preserve"> </w:t>
      </w:r>
      <w:r>
        <w:rPr>
          <w:iCs/>
          <w:i/>
        </w:rPr>
        <w:t xml:space="preserve">auf</w:t>
      </w:r>
      <w:r>
        <w:rPr>
          <w:iCs/>
          <w:i/>
        </w:rPr>
        <w:t xml:space="preserve"> </w:t>
      </w:r>
      <w:r>
        <w:rPr>
          <w:rStyle w:val="VerbatimChar"/>
          <w:iCs/>
          <w:i/>
        </w:rPr>
        <w:t xml:space="preserve">TargetedDomainActionRecipients</w:t>
      </w:r>
      <w:r>
        <w:rPr>
          <w:iCs/>
          <w:i/>
        </w:rPr>
        <w:t xml:space="preserve">. Funktional gehört dort</w:t>
      </w:r>
      <w:r>
        <w:rPr>
          <w:iCs/>
          <w:i/>
        </w:rPr>
        <w:t xml:space="preserve"> </w:t>
      </w:r>
      <w:r>
        <w:rPr>
          <w:rStyle w:val="VerbatimChar"/>
          <w:iCs/>
          <w:i/>
        </w:rPr>
        <w:t xml:space="preserve">TargetedUserActionRecipients</w:t>
      </w:r>
      <w:r>
        <w:rPr>
          <w:iCs/>
          <w:i/>
        </w:rPr>
        <w:t xml:space="preserve"> </w:t>
      </w:r>
      <w:r>
        <w:rPr>
          <w:iCs/>
          <w:i/>
        </w:rPr>
        <w:t xml:space="preserve">hin. Solange man mit</w:t>
      </w:r>
      <w:r>
        <w:rPr>
          <w:iCs/>
          <w:i/>
        </w:rPr>
        <w:t xml:space="preserve"> </w:t>
      </w:r>
      <w:r>
        <w:rPr>
          <w:rStyle w:val="VerbatimChar"/>
          <w:iCs/>
          <w:i/>
        </w:rPr>
        <w:t xml:space="preserve">Quarantine</w:t>
      </w:r>
      <w:r>
        <w:rPr>
          <w:iCs/>
          <w:i/>
        </w:rPr>
        <w:t xml:space="preserve"> </w:t>
      </w:r>
      <w:r>
        <w:rPr>
          <w:iCs/>
          <w:i/>
        </w:rPr>
        <w:t xml:space="preserve">arbeitet, spielt das keine Rolle.</w:t>
      </w:r>
    </w:p>
    <w:bookmarkEnd w:id="75"/>
    <w:bookmarkStart w:id="76" w:name="imp-05-mailbox-intelligence"/>
    <w:p>
      <w:pPr>
        <w:pStyle w:val="Heading2"/>
      </w:pPr>
      <w:r>
        <w:t xml:space="preserve">IMP-05 Mailbox Intelligence</w:t>
      </w:r>
    </w:p>
    <w:p>
      <w:pPr>
        <w:pStyle w:val="FirstParagraph"/>
      </w:pPr>
      <w:r>
        <w:rPr>
          <w:bCs/>
          <w:b/>
        </w:rPr>
        <w:t xml:space="preserve">Die Beschreibung im Ursprungsdokument ist zutreffend:</w:t>
      </w:r>
      <w:r>
        <w:t xml:space="preserve"> </w:t>
      </w:r>
      <w:r>
        <w:t xml:space="preserve">„Lernt angeblich, mit wem man so im Allgemeinen zu tun hat und nutzt dieses Wissen zur Spoofing-Erkennung.”</w:t>
      </w:r>
    </w:p>
    <w:p>
      <w:pPr>
        <w:pStyle w:val="BodyText"/>
      </w:pPr>
      <w:r>
        <w:t xml:space="preserve">Technisch baut Defender je Postfach eine Kontaktkarte aus dem tatsächlichen Nachrichtenverkehr auf. Weicht ein Absender davon ab – gleicher Anzeigename, andere Adresse; ein Kontakt, der plötzlich von einer neuen Domäne schreibt –, ist das ein Signal.</w:t>
      </w:r>
    </w:p>
    <w:p>
      <w:pPr>
        <w:pStyle w:val="BodyText"/>
      </w:pPr>
      <w:r>
        <w:rPr>
          <w:bCs/>
          <w:b/>
        </w:rPr>
        <w:t xml:space="preserve">Zwei Schalter, nicht einer:</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Standard</w:t>
            </w:r>
          </w:p>
        </w:tc>
        <w:tc>
          <w:tcPr/>
          <w:p>
            <w:pPr>
              <w:pStyle w:val="Compact"/>
              <w:jc w:val="left"/>
            </w:pPr>
            <w:r>
              <w:t xml:space="preserve">Strict</w:t>
            </w:r>
          </w:p>
        </w:tc>
        <w:tc>
          <w:tcPr/>
          <w:p>
            <w:pPr>
              <w:pStyle w:val="Compact"/>
              <w:jc w:val="left"/>
            </w:pPr>
            <w:r>
              <w:t xml:space="preserve">Bedeutung</w:t>
            </w:r>
          </w:p>
        </w:tc>
      </w:tr>
      <w:tr>
        <w:tc>
          <w:tcPr/>
          <w:p>
            <w:pPr>
              <w:pStyle w:val="Compact"/>
              <w:jc w:val="left"/>
            </w:pPr>
            <w:r>
              <w:rPr>
                <w:rStyle w:val="VerbatimChar"/>
              </w:rPr>
              <w:t xml:space="preserve">EnableMailboxIntelligence</w:t>
            </w:r>
          </w:p>
        </w:tc>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t xml:space="preserve">Kontaktkarte wird aufgebaut und zur Fehlalarm-Reduktion genutzt</w:t>
            </w:r>
          </w:p>
        </w:tc>
      </w:tr>
      <w:tr>
        <w:tc>
          <w:tcPr/>
          <w:p>
            <w:pPr>
              <w:pStyle w:val="Compact"/>
              <w:jc w:val="left"/>
            </w:pPr>
            <w:r>
              <w:rPr>
                <w:rStyle w:val="VerbatimChar"/>
              </w:rPr>
              <w:t xml:space="preserve">EnableMailboxIntelligenceProtection</w:t>
            </w:r>
          </w:p>
        </w:tc>
        <w:tc>
          <w:tcPr/>
          <w:p>
            <w:pPr>
              <w:pStyle w:val="Compact"/>
              <w:jc w:val="left"/>
            </w:pPr>
            <w:r>
              <w:rPr>
                <w:rStyle w:val="VerbatimChar"/>
              </w:rPr>
              <w:t xml:space="preserve">$false</w:t>
            </w:r>
          </w:p>
        </w:tc>
        <w:tc>
          <w:tcPr/>
          <w:p>
            <w:pPr>
              <w:pStyle w:val="Compact"/>
              <w:jc w:val="left"/>
            </w:pPr>
            <w:r>
              <w:rPr>
                <w:rStyle w:val="VerbatimChar"/>
              </w:rPr>
              <w:t xml:space="preserve">$true</w:t>
            </w:r>
          </w:p>
        </w:tc>
        <w:tc>
          <w:tcPr/>
          <w:p>
            <w:pPr>
              <w:pStyle w:val="Compact"/>
              <w:jc w:val="left"/>
            </w:pPr>
            <w:r>
              <w:rPr>
                <w:rStyle w:val="VerbatimChar"/>
              </w:rPr>
              <w:t xml:space="preserve">$true</w:t>
            </w:r>
          </w:p>
        </w:tc>
        <w:tc>
          <w:tcPr/>
          <w:p>
            <w:pPr>
              <w:pStyle w:val="Compact"/>
              <w:jc w:val="left"/>
            </w:pPr>
            <w:r>
              <w:t xml:space="preserve">Eigene Erkennung mit eigener Aktion</w:t>
            </w:r>
          </w:p>
        </w:tc>
      </w:tr>
    </w:tbl>
    <w:p>
      <w:pPr>
        <w:pStyle w:val="BodyText"/>
      </w:pPr>
      <w:r>
        <w:t xml:space="preserve">Der zweite ist ab Werk aus. Die Empfehlung von 2023 „ein” bezieht sich erkennbar auf beide Checkboxen im Screenshot – korrekt, und es ist wichtig, dass beide gemeint sind. Ohne den zweiten liefert Mailbox Intelligence nur eine Fehlalarm-Bremse, aber keine eigene Erkennung.</w:t>
      </w:r>
    </w:p>
    <w:p>
      <w:pPr>
        <w:pStyle w:val="BodyText"/>
      </w:pPr>
      <w:r>
        <w:rPr>
          <w:bCs/>
          <w:b/>
        </w:rPr>
        <w:t xml:space="preserve">Wechselwirkung, die man kennen muss.</w:t>
      </w:r>
      <w:r>
        <w:t xml:space="preserve"> </w:t>
      </w:r>
      <w:r>
        <w:t xml:space="preserve">Microsoft wörtlich:</w:t>
      </w:r>
    </w:p>
    <w:p>
      <w:pPr>
        <w:pStyle w:val="BlockText"/>
      </w:pPr>
      <w:r>
        <w:rPr>
          <w:iCs/>
          <w:i/>
        </w:rPr>
        <w:t xml:space="preserve">„When both Enable mailbox intelligence and Enable intelligence for impersonation protection are turned on, User impersonation protection doesn’t work if the sender and recipient previously communicated via email.”</w:t>
      </w:r>
    </w:p>
    <w:p>
      <w:pPr>
        <w:pStyle w:val="FirstParagraph"/>
      </w:pPr>
      <w:r>
        <w:t xml:space="preserve">Das ist gewollt und dient der Fehlalarm-Reduktion. Es bedeutet aber auch: Ein Angreifer, der über ein bereits bekanntes Konto schreibt, umgeht den User-Impersonation-Schutz. Dieselbe Logik gilt für Domain Impersonation.</w:t>
      </w:r>
    </w:p>
    <w:bookmarkEnd w:id="76"/>
    <w:bookmarkStart w:id="77" w:name="imp-06-safety-tips-für-impersonation"/>
    <w:p>
      <w:pPr>
        <w:pStyle w:val="Heading2"/>
      </w:pPr>
      <w:r>
        <w:t xml:space="preserve">IMP-06 Safety Tips für Impersonation</w:t>
      </w:r>
    </w:p>
    <w:p>
      <w:pPr>
        <w:pStyle w:val="FirstParagraph"/>
      </w:pPr>
      <w:r>
        <w:t xml:space="preserve">Drei Parameter, alle ab Werk</w:t>
      </w:r>
      <w:r>
        <w:t xml:space="preserve"> </w:t>
      </w:r>
      <w:r>
        <w:rPr>
          <w:rStyle w:val="VerbatimChar"/>
        </w:rPr>
        <w:t xml:space="preserve">$false</w:t>
      </w:r>
      <w:r>
        <w:t xml:space="preserve">, in beiden Presets</w:t>
      </w:r>
      <w:r>
        <w:t xml:space="preserve"> </w:t>
      </w:r>
      <w:r>
        <w:rPr>
          <w:rStyle w:val="VerbatimChar"/>
        </w:rPr>
        <w:t xml:space="preserve">$true</w:t>
      </w:r>
      <w:r>
        <w:t xml:space="preserve">:</w:t>
      </w:r>
    </w:p>
    <w:p>
      <w:pPr>
        <w:numPr>
          <w:ilvl w:val="0"/>
          <w:numId w:val="1008"/>
        </w:numPr>
        <w:pStyle w:val="Compact"/>
      </w:pPr>
      <w:r>
        <w:rPr>
          <w:rStyle w:val="VerbatimChar"/>
        </w:rPr>
        <w:t xml:space="preserve">EnableSimilarUsersSafetyTips</w:t>
      </w:r>
      <w:r>
        <w:t xml:space="preserve"> </w:t>
      </w:r>
      <w:r>
        <w:t xml:space="preserve">– Hinweis bei ähnlichem Benutzernamen</w:t>
      </w:r>
    </w:p>
    <w:p>
      <w:pPr>
        <w:numPr>
          <w:ilvl w:val="0"/>
          <w:numId w:val="1008"/>
        </w:numPr>
        <w:pStyle w:val="Compact"/>
      </w:pPr>
      <w:r>
        <w:rPr>
          <w:rStyle w:val="VerbatimChar"/>
        </w:rPr>
        <w:t xml:space="preserve">EnableSimilarDomainsSafetyTips</w:t>
      </w:r>
      <w:r>
        <w:t xml:space="preserve"> </w:t>
      </w:r>
      <w:r>
        <w:t xml:space="preserve">– Hinweis bei ähnlicher Domäne</w:t>
      </w:r>
    </w:p>
    <w:p>
      <w:pPr>
        <w:numPr>
          <w:ilvl w:val="0"/>
          <w:numId w:val="1008"/>
        </w:numPr>
        <w:pStyle w:val="Compact"/>
      </w:pPr>
      <w:r>
        <w:rPr>
          <w:rStyle w:val="VerbatimChar"/>
        </w:rPr>
        <w:t xml:space="preserve">EnableUnusualCharactersSafetyTips</w:t>
      </w:r>
      <w:r>
        <w:t xml:space="preserve"> </w:t>
      </w:r>
      <w:r>
        <w:t xml:space="preserve">– Hinweis bei ungewöhnlichen Zeichen, etwa kyrillischen Buchstaben in einer lateinischen Domäne</w:t>
      </w:r>
    </w:p>
    <w:p>
      <w:pPr>
        <w:pStyle w:val="FirstParagraph"/>
      </w:pPr>
      <w:r>
        <w:t xml:space="preserve">Das ist der Mechanismus hinter</w:t>
      </w:r>
      <w:r>
        <w:t xml:space="preserve"> </w:t>
      </w:r>
      <w:r>
        <w:rPr>
          <w:bCs/>
          <w:b/>
        </w:rPr>
        <w:t xml:space="preserve">Banner-Variante II</w:t>
      </w:r>
      <w:r>
        <w:t xml:space="preserve"> </w:t>
      </w:r>
      <w:r>
        <w:t xml:space="preserve">aus dem Ursprungsdokument. Der Vorteil gegenüber einem Transportregel-Banner ist genau die Selektivität: Der Hinweis erscheint nur, wenn es einen Anlass gibt – und wird deshalb noch gelesen.</w:t>
      </w:r>
    </w:p>
    <w:p>
      <w:pPr>
        <w:pStyle w:val="BodyText"/>
      </w:pPr>
      <w:r>
        <w:rPr>
          <w:iCs/>
          <w:i/>
        </w:rPr>
        <w:t xml:space="preserve">Hinweis: Die gerenderte Learn-Seite zeigt für diese Parameter teilweise</w:t>
      </w:r>
      <w:r>
        <w:rPr>
          <w:iCs/>
          <w:i/>
        </w:rPr>
        <w:t xml:space="preserve"> </w:t>
      </w:r>
      <w:r>
        <w:rPr>
          <w:rStyle w:val="VerbatimChar"/>
          <w:iCs/>
          <w:i/>
        </w:rPr>
        <w:t xml:space="preserve">$true</w:t>
      </w:r>
      <w:r>
        <w:rPr>
          <w:iCs/>
          <w:i/>
        </w:rPr>
        <w:t xml:space="preserve"> </w:t>
      </w:r>
      <w:r>
        <w:rPr>
          <w:iCs/>
          <w:i/>
        </w:rPr>
        <w:t xml:space="preserve">als Default an. Die Quelldaten sagen eindeutig</w:t>
      </w:r>
      <w:r>
        <w:rPr>
          <w:iCs/>
          <w:i/>
        </w:rPr>
        <w:t xml:space="preserve"> </w:t>
      </w:r>
      <w:r>
        <w:rPr>
          <w:rStyle w:val="VerbatimChar"/>
          <w:iCs/>
          <w:i/>
        </w:rPr>
        <w:t xml:space="preserve">$false</w:t>
      </w:r>
      <w:r>
        <w:rPr>
          <w:iCs/>
          <w:i/>
        </w:rPr>
        <w:t xml:space="preserve">. Immer den Ist-Zustand auslesen, nicht auf den Default vertrauen.</w:t>
      </w:r>
    </w:p>
    <w:p>
      <w:pPr>
        <w:pStyle w:val="SourceCode"/>
      </w:pPr>
      <w:r>
        <w:rPr>
          <w:rStyle w:val="NormalTok"/>
        </w:rPr>
        <w:t xml:space="preserve">Set</w:t>
      </w:r>
      <w:r>
        <w:rPr>
          <w:rStyle w:val="OperatorTok"/>
        </w:rPr>
        <w:t xml:space="preserve">-</w:t>
      </w:r>
      <w:r>
        <w:rPr>
          <w:rStyle w:val="NormalTok"/>
        </w:rPr>
        <w:t xml:space="preserve">AntiPhishPolicy </w:t>
      </w:r>
      <w:r>
        <w:rPr>
          <w:rStyle w:val="OperatorTok"/>
        </w:rPr>
        <w:t xml:space="preserve">-</w:t>
      </w:r>
      <w:r>
        <w:rPr>
          <w:rStyle w:val="NormalTok"/>
        </w:rPr>
        <w:t xml:space="preserve">Identity </w:t>
      </w:r>
      <w:r>
        <w:rPr>
          <w:rStyle w:val="StringTok"/>
        </w:rPr>
        <w:t xml:space="preserve">"&lt;Policy&gt;"</w:t>
      </w:r>
      <w:r>
        <w:rPr>
          <w:rStyle w:val="NormalTok"/>
        </w:rPr>
        <w:t xml:space="preserve"> `</w:t>
      </w:r>
      <w:r>
        <w:br/>
      </w:r>
      <w:r>
        <w:rPr>
          <w:rStyle w:val="NormalTok"/>
        </w:rPr>
        <w:t xml:space="preserve">    </w:t>
      </w:r>
      <w:r>
        <w:rPr>
          <w:rStyle w:val="OperatorTok"/>
        </w:rPr>
        <w:t xml:space="preserve">-</w:t>
      </w:r>
      <w:r>
        <w:rPr>
          <w:rStyle w:val="NormalTok"/>
        </w:rPr>
        <w:t xml:space="preserve">EnableSimilarUsersSafetyTips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EnableSimilarDomainsSafetyTips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EnableUnusualCharactersSafetyTips </w:t>
      </w:r>
      <w:r>
        <w:rPr>
          <w:rStyle w:val="VariableTok"/>
        </w:rPr>
        <w:t xml:space="preserve">$true</w:t>
      </w:r>
    </w:p>
    <w:bookmarkEnd w:id="77"/>
    <w:bookmarkStart w:id="78" w:name="imp-07-ausnahmen"/>
    <w:p>
      <w:pPr>
        <w:pStyle w:val="Heading2"/>
      </w:pPr>
      <w:r>
        <w:t xml:space="preserve">IMP-07 Ausnahmen</w:t>
      </w:r>
    </w:p>
    <w:p>
      <w:pPr>
        <w:pStyle w:val="FirstParagraph"/>
      </w:pPr>
      <w:r>
        <w:rPr>
          <w:rStyle w:val="VerbatimChar"/>
        </w:rPr>
        <w:t xml:space="preserve">ExcludedSenders</w:t>
      </w:r>
      <w:r>
        <w:t xml:space="preserve"> </w:t>
      </w:r>
      <w:r>
        <w:t xml:space="preserve">und</w:t>
      </w:r>
      <w:r>
        <w:t xml:space="preserve"> </w:t>
      </w:r>
      <w:r>
        <w:rPr>
          <w:rStyle w:val="VerbatimChar"/>
        </w:rPr>
        <w:t xml:space="preserve">ExcludedDomains</w:t>
      </w:r>
      <w:r>
        <w:t xml:space="preserve"> </w:t>
      </w:r>
      <w:r>
        <w:t xml:space="preserve">– die „Trusted senders and domains” aus dem Screenshot.</w:t>
      </w:r>
    </w:p>
    <w:p>
      <w:pPr>
        <w:pStyle w:val="BodyText"/>
      </w:pPr>
      <w:r>
        <w:rPr>
          <w:bCs/>
          <w:b/>
        </w:rPr>
        <w:t xml:space="preserve">Die Empfehlung von 2023 „muss nicht gesetzt werden, wenn für Domain aktiv”</w:t>
      </w:r>
      <w:r>
        <w:t xml:space="preserve"> </w:t>
      </w:r>
      <w:r>
        <w:t xml:space="preserve">ist richtig gelesen: Diese Listen sind Ausnahmen, keine Schutzeinstellungen. Sie gehören nur dort hin, wo ein konkreter Fehlalarm sie erzwingt.</w:t>
      </w:r>
    </w:p>
    <w:p>
      <w:pPr>
        <w:pStyle w:val="BodyText"/>
      </w:pPr>
      <w:r>
        <w:t xml:space="preserve">Drei Dinge sind wichtig:</w:t>
      </w:r>
    </w:p>
    <w:p>
      <w:pPr>
        <w:numPr>
          <w:ilvl w:val="0"/>
          <w:numId w:val="1009"/>
        </w:numPr>
        <w:pStyle w:val="Compact"/>
      </w:pPr>
      <w:r>
        <w:t xml:space="preserve">Sie wirken</w:t>
      </w:r>
      <w:r>
        <w:t xml:space="preserve"> </w:t>
      </w:r>
      <w:r>
        <w:rPr>
          <w:bCs/>
          <w:b/>
        </w:rPr>
        <w:t xml:space="preserve">ausschließlich gegen Impersonation</w:t>
      </w:r>
      <w:r>
        <w:t xml:space="preserve"> </w:t>
      </w:r>
      <w:r>
        <w:t xml:space="preserve">– nicht gegen Spoof, Spam oder Malware. Der Reichweitenschaden eines Eintrags ist damit deutlich geringer als bei</w:t>
      </w:r>
      <w:r>
        <w:t xml:space="preserve"> </w:t>
      </w:r>
      <w:r>
        <w:rPr>
          <w:rStyle w:val="VerbatimChar"/>
        </w:rPr>
        <w:t xml:space="preserve">AllowedSenderDomains</w:t>
      </w:r>
      <w:r>
        <w:t xml:space="preserve">.</w:t>
      </w:r>
    </w:p>
    <w:p>
      <w:pPr>
        <w:numPr>
          <w:ilvl w:val="0"/>
          <w:numId w:val="1009"/>
        </w:numPr>
        <w:pStyle w:val="Compact"/>
      </w:pPr>
      <w:r>
        <w:rPr>
          <w:bCs/>
          <w:b/>
        </w:rPr>
        <w:t xml:space="preserve">Subdomains sind nicht eingeschlossen.</w:t>
      </w:r>
      <w:r>
        <w:t xml:space="preserve"> </w:t>
      </w:r>
      <w:r>
        <w:t xml:space="preserve">Jede Subdomain braucht einen eigenen Eintrag.</w:t>
      </w:r>
    </w:p>
    <w:p>
      <w:pPr>
        <w:numPr>
          <w:ilvl w:val="0"/>
          <w:numId w:val="1009"/>
        </w:numPr>
        <w:pStyle w:val="Compact"/>
      </w:pPr>
      <w:r>
        <w:t xml:space="preserve">Das Limit liegt bei 1.024 Einträgen kombiniert (die Cmdlet-Referenz nennt abweichend „ca. 1000”).</w:t>
      </w:r>
    </w:p>
    <w:p>
      <w:pPr>
        <w:pStyle w:val="FirstParagraph"/>
      </w:pPr>
      <w:r>
        <w:t xml:space="preserve">Ein Nebeneffekt, den man beim Audit im Kopf haben sollte: Meldet ein Administrator eine Impersonation-Erkennung als Fehlalarm, wird</w:t>
      </w:r>
      <w:r>
        <w:t xml:space="preserve"> </w:t>
      </w:r>
      <w:r>
        <w:rPr>
          <w:bCs/>
          <w:b/>
        </w:rPr>
        <w:t xml:space="preserve">kein</w:t>
      </w:r>
      <w:r>
        <w:t xml:space="preserve"> </w:t>
      </w:r>
      <w:r>
        <w:t xml:space="preserve">TABL-Eintrag erzeugt – der Absender landet automatisch in dieser Liste. Sie wächst also im Betrieb, ohne dass jemand sie bewusst pflegt. Beim Assessment gehört sie deshalb durchgesehen.</w:t>
      </w:r>
    </w:p>
    <w:p>
      <w:pPr>
        <w:pStyle w:val="BodyText"/>
      </w:pPr>
      <w:r>
        <w:t xml:space="preserve">Bekannte Microsoft-Systemabsender, die als Impersonation erkannt werden können:</w:t>
      </w:r>
      <w:r>
        <w:t xml:space="preserve"> </w:t>
      </w:r>
      <w:r>
        <w:rPr>
          <w:rStyle w:val="VerbatimChar"/>
        </w:rPr>
        <w:t xml:space="preserve">noreply@email.teams.microsoft.com</w:t>
      </w:r>
      <w:r>
        <w:t xml:space="preserve">,</w:t>
      </w:r>
      <w:r>
        <w:t xml:space="preserve"> </w:t>
      </w:r>
      <w:r>
        <w:rPr>
          <w:rStyle w:val="VerbatimChar"/>
        </w:rPr>
        <w:t xml:space="preserve">noreply@emeaemail.teams.microsoft.com</w:t>
      </w:r>
      <w:r>
        <w:t xml:space="preserve">,</w:t>
      </w:r>
      <w:r>
        <w:t xml:space="preserve"> </w:t>
      </w:r>
      <w:r>
        <w:rPr>
          <w:rStyle w:val="VerbatimChar"/>
        </w:rPr>
        <w:t xml:space="preserve">no-reply@sharepointonline.com</w:t>
      </w:r>
      <w:r>
        <w:t xml:space="preserve">.</w:t>
      </w:r>
    </w:p>
    <w:bookmarkEnd w:id="78"/>
    <w:bookmarkStart w:id="79" w:name="imp-08-priority-account-protection"/>
    <w:p>
      <w:pPr>
        <w:pStyle w:val="Heading2"/>
      </w:pPr>
      <w:r>
        <w:t xml:space="preserve">IMP-08 Priority Account Protection</w:t>
      </w:r>
    </w:p>
    <w:p>
      <w:pPr>
        <w:pStyle w:val="FirstParagraph"/>
      </w:pPr>
      <w:r>
        <w:t xml:space="preserve">Gab es 2023 noch nicht. Ein eigenständiges, tenantweites Feature –</w:t>
      </w:r>
      <w:r>
        <w:t xml:space="preserve"> </w:t>
      </w:r>
      <w:r>
        <w:rPr>
          <w:bCs/>
          <w:b/>
        </w:rPr>
        <w:t xml:space="preserve">nicht</w:t>
      </w:r>
      <w:r>
        <w:t xml:space="preserve"> </w:t>
      </w:r>
      <w:r>
        <w:t xml:space="preserve">Teil der Anti-Phishing-Policy.</w:t>
      </w:r>
    </w:p>
    <w:p>
      <w:pPr>
        <w:pStyle w:val="SourceCode"/>
      </w:pPr>
      <w:r>
        <w:rPr>
          <w:rStyle w:val="NormalTok"/>
        </w:rPr>
        <w:t xml:space="preserve">Get</w:t>
      </w:r>
      <w:r>
        <w:rPr>
          <w:rStyle w:val="OperatorTok"/>
        </w:rPr>
        <w:t xml:space="preserve">-</w:t>
      </w:r>
      <w:r>
        <w:rPr>
          <w:rStyle w:val="NormalTok"/>
        </w:rPr>
        <w:t xml:space="preserve">EmailTenantSettings </w:t>
      </w:r>
      <w:r>
        <w:rPr>
          <w:rStyle w:val="OperatorTok"/>
        </w:rPr>
        <w:t xml:space="preserve">|</w:t>
      </w:r>
      <w:r>
        <w:rPr>
          <w:rStyle w:val="NormalTok"/>
        </w:rPr>
        <w:t xml:space="preserve"> </w:t>
      </w:r>
      <w:r>
        <w:rPr>
          <w:rStyle w:val="FunctionTok"/>
        </w:rPr>
        <w:t xml:space="preserve">Format-List</w:t>
      </w:r>
      <w:r>
        <w:rPr>
          <w:rStyle w:val="NormalTok"/>
        </w:rPr>
        <w:t xml:space="preserve"> Identity</w:t>
      </w:r>
      <w:r>
        <w:rPr>
          <w:rStyle w:val="OperatorTok"/>
        </w:rPr>
        <w:t xml:space="preserve">,</w:t>
      </w:r>
      <w:r>
        <w:rPr>
          <w:rStyle w:val="NormalTok"/>
        </w:rPr>
        <w:t xml:space="preserve">EnablePriorityAccountProtection</w:t>
      </w:r>
      <w:r>
        <w:br/>
      </w:r>
      <w:r>
        <w:rPr>
          <w:rStyle w:val="NormalTok"/>
        </w:rPr>
        <w:t xml:space="preserve">Set</w:t>
      </w:r>
      <w:r>
        <w:rPr>
          <w:rStyle w:val="OperatorTok"/>
        </w:rPr>
        <w:t xml:space="preserve">-</w:t>
      </w:r>
      <w:r>
        <w:rPr>
          <w:rStyle w:val="NormalTok"/>
        </w:rPr>
        <w:t xml:space="preserve">EmailTenantSettings </w:t>
      </w:r>
      <w:r>
        <w:rPr>
          <w:rStyle w:val="OperatorTok"/>
        </w:rPr>
        <w:t xml:space="preserve">-</w:t>
      </w:r>
      <w:r>
        <w:rPr>
          <w:rStyle w:val="NormalTok"/>
        </w:rPr>
        <w:t xml:space="preserve">EnablePriorityAccountProtection </w:t>
      </w:r>
      <w:r>
        <w:rPr>
          <w:rStyle w:val="VariableTok"/>
        </w:rPr>
        <w:t xml:space="preserve">$true</w:t>
      </w:r>
    </w:p>
    <w:p>
      <w:pPr>
        <w:pStyle w:val="FirstParagraph"/>
      </w:pPr>
      <w:r>
        <w:t xml:space="preserve">Es greift über den Benutzer-Tag</w:t>
      </w:r>
      <w:r>
        <w:t xml:space="preserve"> </w:t>
      </w:r>
      <w:r>
        <w:rPr>
          <w:bCs/>
          <w:b/>
        </w:rPr>
        <w:t xml:space="preserve">„Priority account”</w:t>
      </w:r>
      <w:r>
        <w:t xml:space="preserve">, der im Microsoft-365-Admin-Center vergeben wird, nicht über</w:t>
      </w:r>
      <w:r>
        <w:t xml:space="preserve"> </w:t>
      </w:r>
      <w:r>
        <w:rPr>
          <w:rStyle w:val="VerbatimChar"/>
        </w:rPr>
        <w:t xml:space="preserve">TargetedUsersToProtect</w:t>
      </w:r>
      <w:r>
        <w:t xml:space="preserve">. Microsoft begründet es so:</w:t>
      </w:r>
      <w:r>
        <w:t xml:space="preserve"> </w:t>
      </w:r>
      <w:r>
        <w:rPr>
          <w:iCs/>
          <w:i/>
        </w:rPr>
        <w:t xml:space="preserve">„Priority account protection offers extra heuristics tailored to company executives that don’t benefit regular users.”</w:t>
      </w:r>
    </w:p>
    <w:p>
      <w:pPr>
        <w:pStyle w:val="BodyText"/>
      </w:pPr>
      <w:r>
        <w:rPr>
          <w:bCs/>
          <w:b/>
        </w:rPr>
        <w:t xml:space="preserve">Die praktische Konsequenz: VIPs müssen doppelt erfasst werden</w:t>
      </w:r>
      <w:r>
        <w:t xml:space="preserve"> </w:t>
      </w:r>
      <w:r>
        <w:t xml:space="preserve">– einmal als Priority Account für die Heuristik und die Report-Filter, einmal in</w:t>
      </w:r>
      <w:r>
        <w:t xml:space="preserve"> </w:t>
      </w:r>
      <w:r>
        <w:rPr>
          <w:rStyle w:val="VerbatimChar"/>
        </w:rPr>
        <w:t xml:space="preserve">TargetedUsersToProtect</w:t>
      </w:r>
      <w:r>
        <w:t xml:space="preserve"> </w:t>
      </w:r>
      <w:r>
        <w:t xml:space="preserve">für die Impersonation-Aktion. Eines ersetzt das andere nicht. Das wird in der Praxis regelmäßig verwechselt.</w:t>
      </w:r>
    </w:p>
    <w:p>
      <w:pPr>
        <w:pStyle w:val="BodyText"/>
      </w:pPr>
      <w:r>
        <w:rPr>
          <w:bCs/>
          <w:b/>
        </w:rPr>
        <w:t xml:space="preserve">Lizenz: Defender for Office 365 Plan 2.</w:t>
      </w:r>
      <w:r>
        <w:t xml:space="preserve"> </w:t>
      </w:r>
      <w:r>
        <w:t xml:space="preserve">In P2-Tenants ist es ab Werk an; Microsoft rät ausdrücklich davon ab, es abzuschalten.</w:t>
      </w:r>
    </w:p>
    <w:p>
      <w:r>
        <w:br w:type="page"/>
      </w:r>
    </w:p>
    <w:bookmarkEnd w:id="79"/>
    <w:bookmarkEnd w:id="80"/>
    <w:bookmarkStart w:id="86" w:name="tenant-allowblock-list"/>
    <w:p>
      <w:pPr>
        <w:pStyle w:val="Heading1"/>
      </w:pPr>
      <w:r>
        <w:t xml:space="preserve">Tenant Allow/Block List</w:t>
      </w:r>
    </w:p>
    <w:bookmarkStart w:id="81" w:name="X6ecb78ed72697ff81d5b4d25e6ce15af1102351"/>
    <w:p>
      <w:pPr>
        <w:pStyle w:val="Heading2"/>
      </w:pPr>
      <w:r>
        <w:t xml:space="preserve">Warum dieses Kapitel wichtiger geworden ist</w:t>
      </w:r>
    </w:p>
    <w:p>
      <w:pPr>
        <w:pStyle w:val="FirstParagraph"/>
      </w:pPr>
      <w:r>
        <w:t xml:space="preserve">Das Ursprungsdokument behandelt die TABL als Nebenschauplatz: „nur einsetzen, wenn benötigt”, mit vier Unterpunkten für Absender, Spoof-Freigaben, URLs und Datei-Hashes. Das war 2023 angemessen.</w:t>
      </w:r>
    </w:p>
    <w:p>
      <w:pPr>
        <w:pStyle w:val="BodyText"/>
      </w:pPr>
      <w:r>
        <w:t xml:space="preserve">2026 ist die TABL der reguläre Ausnahmemechanismus von EOP. Zwei Entwicklungen haben dazu geführt: Die Safe-Links-Global-Block-List wurde abgeschafft und ihre Funktion hierher verlagert, und Microsoft hat die Rangfolge der Allow-Methoden ausdrücklich veröffentlicht – mit der TABL auf Platz eins.</w:t>
      </w:r>
    </w:p>
    <w:p>
      <w:pPr>
        <w:pStyle w:val="BodyText"/>
      </w:pPr>
      <w:r>
        <w:t xml:space="preserve">Die Empfehlung „nur einsetzen, wenn benötigt” bleibt inhaltlich richtig – jeder Eintrag ist ein Loch. Sie ist nur nicht mehr die ganze Geschichte: Wenn ein Loch gebraucht wird, gehört es hierher und nirgendwo anders hin.</w:t>
      </w:r>
    </w:p>
    <w:bookmarkEnd w:id="81"/>
    <w:bookmarkStart w:id="82" w:name="tabl-01-der-empfohlene-allow-weg"/>
    <w:p>
      <w:pPr>
        <w:pStyle w:val="Heading2"/>
      </w:pPr>
      <w:r>
        <w:t xml:space="preserve">TABL-01 Der empfohlene Allow-Weg</w:t>
      </w:r>
    </w:p>
    <w:p>
      <w:pPr>
        <w:pStyle w:val="FirstParagraph"/>
      </w:pPr>
      <w:r>
        <w:t xml:space="preserve">Microsofts Rangfolge, von best nach schlecht:</w:t>
      </w:r>
    </w:p>
    <w:p>
      <w:pPr>
        <w:numPr>
          <w:ilvl w:val="0"/>
          <w:numId w:val="1010"/>
        </w:numPr>
        <w:pStyle w:val="Compact"/>
      </w:pPr>
      <w:r>
        <w:rPr>
          <w:bCs/>
          <w:b/>
        </w:rPr>
        <w:t xml:space="preserve">Tenant Allow/Block List</w:t>
      </w:r>
    </w:p>
    <w:p>
      <w:pPr>
        <w:numPr>
          <w:ilvl w:val="0"/>
          <w:numId w:val="1010"/>
        </w:numPr>
        <w:pStyle w:val="Compact"/>
      </w:pPr>
      <w:r>
        <w:t xml:space="preserve">Exchange-Transportregeln</w:t>
      </w:r>
    </w:p>
    <w:p>
      <w:pPr>
        <w:numPr>
          <w:ilvl w:val="0"/>
          <w:numId w:val="1010"/>
        </w:numPr>
        <w:pStyle w:val="Compact"/>
      </w:pPr>
      <w:r>
        <w:t xml:space="preserve">Outlook-Safe-Senders der Nutzer</w:t>
      </w:r>
    </w:p>
    <w:p>
      <w:pPr>
        <w:numPr>
          <w:ilvl w:val="0"/>
          <w:numId w:val="1010"/>
        </w:numPr>
        <w:pStyle w:val="Compact"/>
      </w:pPr>
      <w:r>
        <w:t xml:space="preserve">IP Allow List im Connection Filter</w:t>
      </w:r>
    </w:p>
    <w:p>
      <w:pPr>
        <w:numPr>
          <w:ilvl w:val="0"/>
          <w:numId w:val="1010"/>
        </w:numPr>
        <w:pStyle w:val="Compact"/>
      </w:pPr>
      <w:r>
        <w:t xml:space="preserve">Allow-Listen in Anti-Spam-Policies</w:t>
      </w:r>
    </w:p>
    <w:p>
      <w:pPr>
        <w:pStyle w:val="FirstParagraph"/>
      </w:pPr>
      <w:r>
        <w:t xml:space="preserve">Und die Warnungen zu den Alternativen, jeweils wörtlich:</w:t>
      </w:r>
    </w:p>
    <w:p>
      <w:pPr>
        <w:numPr>
          <w:ilvl w:val="0"/>
          <w:numId w:val="1011"/>
        </w:numPr>
        <w:pStyle w:val="Compact"/>
      </w:pPr>
      <w:r>
        <w:rPr>
          <w:bCs/>
          <w:b/>
        </w:rPr>
        <w:t xml:space="preserve">Transportregeln:</w:t>
      </w:r>
      <w:r>
        <w:t xml:space="preserve"> </w:t>
      </w:r>
      <w:r>
        <w:t xml:space="preserve">Nie eine Regel</w:t>
      </w:r>
      <w:r>
        <w:t xml:space="preserve"> </w:t>
      </w:r>
      <w:r>
        <w:rPr>
          <w:iCs/>
          <w:i/>
        </w:rPr>
        <w:t xml:space="preserve">„with only the sender domain as the condition to skip spam filtering”</w:t>
      </w:r>
      <w:r>
        <w:t xml:space="preserve"> </w:t>
      </w:r>
      <w:r>
        <w:t xml:space="preserve">– das</w:t>
      </w:r>
      <w:r>
        <w:t xml:space="preserve"> </w:t>
      </w:r>
      <w:r>
        <w:rPr>
          <w:iCs/>
          <w:i/>
        </w:rPr>
        <w:t xml:space="preserve">„significantly increases the likelihood that attackers can: Spoof the sending domain … Skip all spam filtering … Skip sender authentication checks.”</w:t>
      </w:r>
    </w:p>
    <w:p>
      <w:pPr>
        <w:numPr>
          <w:ilvl w:val="0"/>
          <w:numId w:val="1011"/>
        </w:numPr>
        <w:pStyle w:val="Compact"/>
      </w:pPr>
      <w:r>
        <w:rPr>
          <w:bCs/>
          <w:b/>
        </w:rPr>
        <w:t xml:space="preserve">Outlook Safe Senders:</w:t>
      </w:r>
      <w:r>
        <w:t xml:space="preserve"> </w:t>
      </w:r>
      <w:r>
        <w:rPr>
          <w:iCs/>
          <w:i/>
        </w:rPr>
        <w:t xml:space="preserve">„creates a high risk of attackers successfully delivering email that would otherwise be filtered”</w:t>
      </w:r>
      <w:r>
        <w:t xml:space="preserve"> </w:t>
      </w:r>
      <w:r>
        <w:t xml:space="preserve">und</w:t>
      </w:r>
      <w:r>
        <w:t xml:space="preserve"> </w:t>
      </w:r>
      <w:r>
        <w:rPr>
          <w:iCs/>
          <w:i/>
        </w:rPr>
        <w:t xml:space="preserve">„interferes with zero-hour auto purge (ZAP).”</w:t>
      </w:r>
    </w:p>
    <w:p>
      <w:pPr>
        <w:numPr>
          <w:ilvl w:val="0"/>
          <w:numId w:val="1011"/>
        </w:numPr>
        <w:pStyle w:val="Compact"/>
      </w:pPr>
      <w:r>
        <w:rPr>
          <w:bCs/>
          <w:b/>
        </w:rPr>
        <w:t xml:space="preserve">IP Allow List:</w:t>
      </w:r>
      <w:r>
        <w:t xml:space="preserve"> </w:t>
      </w:r>
      <w:r>
        <w:rPr>
          <w:iCs/>
          <w:i/>
        </w:rPr>
        <w:t xml:space="preserve">„email from sources in the IP Allow List skips spam filtering and sender email authentication (SPF, DKIM, and DMARC).”</w:t>
      </w:r>
    </w:p>
    <w:p>
      <w:pPr>
        <w:numPr>
          <w:ilvl w:val="0"/>
          <w:numId w:val="1011"/>
        </w:numPr>
        <w:pStyle w:val="Compact"/>
      </w:pPr>
      <w:r>
        <w:rPr>
          <w:bCs/>
          <w:b/>
        </w:rPr>
        <w:t xml:space="preserve">Anti-Spam-Allowlisten:</w:t>
      </w:r>
      <w:r>
        <w:t xml:space="preserve"> </w:t>
      </w:r>
      <w:r>
        <w:t xml:space="preserve">vermeiden</w:t>
      </w:r>
      <w:r>
        <w:t xml:space="preserve"> </w:t>
      </w:r>
      <w:r>
        <w:rPr>
          <w:iCs/>
          <w:i/>
        </w:rPr>
        <w:t xml:space="preserve">„if at all possible”</w:t>
      </w:r>
      <w:r>
        <w:t xml:space="preserve">.</w:t>
      </w:r>
    </w:p>
    <w:p>
      <w:pPr>
        <w:pStyle w:val="FirstParagraph"/>
      </w:pPr>
      <w:r>
        <w:rPr>
          <w:bCs/>
          <w:b/>
        </w:rPr>
        <w:t xml:space="preserve">Der technische Kern.</w:t>
      </w:r>
      <w:r>
        <w:t xml:space="preserve"> </w:t>
      </w:r>
      <w:r>
        <w:t xml:space="preserve">Ein TABL-Allow überspringt nur die Filter, die mit der freigegebenen Entität zu tun haben:</w:t>
      </w:r>
      <w:r>
        <w:t xml:space="preserve"> </w:t>
      </w:r>
      <w:r>
        <w:rPr>
          <w:iCs/>
          <w:i/>
        </w:rPr>
        <w:t xml:space="preserve">„if messages containing the entities in the allow entries pass other checks in the filtering stack, the messages are delivered.”</w:t>
      </w:r>
      <w:r>
        <w:t xml:space="preserve"> </w:t>
      </w:r>
      <w:r>
        <w:t xml:space="preserve">Der Rest des Stacks läuft weiter. Ein Eintrag in</w:t>
      </w:r>
      <w:r>
        <w:t xml:space="preserve"> </w:t>
      </w:r>
      <w:r>
        <w:rPr>
          <w:rStyle w:val="VerbatimChar"/>
        </w:rPr>
        <w:t xml:space="preserve">AllowedSenderDomains</w:t>
      </w:r>
      <w:r>
        <w:t xml:space="preserve"> </w:t>
      </w:r>
      <w:r>
        <w:t xml:space="preserve">dagegen setzt SCL -1 und schaltet alles ab.</w:t>
      </w:r>
    </w:p>
    <w:p>
      <w:pPr>
        <w:pStyle w:val="BodyText"/>
      </w:pPr>
      <w:r>
        <w:rPr>
          <w:bCs/>
          <w:b/>
        </w:rPr>
        <w:t xml:space="preserve">Ablaufverhalten</w:t>
      </w:r>
      <w:r>
        <w:t xml:space="preserve"> </w:t>
      </w:r>
      <w:r>
        <w:t xml:space="preserve">– hier gibt es zwei Zahlen, die oft verwechselt werden: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Mechanismus</w:t>
            </w:r>
          </w:p>
        </w:tc>
        <w:tc>
          <w:tcPr/>
          <w:p>
            <w:pPr>
              <w:pStyle w:val="Compact"/>
              <w:jc w:val="left"/>
            </w:pPr>
            <w:r>
              <w:t xml:space="preserve">Wert</w:t>
            </w:r>
          </w:p>
        </w:tc>
        <w:tc>
          <w:tcPr/>
          <w:p>
            <w:pPr>
              <w:pStyle w:val="Compact"/>
              <w:jc w:val="left"/>
            </w:pPr>
            <w:r>
              <w:t xml:space="preserve">Bedeutung</w:t>
            </w:r>
          </w:p>
        </w:tc>
      </w:tr>
      <w:tr>
        <w:tc>
          <w:tcPr/>
          <w:p>
            <w:pPr>
              <w:pStyle w:val="Compact"/>
              <w:jc w:val="left"/>
            </w:pPr>
            <w:r>
              <w:rPr>
                <w:rStyle w:val="VerbatimChar"/>
              </w:rPr>
              <w:t xml:space="preserve">-RemoveAfter 45</w:t>
            </w:r>
          </w:p>
        </w:tc>
        <w:tc>
          <w:tcPr/>
          <w:p>
            <w:pPr>
              <w:pStyle w:val="Compact"/>
              <w:jc w:val="left"/>
            </w:pPr>
            <w:r>
              <w:t xml:space="preserve">45 Tage</w:t>
            </w:r>
          </w:p>
        </w:tc>
        <w:tc>
          <w:tcPr/>
          <w:p>
            <w:pPr>
              <w:pStyle w:val="Compact"/>
              <w:jc w:val="left"/>
            </w:pPr>
            <w:r>
              <w:t xml:space="preserve">Gezählt ab der</w:t>
            </w:r>
            <w:r>
              <w:t xml:space="preserve"> </w:t>
            </w:r>
            <w:r>
              <w:rPr>
                <w:bCs/>
                <w:b/>
              </w:rPr>
              <w:t xml:space="preserve">letzten Nutzung</w:t>
            </w:r>
            <w:r>
              <w:t xml:space="preserve">. Einziger gültiger Wert. Nur mit</w:t>
            </w:r>
            <w:r>
              <w:t xml:space="preserve"> </w:t>
            </w:r>
            <w:r>
              <w:rPr>
                <w:rStyle w:val="VerbatimChar"/>
              </w:rPr>
              <w:t xml:space="preserve">-Allow</w:t>
            </w:r>
            <w:r>
              <w:t xml:space="preserve"> </w:t>
            </w:r>
            <w:r>
              <w:t xml:space="preserve">und für Sender, FileHash, Url.</w:t>
            </w:r>
          </w:p>
        </w:tc>
      </w:tr>
      <w:tr>
        <w:tc>
          <w:tcPr/>
          <w:p>
            <w:pPr>
              <w:pStyle w:val="Compact"/>
              <w:jc w:val="left"/>
            </w:pPr>
            <w:r>
              <w:rPr>
                <w:rStyle w:val="VerbatimChar"/>
              </w:rPr>
              <w:t xml:space="preserve">-ExpirationDate</w:t>
            </w:r>
          </w:p>
        </w:tc>
        <w:tc>
          <w:tcPr/>
          <w:p>
            <w:pPr>
              <w:pStyle w:val="Compact"/>
              <w:jc w:val="left"/>
            </w:pPr>
            <w:r>
              <w:t xml:space="preserve">max. 30 Tage</w:t>
            </w:r>
          </w:p>
        </w:tc>
        <w:tc>
          <w:tcPr/>
          <w:p>
            <w:pPr>
              <w:pStyle w:val="Compact"/>
              <w:jc w:val="left"/>
            </w:pPr>
            <w:r>
              <w:t xml:space="preserve">Festes Ablaufdatum ab Anlage. Maximum für</w:t>
            </w:r>
            <w:r>
              <w:t xml:space="preserve"> </w:t>
            </w:r>
            <w:r>
              <w:rPr>
                <w:bCs/>
                <w:b/>
              </w:rPr>
              <w:t xml:space="preserve">Allow</w:t>
            </w:r>
            <w:r>
              <w:t xml:space="preserve">-Einträge.</w:t>
            </w:r>
          </w:p>
        </w:tc>
      </w:tr>
      <w:tr>
        <w:tc>
          <w:tcPr/>
          <w:p>
            <w:pPr>
              <w:pStyle w:val="Compact"/>
              <w:jc w:val="left"/>
            </w:pPr>
            <w:r>
              <w:t xml:space="preserve">Block-Einträge</w:t>
            </w:r>
          </w:p>
        </w:tc>
        <w:tc>
          <w:tcPr/>
          <w:p>
            <w:pPr>
              <w:pStyle w:val="Compact"/>
              <w:jc w:val="left"/>
            </w:pPr>
            <w:r>
              <w:t xml:space="preserve">30 Tage Default</w:t>
            </w:r>
          </w:p>
        </w:tc>
        <w:tc>
          <w:tcPr/>
          <w:p>
            <w:pPr>
              <w:pStyle w:val="Compact"/>
              <w:jc w:val="left"/>
            </w:pPr>
            <w:r>
              <w:t xml:space="preserve">Bis 90 Tage oder</w:t>
            </w:r>
            <w:r>
              <w:t xml:space="preserve"> </w:t>
            </w:r>
            <w:r>
              <w:rPr>
                <w:rStyle w:val="VerbatimChar"/>
              </w:rPr>
              <w:t xml:space="preserve">-NoExpiration</w:t>
            </w:r>
            <w:r>
              <w:t xml:space="preserve"> </w:t>
            </w:r>
            <w:r>
              <w:t xml:space="preserve">setzbar.</w:t>
            </w:r>
          </w:p>
        </w:tc>
      </w:tr>
      <w:tr>
        <w:tc>
          <w:tcPr/>
          <w:p>
            <w:pPr>
              <w:pStyle w:val="Compact"/>
              <w:jc w:val="left"/>
            </w:pPr>
            <w:r>
              <w:t xml:space="preserve">Spoofed senders, Teams</w:t>
            </w:r>
          </w:p>
        </w:tc>
        <w:tc>
          <w:tcPr/>
          <w:p>
            <w:pPr>
              <w:pStyle w:val="Compact"/>
              <w:jc w:val="left"/>
            </w:pPr>
            <w:r>
              <w:t xml:space="preserve">nie</w:t>
            </w:r>
          </w:p>
        </w:tc>
        <w:tc>
          <w:tcPr/>
          <w:p>
            <w:pPr>
              <w:pStyle w:val="Compact"/>
              <w:jc w:val="left"/>
            </w:pPr>
            <w:r>
              <w:t xml:space="preserve">Laufen nicht ab.</w:t>
            </w:r>
          </w:p>
        </w:tc>
      </w:tr>
      <w:tr>
        <w:tc>
          <w:tcPr/>
          <w:p>
            <w:pPr>
              <w:pStyle w:val="Compact"/>
              <w:jc w:val="left"/>
            </w:pPr>
            <w:r>
              <w:t xml:space="preserve">IP-Adressen</w:t>
            </w:r>
          </w:p>
        </w:tc>
        <w:tc>
          <w:tcPr/>
          <w:p>
            <w:pPr>
              <w:pStyle w:val="Compact"/>
              <w:jc w:val="left"/>
            </w:pPr>
            <w:r>
              <w:t xml:space="preserve">„Never expire” als Default</w:t>
            </w:r>
          </w:p>
        </w:tc>
        <w:tc>
          <w:tcPr/>
          <w:p>
            <w:pPr>
              <w:pStyle w:val="Compact"/>
              <w:jc w:val="left"/>
            </w:pPr>
            <w:r>
              <w:t xml:space="preserve">Im Portal sind zusätzlich feste Ablaufdaten bis 90 Tage wählbar.</w:t>
            </w:r>
          </w:p>
        </w:tc>
      </w:tr>
    </w:tbl>
    <w:p>
      <w:pPr>
        <w:pStyle w:val="SourceCode"/>
      </w:pPr>
      <w:r>
        <w:rPr>
          <w:rStyle w:val="CommentTok"/>
        </w:rPr>
        <w:t xml:space="preserve"># Allow mit festem Ablauf</w:t>
      </w:r>
      <w:r>
        <w:br/>
      </w:r>
      <w:r>
        <w:rPr>
          <w:rStyle w:val="NormalTok"/>
        </w:rPr>
        <w:t xml:space="preserve">New</w:t>
      </w:r>
      <w:r>
        <w:rPr>
          <w:rStyle w:val="OperatorTok"/>
        </w:rPr>
        <w:t xml:space="preserve">-</w:t>
      </w:r>
      <w:r>
        <w:rPr>
          <w:rStyle w:val="NormalTok"/>
        </w:rPr>
        <w:t xml:space="preserve">TenantAllowBlockListItems </w:t>
      </w:r>
      <w:r>
        <w:rPr>
          <w:rStyle w:val="OperatorTok"/>
        </w:rPr>
        <w:t xml:space="preserve">-</w:t>
      </w:r>
      <w:r>
        <w:rPr>
          <w:rStyle w:val="NormalTok"/>
        </w:rPr>
        <w:t xml:space="preserve">ListType Sender </w:t>
      </w:r>
      <w:r>
        <w:rPr>
          <w:rStyle w:val="OperatorTok"/>
        </w:rPr>
        <w:t xml:space="preserve">-</w:t>
      </w:r>
      <w:r>
        <w:rPr>
          <w:rStyle w:val="NormalTok"/>
        </w:rPr>
        <w:t xml:space="preserve">Allow `</w:t>
      </w:r>
      <w:r>
        <w:br/>
      </w:r>
      <w:r>
        <w:rPr>
          <w:rStyle w:val="NormalTok"/>
        </w:rPr>
        <w:t xml:space="preserve">    </w:t>
      </w:r>
      <w:r>
        <w:rPr>
          <w:rStyle w:val="OperatorTok"/>
        </w:rPr>
        <w:t xml:space="preserve">-</w:t>
      </w:r>
      <w:r>
        <w:rPr>
          <w:rStyle w:val="NormalTok"/>
        </w:rPr>
        <w:t xml:space="preserve">Entries </w:t>
      </w:r>
      <w:r>
        <w:rPr>
          <w:rStyle w:val="StringTok"/>
        </w:rPr>
        <w:t xml:space="preserve">"rechnung@lieferant.de"</w:t>
      </w:r>
      <w:r>
        <w:rPr>
          <w:rStyle w:val="NormalTok"/>
        </w:rPr>
        <w:t xml:space="preserve"> </w:t>
      </w:r>
      <w:r>
        <w:rPr>
          <w:rStyle w:val="OperatorTok"/>
        </w:rPr>
        <w:t xml:space="preserve">-</w:t>
      </w:r>
      <w:r>
        <w:rPr>
          <w:rStyle w:val="NormalTok"/>
        </w:rPr>
        <w:t xml:space="preserve">ExpirationDate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30</w:t>
      </w:r>
      <w:r>
        <w:rPr>
          <w:rStyle w:val="OperatorTok"/>
        </w:rPr>
        <w:t xml:space="preserve">)</w:t>
      </w:r>
      <w:r>
        <w:rPr>
          <w:rStyle w:val="NormalTok"/>
        </w:rPr>
        <w:t xml:space="preserve"> </w:t>
      </w:r>
      <w:r>
        <w:rPr>
          <w:rStyle w:val="OperatorTok"/>
        </w:rPr>
        <w:t xml:space="preserve">-</w:t>
      </w:r>
      <w:r>
        <w:rPr>
          <w:rStyle w:val="NormalTok"/>
        </w:rPr>
        <w:t xml:space="preserve">Notes </w:t>
      </w:r>
      <w:r>
        <w:rPr>
          <w:rStyle w:val="StringTok"/>
        </w:rPr>
        <w:t xml:space="preserve">"Ticket 4711"</w:t>
      </w:r>
      <w:r>
        <w:br/>
      </w:r>
      <w:r>
        <w:br/>
      </w:r>
      <w:r>
        <w:rPr>
          <w:rStyle w:val="CommentTok"/>
        </w:rPr>
        <w:t xml:space="preserve"># Allow mit dynamischem Ablauf ab letzter Nutzung</w:t>
      </w:r>
      <w:r>
        <w:br/>
      </w:r>
      <w:r>
        <w:rPr>
          <w:rStyle w:val="NormalTok"/>
        </w:rPr>
        <w:t xml:space="preserve">New</w:t>
      </w:r>
      <w:r>
        <w:rPr>
          <w:rStyle w:val="OperatorTok"/>
        </w:rPr>
        <w:t xml:space="preserve">-</w:t>
      </w:r>
      <w:r>
        <w:rPr>
          <w:rStyle w:val="NormalTok"/>
        </w:rPr>
        <w:t xml:space="preserve">TenantAllowBlockListItems </w:t>
      </w:r>
      <w:r>
        <w:rPr>
          <w:rStyle w:val="OperatorTok"/>
        </w:rPr>
        <w:t xml:space="preserve">-</w:t>
      </w:r>
      <w:r>
        <w:rPr>
          <w:rStyle w:val="NormalTok"/>
        </w:rPr>
        <w:t xml:space="preserve">ListType Sender </w:t>
      </w:r>
      <w:r>
        <w:rPr>
          <w:rStyle w:val="OperatorTok"/>
        </w:rPr>
        <w:t xml:space="preserve">-</w:t>
      </w:r>
      <w:r>
        <w:rPr>
          <w:rStyle w:val="NormalTok"/>
        </w:rPr>
        <w:t xml:space="preserve">Allow </w:t>
      </w:r>
      <w:r>
        <w:rPr>
          <w:rStyle w:val="OperatorTok"/>
        </w:rPr>
        <w:t xml:space="preserve">-</w:t>
      </w:r>
      <w:r>
        <w:rPr>
          <w:rStyle w:val="NormalTok"/>
        </w:rPr>
        <w:t xml:space="preserve">Entries </w:t>
      </w:r>
      <w:r>
        <w:rPr>
          <w:rStyle w:val="StringTok"/>
        </w:rPr>
        <w:t xml:space="preserve">"info@partner.de"</w:t>
      </w:r>
      <w:r>
        <w:rPr>
          <w:rStyle w:val="NormalTok"/>
        </w:rPr>
        <w:t xml:space="preserve"> </w:t>
      </w:r>
      <w:r>
        <w:rPr>
          <w:rStyle w:val="OperatorTok"/>
        </w:rPr>
        <w:t xml:space="preserve">-</w:t>
      </w:r>
      <w:r>
        <w:rPr>
          <w:rStyle w:val="NormalTok"/>
        </w:rPr>
        <w:t xml:space="preserve">RemoveAfter 45</w:t>
      </w:r>
    </w:p>
    <w:p>
      <w:pPr>
        <w:pStyle w:val="FirstParagraph"/>
      </w:pPr>
      <w:r>
        <w:rPr>
          <w:bCs/>
          <w:b/>
        </w:rPr>
        <w:t xml:space="preserve">Einschränkung beim Anlegen von Allow-Einträgen.</w:t>
      </w:r>
      <w:r>
        <w:t xml:space="preserve"> </w:t>
      </w:r>
      <w:r>
        <w:t xml:space="preserve">Direkt in der TABL lassen sich nur Bulk-, Spam-, High-confidence-Spam- und Phishing-Verdicts überschreiben. Für</w:t>
      </w:r>
      <w:r>
        <w:t xml:space="preserve"> </w:t>
      </w:r>
      <w:r>
        <w:rPr>
          <w:bCs/>
          <w:b/>
        </w:rPr>
        <w:t xml:space="preserve">Malware</w:t>
      </w:r>
      <w:r>
        <w:t xml:space="preserve"> </w:t>
      </w:r>
      <w:r>
        <w:t xml:space="preserve">und</w:t>
      </w:r>
      <w:r>
        <w:t xml:space="preserve"> </w:t>
      </w:r>
      <w:r>
        <w:rPr>
          <w:bCs/>
          <w:b/>
        </w:rPr>
        <w:t xml:space="preserve">High confidence phishing</w:t>
      </w:r>
      <w:r>
        <w:t xml:space="preserve"> </w:t>
      </w:r>
      <w:r>
        <w:t xml:space="preserve">geht das nicht – dort führt der Weg zwingend über</w:t>
      </w:r>
      <w:r>
        <w:t xml:space="preserve"> </w:t>
      </w:r>
      <w:r>
        <w:rPr>
          <w:iCs/>
          <w:i/>
        </w:rPr>
        <w:t xml:space="preserve">Submissions</w:t>
      </w:r>
      <w:r>
        <w:t xml:space="preserve"> </w:t>
      </w:r>
      <w:r>
        <w:t xml:space="preserve">mit „I’ve confirmed it’s clean”. Das ist Absicht: Microsoft wörtlich,</w:t>
      </w:r>
      <w:r>
        <w:t xml:space="preserve"> </w:t>
      </w:r>
      <w:r>
        <w:rPr>
          <w:iCs/>
          <w:i/>
        </w:rPr>
        <w:t xml:space="preserve">„Unnecessary allow entries expose your organization to malicious email that the system would otherwise filter.”</w:t>
      </w:r>
    </w:p>
    <w:p>
      <w:pPr>
        <w:pStyle w:val="BodyText"/>
      </w:pPr>
      <w:r>
        <w:rPr>
          <w:bCs/>
          <w:b/>
        </w:rPr>
        <w:t xml:space="preserve">Entry-Limits nach Lizenz</w:t>
      </w:r>
      <w:r>
        <w:t xml:space="preserve"> </w:t>
      </w:r>
      <w:r>
        <w:t xml:space="preserve">(gilt je für Domains/Adressen, URLs und IPs):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Lizenz</w:t>
            </w:r>
          </w:p>
        </w:tc>
        <w:tc>
          <w:tcPr/>
          <w:p>
            <w:pPr>
              <w:pStyle w:val="Compact"/>
              <w:jc w:val="left"/>
            </w:pPr>
            <w:r>
              <w:t xml:space="preserve">Gesamt</w:t>
            </w:r>
          </w:p>
        </w:tc>
        <w:tc>
          <w:tcPr/>
          <w:p>
            <w:pPr>
              <w:pStyle w:val="Compact"/>
              <w:jc w:val="left"/>
            </w:pPr>
            <w:r>
              <w:t xml:space="preserve">Allow</w:t>
            </w:r>
          </w:p>
        </w:tc>
        <w:tc>
          <w:tcPr/>
          <w:p>
            <w:pPr>
              <w:pStyle w:val="Compact"/>
              <w:jc w:val="left"/>
            </w:pPr>
            <w:r>
              <w:t xml:space="preserve">Block</w:t>
            </w:r>
          </w:p>
        </w:tc>
      </w:tr>
      <w:tr>
        <w:tc>
          <w:tcPr/>
          <w:p>
            <w:pPr>
              <w:pStyle w:val="Compact"/>
              <w:jc w:val="left"/>
            </w:pPr>
            <w:r>
              <w:t xml:space="preserve">ohne Defender</w:t>
            </w:r>
          </w:p>
        </w:tc>
        <w:tc>
          <w:tcPr/>
          <w:p>
            <w:pPr>
              <w:pStyle w:val="Compact"/>
              <w:jc w:val="left"/>
            </w:pPr>
            <w:r>
              <w:t xml:space="preserve">1.000</w:t>
            </w:r>
          </w:p>
        </w:tc>
        <w:tc>
          <w:tcPr/>
          <w:p>
            <w:pPr>
              <w:pStyle w:val="Compact"/>
              <w:jc w:val="left"/>
            </w:pPr>
            <w:r>
              <w:t xml:space="preserve">500</w:t>
            </w:r>
          </w:p>
        </w:tc>
        <w:tc>
          <w:tcPr/>
          <w:p>
            <w:pPr>
              <w:pStyle w:val="Compact"/>
              <w:jc w:val="left"/>
            </w:pPr>
            <w:r>
              <w:t xml:space="preserve">500</w:t>
            </w:r>
          </w:p>
        </w:tc>
      </w:tr>
      <w:tr>
        <w:tc>
          <w:tcPr/>
          <w:p>
            <w:pPr>
              <w:pStyle w:val="Compact"/>
              <w:jc w:val="left"/>
            </w:pPr>
            <w:r>
              <w:t xml:space="preserve">Defender P1</w:t>
            </w:r>
          </w:p>
        </w:tc>
        <w:tc>
          <w:tcPr/>
          <w:p>
            <w:pPr>
              <w:pStyle w:val="Compact"/>
              <w:jc w:val="left"/>
            </w:pPr>
            <w:r>
              <w:t xml:space="preserve">2.000</w:t>
            </w:r>
          </w:p>
        </w:tc>
        <w:tc>
          <w:tcPr/>
          <w:p>
            <w:pPr>
              <w:pStyle w:val="Compact"/>
              <w:jc w:val="left"/>
            </w:pPr>
            <w:r>
              <w:t xml:space="preserve">1.000</w:t>
            </w:r>
          </w:p>
        </w:tc>
        <w:tc>
          <w:tcPr/>
          <w:p>
            <w:pPr>
              <w:pStyle w:val="Compact"/>
              <w:jc w:val="left"/>
            </w:pPr>
            <w:r>
              <w:t xml:space="preserve">1.000</w:t>
            </w:r>
          </w:p>
        </w:tc>
      </w:tr>
      <w:tr>
        <w:tc>
          <w:tcPr/>
          <w:p>
            <w:pPr>
              <w:pStyle w:val="Compact"/>
              <w:jc w:val="left"/>
            </w:pPr>
            <w:r>
              <w:t xml:space="preserve">Defender P2</w:t>
            </w:r>
          </w:p>
        </w:tc>
        <w:tc>
          <w:tcPr/>
          <w:p>
            <w:pPr>
              <w:pStyle w:val="Compact"/>
              <w:jc w:val="left"/>
            </w:pPr>
            <w:r>
              <w:t xml:space="preserve">15.000</w:t>
            </w:r>
          </w:p>
        </w:tc>
        <w:tc>
          <w:tcPr/>
          <w:p>
            <w:pPr>
              <w:pStyle w:val="Compact"/>
              <w:jc w:val="left"/>
            </w:pPr>
            <w:r>
              <w:t xml:space="preserve">5.000</w:t>
            </w:r>
          </w:p>
        </w:tc>
        <w:tc>
          <w:tcPr/>
          <w:p>
            <w:pPr>
              <w:pStyle w:val="Compact"/>
              <w:jc w:val="left"/>
            </w:pPr>
            <w:r>
              <w:t xml:space="preserve">10.000</w:t>
            </w:r>
          </w:p>
        </w:tc>
      </w:tr>
    </w:tbl>
    <w:p>
      <w:pPr>
        <w:pStyle w:val="BodyText"/>
      </w:pPr>
      <w:r>
        <w:t xml:space="preserve">Spoof-Einträge haben einen eigenen, lizenzunabhängigen Pool von 1.024.</w:t>
      </w:r>
    </w:p>
    <w:bookmarkEnd w:id="82"/>
    <w:bookmarkStart w:id="83" w:name="tabl-02-blocks"/>
    <w:p>
      <w:pPr>
        <w:pStyle w:val="Heading2"/>
      </w:pPr>
      <w:r>
        <w:t xml:space="preserve">TABL-02 Blocks</w:t>
      </w:r>
    </w:p>
    <w:p>
      <w:pPr>
        <w:pStyle w:val="FirstParagraph"/>
      </w:pPr>
      <w:r>
        <w:t xml:space="preserve">Ein TABL-Block erzeugt das Verdict</w:t>
      </w:r>
      <w:r>
        <w:t xml:space="preserve"> </w:t>
      </w:r>
      <w:r>
        <w:rPr>
          <w:bCs/>
          <w:b/>
        </w:rPr>
        <w:t xml:space="preserve">High confidence phishing</w:t>
      </w:r>
      <w:r>
        <w:t xml:space="preserve">. Drei Konsequenzen, die man kennen sollte:</w:t>
      </w:r>
    </w:p>
    <w:p>
      <w:pPr>
        <w:numPr>
          <w:ilvl w:val="0"/>
          <w:numId w:val="1012"/>
        </w:numPr>
        <w:pStyle w:val="Compact"/>
      </w:pPr>
      <w:r>
        <w:t xml:space="preserve">Er blockiert</w:t>
      </w:r>
      <w:r>
        <w:t xml:space="preserve"> </w:t>
      </w:r>
      <w:r>
        <w:rPr>
          <w:bCs/>
          <w:b/>
        </w:rPr>
        <w:t xml:space="preserve">auch den ausgehenden Verkehr</w:t>
      </w:r>
      <w:r>
        <w:t xml:space="preserve"> </w:t>
      </w:r>
      <w:r>
        <w:t xml:space="preserve">an diese Adresse. NDR:</w:t>
      </w:r>
      <w:r>
        <w:t xml:space="preserve"> </w:t>
      </w:r>
      <w:r>
        <w:rPr>
          <w:rStyle w:val="VerbatimChar"/>
        </w:rPr>
        <w:t xml:space="preserve">550 5.7.703 Your message can't be delivered because messages to XXX are blocked by your organization using Tenant Allow Block List.</w:t>
      </w:r>
      <w:r>
        <w:t xml:space="preserve"> </w:t>
      </w:r>
      <w:r>
        <w:t xml:space="preserve">Und zwar die gesamte Nachricht, auch wenn nur einer von zehn Empfängern betroffen ist.</w:t>
      </w:r>
    </w:p>
    <w:p>
      <w:pPr>
        <w:numPr>
          <w:ilvl w:val="0"/>
          <w:numId w:val="1012"/>
        </w:numPr>
        <w:pStyle w:val="Compact"/>
      </w:pPr>
      <w:r>
        <w:rPr>
          <w:bCs/>
          <w:b/>
        </w:rPr>
        <w:t xml:space="preserve">Block schlägt Allow.</w:t>
      </w:r>
      <w:r>
        <w:t xml:space="preserve"> </w:t>
      </w:r>
      <w:r>
        <w:t xml:space="preserve">Ein Eintrag auf beiden Listen wird blockiert.</w:t>
      </w:r>
    </w:p>
    <w:p>
      <w:pPr>
        <w:numPr>
          <w:ilvl w:val="0"/>
          <w:numId w:val="1012"/>
        </w:numPr>
        <w:pStyle w:val="Compact"/>
      </w:pPr>
      <w:r>
        <w:rPr>
          <w:bCs/>
          <w:b/>
        </w:rPr>
        <w:t xml:space="preserve">Hybrid-Falle:</w:t>
      </w:r>
      <w:r>
        <w:t xml:space="preserve"> </w:t>
      </w:r>
      <w:r>
        <w:t xml:space="preserve">Trägt eine externe Nachricht den Header</w:t>
      </w:r>
      <w:r>
        <w:t xml:space="preserve"> </w:t>
      </w:r>
      <w:r>
        <w:rPr>
          <w:rStyle w:val="VerbatimChar"/>
        </w:rPr>
        <w:t xml:space="preserve">X-MS-Exchange-Organization-AuthAs: Internal</w:t>
      </w:r>
      <w:r>
        <w:t xml:space="preserve">, greifen Block-Einträge auf eingehende Post</w:t>
      </w:r>
      <w:r>
        <w:t xml:space="preserve"> </w:t>
      </w:r>
      <w:r>
        <w:rPr>
          <w:bCs/>
          <w:b/>
        </w:rPr>
        <w:t xml:space="preserve">nicht</w:t>
      </w:r>
      <w:r>
        <w:t xml:space="preserve">.</w:t>
      </w:r>
    </w:p>
    <w:p>
      <w:pPr>
        <w:pStyle w:val="FirstParagraph"/>
      </w:pPr>
      <w:r>
        <w:t xml:space="preserve">Wer nur „diese Domäne soll wie Spam behandelt werden” möchte, ist mit</w:t>
      </w:r>
      <w:r>
        <w:t xml:space="preserve"> </w:t>
      </w:r>
      <w:r>
        <w:rPr>
          <w:rStyle w:val="VerbatimChar"/>
        </w:rPr>
        <w:t xml:space="preserve">BlockedSenderDomains</w:t>
      </w:r>
      <w:r>
        <w:t xml:space="preserve"> </w:t>
      </w:r>
      <w:r>
        <w:t xml:space="preserve">in der Anti-Spam-Policy besser bedient – das ist die mildere Stufe.</w:t>
      </w:r>
    </w:p>
    <w:p>
      <w:pPr>
        <w:pStyle w:val="BodyText"/>
      </w:pPr>
      <w:r>
        <w:t xml:space="preserve">Wildcard-Syntax für Domain plus Subdomains:</w:t>
      </w:r>
      <w:r>
        <w:t xml:space="preserve"> </w:t>
      </w:r>
      <w:r>
        <w:rPr>
          <w:rStyle w:val="VerbatimChar"/>
        </w:rPr>
        <w:t xml:space="preserve">*.TLD</w:t>
      </w:r>
      <w:r>
        <w:t xml:space="preserve">,</w:t>
      </w:r>
      <w:r>
        <w:t xml:space="preserve"> </w:t>
      </w:r>
      <w:r>
        <w:rPr>
          <w:rStyle w:val="VerbatimChar"/>
        </w:rPr>
        <w:t xml:space="preserve">*.SD1.TLD</w:t>
      </w:r>
      <w:r>
        <w:t xml:space="preserve"> </w:t>
      </w:r>
      <w:r>
        <w:t xml:space="preserve">und so weiter.</w:t>
      </w:r>
    </w:p>
    <w:bookmarkEnd w:id="83"/>
    <w:bookmarkStart w:id="84" w:name="tabl-03-spoof-freigaben"/>
    <w:p>
      <w:pPr>
        <w:pStyle w:val="Heading2"/>
      </w:pPr>
      <w:r>
        <w:t xml:space="preserve">TABL-03 Spoof-Freigaben</w:t>
      </w:r>
    </w:p>
    <w:p>
      <w:pPr>
        <w:pStyle w:val="FirstParagraph"/>
      </w:pPr>
      <w:r>
        <w:rPr>
          <w:bCs/>
          <w:b/>
        </w:rPr>
        <w:t xml:space="preserve">Die Empfehlung von 2023: „nur freigeben, wenn nicht anders lösbar (siehe korrekte SPFs).”</w:t>
      </w:r>
      <w:r>
        <w:t xml:space="preserve"> </w:t>
      </w:r>
      <w:r>
        <w:t xml:space="preserve">Diese Formulierung ist die beste im ganzen Ursprungsdokument und heute noch wichtiger als 2023 – denn</w:t>
      </w:r>
      <w:r>
        <w:t xml:space="preserve"> </w:t>
      </w:r>
      <w:r>
        <w:rPr>
          <w:bCs/>
          <w:b/>
        </w:rPr>
        <w:t xml:space="preserve">Spoof-Allow-Einträge laufen nie ab.</w:t>
      </w:r>
    </w:p>
    <w:p>
      <w:pPr>
        <w:pStyle w:val="BodyText"/>
      </w:pPr>
      <w:r>
        <w:t xml:space="preserve">Der übliche Ablauf: Ein Dienstleister versendet im Namen des Kunden, hat aber keinen SPF-Eintrag. Die Mails werden als Spoof erkannt. Der schnelle Weg ist ein Allow-Eintrag. Der richtige Weg ist ein Anruf beim Dienstleister mit der Bitte, den SPF-Record zu ergänzen oder DKIM einzurichten.</w:t>
      </w:r>
    </w:p>
    <w:p>
      <w:pPr>
        <w:pStyle w:val="BodyText"/>
      </w:pPr>
      <w:r>
        <w:t xml:space="preserve">Der Unterschied wird spätestens bei der DMARC-Einführung relevant: Ein Absender, der als Spoof durchgewinkt wird, besteht auch DMARC nicht. Wer die Freigabe wählt, verschiebt das Problem auf den Tag, an dem</w:t>
      </w:r>
      <w:r>
        <w:t xml:space="preserve"> </w:t>
      </w:r>
      <w:r>
        <w:rPr>
          <w:rStyle w:val="VerbatimChar"/>
        </w:rPr>
        <w:t xml:space="preserve">p=reject</w:t>
      </w:r>
      <w:r>
        <w:t xml:space="preserve"> </w:t>
      </w:r>
      <w:r>
        <w:t xml:space="preserve">scharf geschaltet wird.</w:t>
      </w:r>
    </w:p>
    <w:p>
      <w:pPr>
        <w:pStyle w:val="SourceCode"/>
      </w:pPr>
      <w:r>
        <w:rPr>
          <w:rStyle w:val="NormalTok"/>
        </w:rPr>
        <w:t xml:space="preserve">Get</w:t>
      </w:r>
      <w:r>
        <w:rPr>
          <w:rStyle w:val="OperatorTok"/>
        </w:rPr>
        <w:t xml:space="preserve">-</w:t>
      </w:r>
      <w:r>
        <w:rPr>
          <w:rStyle w:val="NormalTok"/>
        </w:rPr>
        <w:t xml:space="preserve">TenantAllowBlockListSpoofItems </w:t>
      </w:r>
      <w:r>
        <w:rPr>
          <w:rStyle w:val="OperatorTok"/>
        </w:rPr>
        <w:t xml:space="preserve">|</w:t>
      </w:r>
      <w:r>
        <w:rPr>
          <w:rStyle w:val="NormalTok"/>
        </w:rPr>
        <w:t xml:space="preserve"> </w:t>
      </w:r>
      <w:r>
        <w:rPr>
          <w:rStyle w:val="FunctionTok"/>
        </w:rPr>
        <w:t xml:space="preserve">Format-Table</w:t>
      </w:r>
      <w:r>
        <w:rPr>
          <w:rStyle w:val="NormalTok"/>
        </w:rPr>
        <w:t xml:space="preserve"> SpoofedUser</w:t>
      </w:r>
      <w:r>
        <w:rPr>
          <w:rStyle w:val="OperatorTok"/>
        </w:rPr>
        <w:t xml:space="preserve">,</w:t>
      </w:r>
      <w:r>
        <w:rPr>
          <w:rStyle w:val="NormalTok"/>
        </w:rPr>
        <w:t xml:space="preserve">SendingInfrastructure</w:t>
      </w:r>
      <w:r>
        <w:rPr>
          <w:rStyle w:val="OperatorTok"/>
        </w:rPr>
        <w:t xml:space="preserve">,</w:t>
      </w:r>
      <w:r>
        <w:rPr>
          <w:rStyle w:val="NormalTok"/>
        </w:rPr>
        <w:t xml:space="preserve">SpoofType</w:t>
      </w:r>
      <w:r>
        <w:rPr>
          <w:rStyle w:val="OperatorTok"/>
        </w:rPr>
        <w:t xml:space="preserve">,</w:t>
      </w:r>
      <w:r>
        <w:rPr>
          <w:rStyle w:val="NormalTok"/>
        </w:rPr>
        <w:t xml:space="preserve">Action</w:t>
      </w:r>
      <w:r>
        <w:br/>
      </w:r>
      <w:r>
        <w:br/>
      </w:r>
      <w:r>
        <w:rPr>
          <w:rStyle w:val="NormalTok"/>
        </w:rPr>
        <w:t xml:space="preserve">New</w:t>
      </w:r>
      <w:r>
        <w:rPr>
          <w:rStyle w:val="OperatorTok"/>
        </w:rPr>
        <w:t xml:space="preserve">-</w:t>
      </w:r>
      <w:r>
        <w:rPr>
          <w:rStyle w:val="NormalTok"/>
        </w:rPr>
        <w:t xml:space="preserve">TenantAllowBlockListSpoofItems </w:t>
      </w:r>
      <w:r>
        <w:rPr>
          <w:rStyle w:val="OperatorTok"/>
        </w:rPr>
        <w:t xml:space="preserve">-</w:t>
      </w:r>
      <w:r>
        <w:rPr>
          <w:rStyle w:val="NormalTok"/>
        </w:rPr>
        <w:t xml:space="preserve">Identity Default </w:t>
      </w:r>
      <w:r>
        <w:rPr>
          <w:rStyle w:val="OperatorTok"/>
        </w:rPr>
        <w:t xml:space="preserve">-</w:t>
      </w:r>
      <w:r>
        <w:rPr>
          <w:rStyle w:val="NormalTok"/>
        </w:rPr>
        <w:t xml:space="preserve">Action Allow `</w:t>
      </w:r>
      <w:r>
        <w:br/>
      </w:r>
      <w:r>
        <w:rPr>
          <w:rStyle w:val="NormalTok"/>
        </w:rPr>
        <w:t xml:space="preserve">    </w:t>
      </w:r>
      <w:r>
        <w:rPr>
          <w:rStyle w:val="OperatorTok"/>
        </w:rPr>
        <w:t xml:space="preserve">-</w:t>
      </w:r>
      <w:r>
        <w:rPr>
          <w:rStyle w:val="NormalTok"/>
        </w:rPr>
        <w:t xml:space="preserve">SpoofedUser </w:t>
      </w:r>
      <w:r>
        <w:rPr>
          <w:rStyle w:val="StringTok"/>
        </w:rPr>
        <w:t xml:space="preserve">"dienst@partner.de"</w:t>
      </w:r>
      <w:r>
        <w:rPr>
          <w:rStyle w:val="NormalTok"/>
        </w:rPr>
        <w:t xml:space="preserve"> </w:t>
      </w:r>
      <w:r>
        <w:rPr>
          <w:rStyle w:val="OperatorTok"/>
        </w:rPr>
        <w:t xml:space="preserve">-</w:t>
      </w:r>
      <w:r>
        <w:rPr>
          <w:rStyle w:val="NormalTok"/>
        </w:rPr>
        <w:t xml:space="preserve">SendingInfrastructure </w:t>
      </w:r>
      <w:r>
        <w:rPr>
          <w:rStyle w:val="StringTok"/>
        </w:rPr>
        <w:t xml:space="preserve">"mailer.partner.de"</w:t>
      </w:r>
      <w:r>
        <w:rPr>
          <w:rStyle w:val="NormalTok"/>
        </w:rPr>
        <w:t xml:space="preserve"> </w:t>
      </w:r>
      <w:r>
        <w:rPr>
          <w:rStyle w:val="OperatorTok"/>
        </w:rPr>
        <w:t xml:space="preserve">-</w:t>
      </w:r>
      <w:r>
        <w:rPr>
          <w:rStyle w:val="NormalTok"/>
        </w:rPr>
        <w:t xml:space="preserve">SpoofType External</w:t>
      </w:r>
    </w:p>
    <w:p>
      <w:pPr>
        <w:pStyle w:val="FirstParagraph"/>
      </w:pPr>
      <w:r>
        <w:rPr>
          <w:bCs/>
          <w:b/>
        </w:rPr>
        <w:t xml:space="preserve">Struktur.</w:t>
      </w:r>
      <w:r>
        <w:t xml:space="preserve"> </w:t>
      </w:r>
      <w:r>
        <w:t xml:space="preserve">Ein Eintrag ist immer ein Paar aus</w:t>
      </w:r>
      <w:r>
        <w:t xml:space="preserve"> </w:t>
      </w:r>
      <w:r>
        <w:rPr>
          <w:iCs/>
          <w:i/>
        </w:rPr>
        <w:t xml:space="preserve">Spoofed user</w:t>
      </w:r>
      <w:r>
        <w:t xml:space="preserve"> </w:t>
      </w:r>
      <w:r>
        <w:t xml:space="preserve">und</w:t>
      </w:r>
      <w:r>
        <w:t xml:space="preserve"> </w:t>
      </w:r>
      <w:r>
        <w:rPr>
          <w:iCs/>
          <w:i/>
        </w:rPr>
        <w:t xml:space="preserve">Sending infrastructure</w:t>
      </w:r>
      <w:r>
        <w:t xml:space="preserve"> </w:t>
      </w:r>
      <w:r>
        <w:t xml:space="preserve">– eine Freigabe für nur die Domäne gibt es nicht.</w:t>
      </w:r>
      <w:r>
        <w:t xml:space="preserve"> </w:t>
      </w:r>
      <w:r>
        <w:rPr>
          <w:rStyle w:val="VerbatimChar"/>
        </w:rPr>
        <w:t xml:space="preserve">SendingInfrastructure</w:t>
      </w:r>
      <w:r>
        <w:t xml:space="preserve"> </w:t>
      </w:r>
      <w:r>
        <w:t xml:space="preserve">akzeptiert eine Domäne oder eine IP in /24-Notation.</w:t>
      </w:r>
    </w:p>
    <w:p>
      <w:pPr>
        <w:pStyle w:val="BodyText"/>
      </w:pPr>
      <w:r>
        <w:rPr>
          <w:bCs/>
          <w:b/>
        </w:rPr>
        <w:t xml:space="preserve">Einschränkung.</w:t>
      </w:r>
      <w:r>
        <w:t xml:space="preserve"> </w:t>
      </w:r>
      <w:r>
        <w:rPr>
          <w:rStyle w:val="VerbatimChar"/>
        </w:rPr>
        <w:t xml:space="preserve">Set-TenantAllowBlockListSpoofItems</w:t>
      </w:r>
      <w:r>
        <w:t xml:space="preserve"> </w:t>
      </w:r>
      <w:r>
        <w:t xml:space="preserve">kann ausschließlich</w:t>
      </w:r>
      <w:r>
        <w:t xml:space="preserve"> </w:t>
      </w:r>
      <w:r>
        <w:rPr>
          <w:rStyle w:val="VerbatimChar"/>
        </w:rPr>
        <w:t xml:space="preserve">-Action</w:t>
      </w:r>
      <w:r>
        <w:t xml:space="preserve"> </w:t>
      </w:r>
      <w:r>
        <w:t xml:space="preserve">umschalten (Allow ↔ Block). Wer Absender oder Infrastruktur ändern will, muss löschen und neu anlegen.</w:t>
      </w:r>
    </w:p>
    <w:p>
      <w:pPr>
        <w:pStyle w:val="BodyText"/>
      </w:pPr>
      <w:r>
        <w:rPr>
          <w:bCs/>
          <w:b/>
        </w:rPr>
        <w:t xml:space="preserve">Beziehung zum Spoof Intelligence Insight.</w:t>
      </w:r>
      <w:r>
        <w:t xml:space="preserve"> </w:t>
      </w:r>
      <w:r>
        <w:t xml:space="preserve">Sobald ein Verdict im Insight manuell überschrieben wird, verschwindet der Absender dort und ist nur noch im Tab</w:t>
      </w:r>
      <w:r>
        <w:t xml:space="preserve"> </w:t>
      </w:r>
      <w:r>
        <w:rPr>
          <w:iCs/>
          <w:i/>
        </w:rPr>
        <w:t xml:space="preserve">Spoofed senders</w:t>
      </w:r>
      <w:r>
        <w:t xml:space="preserve"> </w:t>
      </w:r>
      <w:r>
        <w:t xml:space="preserve">der TABL zu finden. Beim Assessment beide Orte ansehen:</w:t>
      </w:r>
    </w:p>
    <w:p>
      <w:pPr>
        <w:pStyle w:val="SourceCode"/>
      </w:pPr>
      <w:r>
        <w:rPr>
          <w:rStyle w:val="NormalTok"/>
        </w:rPr>
        <w:t xml:space="preserve">Get</w:t>
      </w:r>
      <w:r>
        <w:rPr>
          <w:rStyle w:val="OperatorTok"/>
        </w:rPr>
        <w:t xml:space="preserve">-</w:t>
      </w:r>
      <w:r>
        <w:rPr>
          <w:rStyle w:val="NormalTok"/>
        </w:rPr>
        <w:t xml:space="preserve">SpoofIntelligenceInsight </w:t>
      </w:r>
      <w:r>
        <w:rPr>
          <w:rStyle w:val="OperatorTok"/>
        </w:rPr>
        <w:t xml:space="preserve">|</w:t>
      </w:r>
      <w:r>
        <w:rPr>
          <w:rStyle w:val="NormalTok"/>
        </w:rPr>
        <w:t xml:space="preserve"> </w:t>
      </w:r>
      <w:r>
        <w:rPr>
          <w:rStyle w:val="FunctionTok"/>
        </w:rPr>
        <w:t xml:space="preserve">Format-Table</w:t>
      </w:r>
      <w:r>
        <w:rPr>
          <w:rStyle w:val="NormalTok"/>
        </w:rPr>
        <w:t xml:space="preserve"> SpoofedUser</w:t>
      </w:r>
      <w:r>
        <w:rPr>
          <w:rStyle w:val="OperatorTok"/>
        </w:rPr>
        <w:t xml:space="preserve">,</w:t>
      </w:r>
      <w:r>
        <w:rPr>
          <w:rStyle w:val="NormalTok"/>
        </w:rPr>
        <w:t xml:space="preserve">SendingInfrastructure</w:t>
      </w:r>
      <w:r>
        <w:rPr>
          <w:rStyle w:val="OperatorTok"/>
        </w:rPr>
        <w:t xml:space="preserve">,</w:t>
      </w:r>
      <w:r>
        <w:rPr>
          <w:rStyle w:val="NormalTok"/>
        </w:rPr>
        <w:t xml:space="preserve">MessageCount</w:t>
      </w:r>
      <w:r>
        <w:rPr>
          <w:rStyle w:val="OperatorTok"/>
        </w:rPr>
        <w:t xml:space="preserve">,</w:t>
      </w:r>
      <w:r>
        <w:rPr>
          <w:rStyle w:val="NormalTok"/>
        </w:rPr>
        <w:t xml:space="preserve">LastSeen</w:t>
      </w:r>
      <w:r>
        <w:rPr>
          <w:rStyle w:val="OperatorTok"/>
        </w:rPr>
        <w:t xml:space="preserve">,</w:t>
      </w:r>
      <w:r>
        <w:rPr>
          <w:rStyle w:val="NormalTok"/>
        </w:rPr>
        <w:t xml:space="preserve">SpoofType</w:t>
      </w:r>
      <w:r>
        <w:rPr>
          <w:rStyle w:val="OperatorTok"/>
        </w:rPr>
        <w:t xml:space="preserve">,</w:t>
      </w:r>
      <w:r>
        <w:rPr>
          <w:rStyle w:val="NormalTok"/>
        </w:rPr>
        <w:t xml:space="preserve">Action</w:t>
      </w:r>
    </w:p>
    <w:bookmarkEnd w:id="84"/>
    <w:bookmarkStart w:id="85" w:name="X093baba40bb0cac2be88863b47ee199fa4a0c9b"/>
    <w:p>
      <w:pPr>
        <w:pStyle w:val="Heading2"/>
      </w:pPr>
      <w:r>
        <w:t xml:space="preserve">TABL-04 bis TABL-06 URLs, Dateien, IP-Adressen</w:t>
      </w:r>
    </w:p>
    <w:p>
      <w:pPr>
        <w:pStyle w:val="FirstParagraph"/>
      </w:pPr>
      <w:r>
        <w:rPr>
          <w:bCs/>
          <w:b/>
        </w:rPr>
        <w:t xml:space="preserve">URLs.</w:t>
      </w:r>
      <w:r>
        <w:t xml:space="preserve"> </w:t>
      </w:r>
      <w:r>
        <w:t xml:space="preserve">Seit der Abschaffung der Safe-Links-Global-Block-List der einzige Ort für URL-Blocks. Skripte oder Konfigurationswerkzeuge, die noch</w:t>
      </w:r>
      <w:r>
        <w:t xml:space="preserve"> </w:t>
      </w:r>
      <w:r>
        <w:rPr>
          <w:rStyle w:val="VerbatimChar"/>
        </w:rPr>
        <w:t xml:space="preserve">Set-AtpPolicyForO365 -BlockUrls</w:t>
      </w:r>
      <w:r>
        <w:t xml:space="preserve"> </w:t>
      </w:r>
      <w:r>
        <w:t xml:space="preserve">verwenden, brechen – der Parameter ist nicht mehr dokumentiert.</w:t>
      </w:r>
    </w:p>
    <w:p>
      <w:pPr>
        <w:pStyle w:val="BodyText"/>
      </w:pPr>
      <w:r>
        <w:t xml:space="preserve">Wichtig für das Verständnis von SL-06, und hier ist die Microsoft-Dokumentation nicht ganz einheitlich: Die TABL-URL-Seite sagt, ein Allow-Eintrag verhindere das Wrapping durch Safe Links</w:t>
      </w:r>
      <w:r>
        <w:t xml:space="preserve"> </w:t>
      </w:r>
      <w:r>
        <w:rPr>
          <w:bCs/>
          <w:b/>
        </w:rPr>
        <w:t xml:space="preserve">nicht</w:t>
      </w:r>
      <w:r>
        <w:t xml:space="preserve"> </w:t>
      </w:r>
      <w:r>
        <w:t xml:space="preserve">– er übersteuere nur das Verdict beim Klick. Die Safe-Links-Seite beschreibt dagegen für einen über</w:t>
      </w:r>
      <w:r>
        <w:t xml:space="preserve"> </w:t>
      </w:r>
      <w:r>
        <w:rPr>
          <w:iCs/>
          <w:i/>
        </w:rPr>
        <w:t xml:space="preserve">Submissions</w:t>
      </w:r>
      <w:r>
        <w:t xml:space="preserve"> </w:t>
      </w:r>
      <w:r>
        <w:t xml:space="preserve">erzeugten Allow-Eintrag, dass die URL weder im Mailfluss noch beim Klick geprüft oder umgeschrieben wird. Wer beides sicher erreichen will, meldet die URL über Submissions als „confirmed clean“, statt einen Eintrag manuell anzulegen.</w:t>
      </w:r>
    </w:p>
    <w:p>
      <w:pPr>
        <w:pStyle w:val="BodyText"/>
      </w:pPr>
      <w:r>
        <w:rPr>
          <w:bCs/>
          <w:b/>
        </w:rPr>
        <w:t xml:space="preserve">Datei-Hashes.</w:t>
      </w:r>
      <w:r>
        <w:t xml:space="preserve"> </w:t>
      </w:r>
      <w:r>
        <w:t xml:space="preserve">Nur SHA256, maximal 64 Zeichen. Praktisch relevant in der Incident Response, wenn ein bestimmter Anhang gezielt gesperrt werden soll. Allow-Einträge für Dateien lassen sich nicht direkt anlegen.</w:t>
      </w:r>
    </w:p>
    <w:p>
      <w:pPr>
        <w:pStyle w:val="BodyText"/>
      </w:pPr>
      <w:r>
        <w:rPr>
          <w:bCs/>
          <w:b/>
        </w:rPr>
        <w:t xml:space="preserve">IP-Adressen.</w:t>
      </w:r>
      <w:r>
        <w:t xml:space="preserve"> </w:t>
      </w:r>
      <w:r>
        <w:t xml:space="preserve">Neu seit der Entstehung des Ursprungsdokuments – mit einer entscheidenden Einschränkung. Microsoft wörtlich:</w:t>
      </w:r>
    </w:p>
    <w:p>
      <w:pPr>
        <w:pStyle w:val="BlockText"/>
      </w:pPr>
      <w:r>
        <w:rPr>
          <w:iCs/>
          <w:i/>
        </w:rPr>
        <w:t xml:space="preserve">„IPv4 addresses (both single addresses and ranges) aren’t supported in the Tenant Allow/Block List for this feature. Only IPv6 addresses are supported here. To allow or block IPv4 addresses, use the default connection filter policy instead.”</w:t>
      </w:r>
    </w:p>
    <w:p>
      <w:pPr>
        <w:pStyle w:val="FirstParagraph"/>
      </w:pPr>
      <w:r>
        <w:t xml:space="preserve">Für IPv4 bleibt also der Connection Filter zuständig (CF-02). Ein IPv6-Block verwirft eingehende Nachrichten am Rand des Dienstes, bevor sie überhaupt in die Filterung gelangen.</w:t>
      </w:r>
    </w:p>
    <w:p>
      <w:pPr>
        <w:pStyle w:val="SourceCode"/>
      </w:pPr>
      <w:r>
        <w:rPr>
          <w:rStyle w:val="NormalTok"/>
        </w:rPr>
        <w:t xml:space="preserve">New</w:t>
      </w:r>
      <w:r>
        <w:rPr>
          <w:rStyle w:val="OperatorTok"/>
        </w:rPr>
        <w:t xml:space="preserve">-</w:t>
      </w:r>
      <w:r>
        <w:rPr>
          <w:rStyle w:val="NormalTok"/>
        </w:rPr>
        <w:t xml:space="preserve">TenantAllowBlockListItems </w:t>
      </w:r>
      <w:r>
        <w:rPr>
          <w:rStyle w:val="OperatorTok"/>
        </w:rPr>
        <w:t xml:space="preserve">-</w:t>
      </w:r>
      <w:r>
        <w:rPr>
          <w:rStyle w:val="NormalTok"/>
        </w:rPr>
        <w:t xml:space="preserve">ListType IP </w:t>
      </w:r>
      <w:r>
        <w:rPr>
          <w:rStyle w:val="OperatorTok"/>
        </w:rPr>
        <w:t xml:space="preserve">-</w:t>
      </w:r>
      <w:r>
        <w:rPr>
          <w:rStyle w:val="NormalTok"/>
        </w:rPr>
        <w:t xml:space="preserve">Block </w:t>
      </w:r>
      <w:r>
        <w:rPr>
          <w:rStyle w:val="OperatorTok"/>
        </w:rPr>
        <w:t xml:space="preserve">-</w:t>
      </w:r>
      <w:r>
        <w:rPr>
          <w:rStyle w:val="NormalTok"/>
        </w:rPr>
        <w:t xml:space="preserve">Entries </w:t>
      </w:r>
      <w:r>
        <w:rPr>
          <w:rStyle w:val="StringTok"/>
        </w:rPr>
        <w:t xml:space="preserve">"2001:db8::/32"</w:t>
      </w:r>
      <w:r>
        <w:rPr>
          <w:rStyle w:val="NormalTok"/>
        </w:rPr>
        <w:t xml:space="preserve"> </w:t>
      </w:r>
      <w:r>
        <w:rPr>
          <w:rStyle w:val="OperatorTok"/>
        </w:rPr>
        <w:t xml:space="preserve">-</w:t>
      </w:r>
      <w:r>
        <w:rPr>
          <w:rStyle w:val="NormalTok"/>
        </w:rPr>
        <w:t xml:space="preserve">NoExpiration</w:t>
      </w:r>
    </w:p>
    <w:p>
      <w:r>
        <w:br w:type="page"/>
      </w:r>
    </w:p>
    <w:bookmarkEnd w:id="85"/>
    <w:bookmarkEnd w:id="86"/>
    <w:bookmarkStart w:id="92" w:name="anti-malware"/>
    <w:p>
      <w:pPr>
        <w:pStyle w:val="Heading1"/>
      </w:pPr>
      <w:r>
        <w:t xml:space="preserve">Anti-Malware</w:t>
      </w:r>
    </w:p>
    <w:p>
      <w:pPr>
        <w:pStyle w:val="FirstParagraph"/>
      </w:pPr>
      <w:r>
        <w:t xml:space="preserve">Anti-Malware, Safe Attachments und Safe Links sind zwischen Standard- und Strict-Preset in jedem dokumentierten Wert identisch. Das gesamte Delta der beiden Presets liegt bei Anti-Spam und Anti-Phishing. Nützlich zu wissen, wenn ein Kunde nach „dem strengsten Modus” fragt: Für Malware- und Linkschutz gibt es keinen strengeren Modus.</w:t>
      </w:r>
    </w:p>
    <w:bookmarkStart w:id="87" w:name="amw-01-common-attachment-filter"/>
    <w:p>
      <w:pPr>
        <w:pStyle w:val="Heading2"/>
      </w:pPr>
      <w:r>
        <w:t xml:space="preserve">AMW-01 Common Attachment Filter</w:t>
      </w:r>
    </w:p>
    <w:p>
      <w:pPr>
        <w:pStyle w:val="FirstParagraph"/>
      </w:pPr>
      <w:r>
        <w:rPr>
          <w:bCs/>
          <w:b/>
        </w:rPr>
        <w:t xml:space="preserve">Die Empfehlung von 2023: „ein.”</w:t>
      </w:r>
      <w:r>
        <w:t xml:space="preserve"> </w:t>
      </w:r>
      <w:r>
        <w:t xml:space="preserve">Unverändert richtig und in allen Presets so gesetzt.</w:t>
      </w:r>
    </w:p>
    <w:p>
      <w:pPr>
        <w:pStyle w:val="BodyText"/>
      </w:pPr>
      <w:r>
        <w:rPr>
          <w:bCs/>
          <w:b/>
        </w:rPr>
        <w:t xml:space="preserve">Was die Funktion macht.</w:t>
      </w:r>
      <w:r>
        <w:t xml:space="preserve"> </w:t>
      </w:r>
      <w:r>
        <w:t xml:space="preserve">Sie blockiert Anhänge anhand des Dateityps, unabhängig davon, ob eine Malware-Signatur greift. Das ist wichtig, weil die eigentliche Virenerkennung nur findet, was sie kennt – eine frisch kompilierte</w:t>
      </w:r>
      <w:r>
        <w:t xml:space="preserve"> </w:t>
      </w:r>
      <w:r>
        <w:rPr>
          <w:rStyle w:val="VerbatimChar"/>
        </w:rPr>
        <w:t xml:space="preserve">.exe</w:t>
      </w:r>
      <w:r>
        <w:t xml:space="preserve"> </w:t>
      </w:r>
      <w:r>
        <w:t xml:space="preserve">oder ein präpariertes</w:t>
      </w:r>
      <w:r>
        <w:t xml:space="preserve"> </w:t>
      </w:r>
      <w:r>
        <w:rPr>
          <w:rStyle w:val="VerbatimChar"/>
        </w:rPr>
        <w:t xml:space="preserve">.lnk</w:t>
      </w:r>
      <w:r>
        <w:t xml:space="preserve"> </w:t>
      </w:r>
      <w:r>
        <w:t xml:space="preserve">sind neu und unbekannt. Der Typfilter greift trotzdem.</w:t>
      </w:r>
    </w:p>
    <w:p>
      <w:pPr>
        <w:pStyle w:val="BodyText"/>
      </w:pPr>
      <w:r>
        <w:rPr>
          <w:bCs/>
          <w:b/>
        </w:rPr>
        <w:t xml:space="preserve">Wichtig:</w:t>
      </w:r>
      <w:r>
        <w:t xml:space="preserve"> </w:t>
      </w:r>
      <w:r>
        <w:t xml:space="preserve">Gefiltert wird nach dem</w:t>
      </w:r>
      <w:r>
        <w:t xml:space="preserve"> </w:t>
      </w:r>
      <w:r>
        <w:rPr>
          <w:bCs/>
          <w:b/>
        </w:rPr>
        <w:t xml:space="preserve">echten Dateityp</w:t>
      </w:r>
      <w:r>
        <w:t xml:space="preserve">, nicht nur nach der Endung. Umbenennen hilft nicht.</w:t>
      </w:r>
    </w:p>
    <w:p>
      <w:pPr>
        <w:pStyle w:val="BodyText"/>
      </w:pPr>
      <w:r>
        <w:rPr>
          <w:bCs/>
          <w:b/>
        </w:rPr>
        <w:t xml:space="preserve">Die Default-Liste umfasst 53 Typen:</w:t>
      </w:r>
    </w:p>
    <w:p>
      <w:pPr>
        <w:pStyle w:val="SourceCode"/>
      </w:pPr>
      <w:r>
        <w:rPr>
          <w:rStyle w:val="VerbatimChar"/>
        </w:rPr>
        <w:t xml:space="preserve">ace, ani, apk, app, appx, arj, bat, cab, cmd, com, deb, dex, dll, docm, elf, exe,</w:t>
      </w:r>
      <w:r>
        <w:br/>
      </w:r>
      <w:r>
        <w:rPr>
          <w:rStyle w:val="VerbatimChar"/>
        </w:rPr>
        <w:t xml:space="preserve">hta, img, iso, jar, jnlp, kext, lha, lib, library, lnk, lzh, macho, msc, msi, msix,</w:t>
      </w:r>
      <w:r>
        <w:br/>
      </w:r>
      <w:r>
        <w:rPr>
          <w:rStyle w:val="VerbatimChar"/>
        </w:rPr>
        <w:t xml:space="preserve">msp, mst, pif, ppa, ppam, reg, rev, scf, scr, sct, sys, uif, vb, vbe, vbs, vxd, wsc,</w:t>
      </w:r>
      <w:r>
        <w:br/>
      </w:r>
      <w:r>
        <w:rPr>
          <w:rStyle w:val="VerbatimChar"/>
        </w:rPr>
        <w:t xml:space="preserve">wsf, wsh, xll, xz, z</w:t>
      </w:r>
    </w:p>
    <w:p>
      <w:pPr>
        <w:pStyle w:val="FirstParagraph"/>
      </w:pPr>
      <w:r>
        <w:rPr>
          <w:bCs/>
          <w:b/>
        </w:rPr>
        <w:t xml:space="preserve">Zur Frage nach einer „empfohlenen erweiterten Liste”: Die gibt es nicht.</w:t>
      </w:r>
      <w:r>
        <w:t xml:space="preserve"> </w:t>
      </w:r>
      <w:r>
        <w:t xml:space="preserve">Microsoft dokumentiert die Default-Liste und eine Liste zusätzlich</w:t>
      </w:r>
      <w:r>
        <w:t xml:space="preserve"> </w:t>
      </w:r>
      <w:r>
        <w:rPr>
          <w:iCs/>
          <w:i/>
        </w:rPr>
        <w:t xml:space="preserve">auswählbarer</w:t>
      </w:r>
      <w:r>
        <w:t xml:space="preserve"> </w:t>
      </w:r>
      <w:r>
        <w:t xml:space="preserve">Typen, spricht aber keine Erweiterungsempfehlung aus. Jede Erweiterung ist damit eine Consultant-Entscheidung und sollte gegenüber dem Kunden auch so benannt werden.</w:t>
      </w:r>
    </w:p>
    <w:p>
      <w:pPr>
        <w:pStyle w:val="BodyText"/>
      </w:pPr>
      <w:r>
        <w:t xml:space="preserve">Zwei Kandidaten, über die sich reden lässt:</w:t>
      </w:r>
    </w:p>
    <w:p>
      <w:pPr>
        <w:numPr>
          <w:ilvl w:val="0"/>
          <w:numId w:val="1013"/>
        </w:numPr>
        <w:pStyle w:val="Compact"/>
      </w:pPr>
      <w:r>
        <w:rPr>
          <w:rStyle w:val="VerbatimChar"/>
          <w:bCs/>
          <w:b/>
        </w:rPr>
        <w:t xml:space="preserve">ps1</w:t>
      </w:r>
      <w:r>
        <w:rPr>
          <w:bCs/>
          <w:b/>
        </w:rPr>
        <w:t xml:space="preserve">,</w:t>
      </w:r>
      <w:r>
        <w:rPr>
          <w:bCs/>
          <w:b/>
        </w:rPr>
        <w:t xml:space="preserve"> </w:t>
      </w:r>
      <w:r>
        <w:rPr>
          <w:rStyle w:val="VerbatimChar"/>
          <w:bCs/>
          <w:b/>
        </w:rPr>
        <w:t xml:space="preserve">js</w:t>
      </w:r>
      <w:r>
        <w:rPr>
          <w:bCs/>
          <w:b/>
        </w:rPr>
        <w:t xml:space="preserve">,</w:t>
      </w:r>
      <w:r>
        <w:rPr>
          <w:bCs/>
          <w:b/>
        </w:rPr>
        <w:t xml:space="preserve"> </w:t>
      </w:r>
      <w:r>
        <w:rPr>
          <w:rStyle w:val="VerbatimChar"/>
          <w:bCs/>
          <w:b/>
        </w:rPr>
        <w:t xml:space="preserve">jse</w:t>
      </w:r>
      <w:r>
        <w:rPr>
          <w:bCs/>
          <w:b/>
        </w:rPr>
        <w:t xml:space="preserve">,</w:t>
      </w:r>
      <w:r>
        <w:rPr>
          <w:bCs/>
          <w:b/>
        </w:rPr>
        <w:t xml:space="preserve"> </w:t>
      </w:r>
      <w:r>
        <w:rPr>
          <w:rStyle w:val="VerbatimChar"/>
          <w:bCs/>
          <w:b/>
        </w:rPr>
        <w:t xml:space="preserve">vbs</w:t>
      </w:r>
      <w:r>
        <w:rPr>
          <w:bCs/>
          <w:b/>
        </w:rPr>
        <w:t xml:space="preserve">-Verwandte und</w:t>
      </w:r>
      <w:r>
        <w:rPr>
          <w:bCs/>
          <w:b/>
        </w:rPr>
        <w:t xml:space="preserve"> </w:t>
      </w:r>
      <w:r>
        <w:rPr>
          <w:rStyle w:val="VerbatimChar"/>
          <w:bCs/>
          <w:b/>
        </w:rPr>
        <w:t xml:space="preserve">chm</w:t>
      </w:r>
      <w:r>
        <w:t xml:space="preserve"> </w:t>
      </w:r>
      <w:r>
        <w:t xml:space="preserve">– ausführbare Skriptformate, die im normalen Geschäftsverkehr praktisch nie per Mail kommen. Geringes Risiko, spürbarer Gewinn.</w:t>
      </w:r>
    </w:p>
    <w:p>
      <w:pPr>
        <w:numPr>
          <w:ilvl w:val="0"/>
          <w:numId w:val="1013"/>
        </w:numPr>
        <w:pStyle w:val="Compact"/>
      </w:pPr>
      <w:r>
        <w:rPr>
          <w:bCs/>
          <w:b/>
        </w:rPr>
        <w:t xml:space="preserve">Archive (</w:t>
      </w:r>
      <w:r>
        <w:rPr>
          <w:rStyle w:val="VerbatimChar"/>
          <w:bCs/>
          <w:b/>
        </w:rPr>
        <w:t xml:space="preserve">zip</w:t>
      </w:r>
      <w:r>
        <w:rPr>
          <w:bCs/>
          <w:b/>
        </w:rPr>
        <w:t xml:space="preserve">,</w:t>
      </w:r>
      <w:r>
        <w:rPr>
          <w:bCs/>
          <w:b/>
        </w:rPr>
        <w:t xml:space="preserve"> </w:t>
      </w:r>
      <w:r>
        <w:rPr>
          <w:rStyle w:val="VerbatimChar"/>
          <w:bCs/>
          <w:b/>
        </w:rPr>
        <w:t xml:space="preserve">7z</w:t>
      </w:r>
      <w:r>
        <w:rPr>
          <w:bCs/>
          <w:b/>
        </w:rPr>
        <w:t xml:space="preserve">,</w:t>
      </w:r>
      <w:r>
        <w:rPr>
          <w:bCs/>
          <w:b/>
        </w:rPr>
        <w:t xml:space="preserve"> </w:t>
      </w:r>
      <w:r>
        <w:rPr>
          <w:rStyle w:val="VerbatimChar"/>
          <w:bCs/>
          <w:b/>
        </w:rPr>
        <w:t xml:space="preserve">rar</w:t>
      </w:r>
      <w:r>
        <w:rPr>
          <w:bCs/>
          <w:b/>
        </w:rPr>
        <w:t xml:space="preserve">)</w:t>
      </w:r>
      <w:r>
        <w:t xml:space="preserve"> </w:t>
      </w:r>
      <w:r>
        <w:t xml:space="preserve">– hier ist Vorsicht geboten. Sie sind bewusst nicht im Default, und ihre Aufnahme bricht typischerweise Geschäftsprozesse: Angebotsunterlagen, CAD-Pakete, Fotostrecken. Vor der Aufnahme das tatsächliche Volumen im Threat Explorer messen.</w:t>
      </w:r>
    </w:p>
    <w:p>
      <w:pPr>
        <w:pStyle w:val="FirstParagraph"/>
      </w:pPr>
      <w:r>
        <w:rPr>
          <w:iCs/>
          <w:i/>
        </w:rPr>
        <w:t xml:space="preserve">Randnotiz: In der Liste der zusätzlich auswählbaren Typen – nicht in der Default-Liste – führt Microsoft den Eintrag</w:t>
      </w:r>
      <w:r>
        <w:rPr>
          <w:iCs/>
          <w:i/>
        </w:rPr>
        <w:t xml:space="preserve"> </w:t>
      </w:r>
      <w:r>
        <w:rPr>
          <w:rStyle w:val="VerbatimChar"/>
          <w:iCs/>
          <w:i/>
        </w:rPr>
        <w:t xml:space="preserve">dtox</w:t>
      </w:r>
      <w:r>
        <w:rPr>
          <w:iCs/>
          <w:i/>
        </w:rPr>
        <w:t xml:space="preserve"> </w:t>
      </w:r>
      <w:r>
        <w:rPr>
          <w:iCs/>
          <w:i/>
        </w:rPr>
        <w:t xml:space="preserve">und markiert ihn selbst mit</w:t>
      </w:r>
      <w:r>
        <w:rPr>
          <w:iCs/>
          <w:i/>
        </w:rPr>
        <w:t xml:space="preserve"> </w:t>
      </w:r>
      <w:r>
        <w:rPr>
          <w:rStyle w:val="VerbatimChar"/>
          <w:iCs/>
          <w:i/>
        </w:rPr>
        <w:t xml:space="preserve">[sic]</w:t>
      </w:r>
      <w:r>
        <w:rPr>
          <w:iCs/>
          <w:i/>
        </w:rPr>
        <w:t xml:space="preserve">. Vermutlich ein Tippfehler für</w:t>
      </w:r>
      <w:r>
        <w:rPr>
          <w:iCs/>
          <w:i/>
        </w:rPr>
        <w:t xml:space="preserve"> </w:t>
      </w:r>
      <w:r>
        <w:rPr>
          <w:rStyle w:val="VerbatimChar"/>
          <w:iCs/>
          <w:i/>
        </w:rPr>
        <w:t xml:space="preserve">dotx</w:t>
      </w:r>
      <w:r>
        <w:rPr>
          <w:iCs/>
          <w:i/>
        </w:rPr>
        <w:t xml:space="preserve">.</w:t>
      </w:r>
    </w:p>
    <w:bookmarkEnd w:id="87"/>
    <w:bookmarkStart w:id="88" w:name="amw-02-zap-für-malware"/>
    <w:p>
      <w:pPr>
        <w:pStyle w:val="Heading2"/>
      </w:pPr>
      <w:r>
        <w:t xml:space="preserve">AMW-02 ZAP für Malware</w:t>
      </w:r>
    </w:p>
    <w:p>
      <w:pPr>
        <w:pStyle w:val="FirstParagraph"/>
      </w:pPr>
      <w:r>
        <w:rPr>
          <w:rStyle w:val="VerbatimChar"/>
        </w:rPr>
        <w:t xml:space="preserve">ZapEnabled</w:t>
      </w:r>
      <w:r>
        <w:t xml:space="preserve"> </w:t>
      </w:r>
      <w:r>
        <w:t xml:space="preserve">– hier heißt der Parameter noch so, anders als in der Anti-Spam-Policy. Default in allen Varianten</w:t>
      </w:r>
      <w:r>
        <w:t xml:space="preserve"> </w:t>
      </w:r>
      <w:r>
        <w:rPr>
          <w:rStyle w:val="VerbatimChar"/>
        </w:rPr>
        <w:t xml:space="preserve">$true</w:t>
      </w:r>
      <w:r>
        <w:t xml:space="preserve">. Microsoft:</w:t>
      </w:r>
      <w:r>
        <w:t xml:space="preserve"> </w:t>
      </w:r>
      <w:r>
        <w:rPr>
          <w:iCs/>
          <w:i/>
        </w:rPr>
        <w:t xml:space="preserve">„By default, ZAP for malware is turned on, and we recommend that you leave it on.”</w:t>
      </w:r>
    </w:p>
    <w:p>
      <w:pPr>
        <w:pStyle w:val="BodyText"/>
      </w:pPr>
      <w:r>
        <w:t xml:space="preserve">Das ist genau die Anforderung „Mails werden nachträglich bei neu-erkannten Viren aus der Mailbox gelöscht” aus der Anforderungstabelle des Ursprungsdokuments – vollständig erfüllt.</w:t>
      </w:r>
    </w:p>
    <w:bookmarkEnd w:id="88"/>
    <w:bookmarkStart w:id="89" w:name="amw-03-aktion-des-typfilters"/>
    <w:p>
      <w:pPr>
        <w:pStyle w:val="Heading2"/>
      </w:pPr>
      <w:r>
        <w:t xml:space="preserve">AMW-03 Aktion des Typfilters</w:t>
      </w:r>
    </w:p>
    <w:p>
      <w:pPr>
        <w:pStyle w:val="FirstParagraph"/>
      </w:pPr>
      <w:r>
        <w:rPr>
          <w:rStyle w:val="VerbatimChar"/>
        </w:rPr>
        <w:t xml:space="preserve">FileTypeAction</w:t>
      </w:r>
      <w:r>
        <w:t xml:space="preserve"> </w:t>
      </w:r>
      <w:r>
        <w:t xml:space="preserve">kennt genau zwei Werte:</w:t>
      </w:r>
    </w:p>
    <w:p>
      <w:pPr>
        <w:numPr>
          <w:ilvl w:val="0"/>
          <w:numId w:val="1014"/>
        </w:numPr>
        <w:pStyle w:val="Compact"/>
      </w:pPr>
      <w:r>
        <w:rPr>
          <w:rStyle w:val="VerbatimChar"/>
          <w:bCs/>
          <w:b/>
        </w:rPr>
        <w:t xml:space="preserve">Reject</w:t>
      </w:r>
      <w:r>
        <w:t xml:space="preserve"> </w:t>
      </w:r>
      <w:r>
        <w:t xml:space="preserve">(Default, und in beiden Presets) – die Nachricht wird abgewiesen, der Absender bekommt einen NDR.</w:t>
      </w:r>
    </w:p>
    <w:p>
      <w:pPr>
        <w:numPr>
          <w:ilvl w:val="0"/>
          <w:numId w:val="1014"/>
        </w:numPr>
        <w:pStyle w:val="Compact"/>
      </w:pPr>
      <w:r>
        <w:rPr>
          <w:rStyle w:val="VerbatimChar"/>
          <w:bCs/>
          <w:b/>
        </w:rPr>
        <w:t xml:space="preserve">Quarantine</w:t>
      </w:r>
      <w:r>
        <w:t xml:space="preserve"> </w:t>
      </w:r>
      <w:r>
        <w:t xml:space="preserve">– die Nachricht landet still in der Quarantäne, der Absender erfährt nichts.</w:t>
      </w:r>
    </w:p>
    <w:p>
      <w:pPr>
        <w:pStyle w:val="FirstParagraph"/>
      </w:pPr>
      <w:r>
        <w:t xml:space="preserve">Die Abwägung:</w:t>
      </w:r>
      <w:r>
        <w:t xml:space="preserve"> </w:t>
      </w:r>
      <w:r>
        <w:rPr>
          <w:rStyle w:val="VerbatimChar"/>
        </w:rPr>
        <w:t xml:space="preserve">Reject</w:t>
      </w:r>
      <w:r>
        <w:t xml:space="preserve"> </w:t>
      </w:r>
      <w:r>
        <w:t xml:space="preserve">ist gegenüber legitimen Absendern fairer – der Geschäftspartner, dessen Angebot mit</w:t>
      </w:r>
      <w:r>
        <w:t xml:space="preserve"> </w:t>
      </w:r>
      <w:r>
        <w:rPr>
          <w:rStyle w:val="VerbatimChar"/>
        </w:rPr>
        <w:t xml:space="preserve">.iso</w:t>
      </w:r>
      <w:r>
        <w:t xml:space="preserve">-Anhang abgewiesen wurde, weiß Bescheid und kann es anders schicken.</w:t>
      </w:r>
      <w:r>
        <w:t xml:space="preserve"> </w:t>
      </w:r>
      <w:r>
        <w:rPr>
          <w:rStyle w:val="VerbatimChar"/>
        </w:rPr>
        <w:t xml:space="preserve">Quarantine</w:t>
      </w:r>
      <w:r>
        <w:t xml:space="preserve"> </w:t>
      </w:r>
      <w:r>
        <w:t xml:space="preserve">ist für die Forensik besser und verrät einem Angreifer nichts über die Filterregeln.</w:t>
      </w:r>
    </w:p>
    <w:p>
      <w:pPr>
        <w:pStyle w:val="BodyText"/>
      </w:pPr>
      <w:r>
        <w:t xml:space="preserve">Für die meisten Mittelstandskunden ist</w:t>
      </w:r>
      <w:r>
        <w:t xml:space="preserve"> </w:t>
      </w:r>
      <w:r>
        <w:rPr>
          <w:rStyle w:val="VerbatimChar"/>
        </w:rPr>
        <w:t xml:space="preserve">Reject</w:t>
      </w:r>
      <w:r>
        <w:t xml:space="preserve"> </w:t>
      </w:r>
      <w:r>
        <w:t xml:space="preserve">die richtige Wahl. Wo es eine besetzte Security-Funktion gibt, ist</w:t>
      </w:r>
      <w:r>
        <w:t xml:space="preserve"> </w:t>
      </w:r>
      <w:r>
        <w:rPr>
          <w:rStyle w:val="VerbatimChar"/>
        </w:rPr>
        <w:t xml:space="preserve">Quarantine</w:t>
      </w:r>
      <w:r>
        <w:t xml:space="preserve"> </w:t>
      </w:r>
      <w:r>
        <w:t xml:space="preserve">vertretbar – dann greift auch der</w:t>
      </w:r>
      <w:r>
        <w:t xml:space="preserve"> </w:t>
      </w:r>
      <w:r>
        <w:rPr>
          <w:rStyle w:val="VerbatimChar"/>
        </w:rPr>
        <w:t xml:space="preserve">QuarantineTag</w:t>
      </w:r>
      <w:r>
        <w:t xml:space="preserve">.</w:t>
      </w:r>
    </w:p>
    <w:bookmarkEnd w:id="89"/>
    <w:bookmarkStart w:id="90" w:name="amw-04-quarantäne-policy"/>
    <w:p>
      <w:pPr>
        <w:pStyle w:val="Heading2"/>
      </w:pPr>
      <w:r>
        <w:t xml:space="preserve">AMW-04 Quarantäne-Policy</w:t>
      </w:r>
    </w:p>
    <w:p>
      <w:pPr>
        <w:pStyle w:val="FirstParagraph"/>
      </w:pPr>
      <w:r>
        <w:rPr>
          <w:bCs/>
          <w:b/>
        </w:rPr>
        <w:t xml:space="preserve">Die Empfehlung von 2023: „admin access”, Benachrichtigung an die Admin-Quarantäne.</w:t>
      </w:r>
      <w:r>
        <w:t xml:space="preserve"> </w:t>
      </w:r>
      <w:r>
        <w:t xml:space="preserve">Deckt sich vollständig mit allen Microsoft-Presets:</w:t>
      </w:r>
      <w:r>
        <w:t xml:space="preserve"> </w:t>
      </w:r>
      <w:r>
        <w:rPr>
          <w:rStyle w:val="VerbatimChar"/>
        </w:rPr>
        <w:t xml:space="preserve">AdminOnlyAccessPolicy</w:t>
      </w:r>
      <w:r>
        <w:t xml:space="preserve">.</w:t>
      </w:r>
    </w:p>
    <w:p>
      <w:pPr>
        <w:pStyle w:val="BodyText"/>
      </w:pPr>
      <w:r>
        <w:t xml:space="preserve">Ein Detail, das man im Kundengespräch bereithalten sollte, weil es regelmäßig zu Diskussionen führt:</w:t>
      </w:r>
      <w:r>
        <w:t xml:space="preserve"> </w:t>
      </w:r>
      <w:r>
        <w:rPr>
          <w:bCs/>
          <w:b/>
        </w:rPr>
        <w:t xml:space="preserve">Für Malware wird eine Release-Berechtigung nie gewährt.</w:t>
      </w:r>
      <w:r>
        <w:t xml:space="preserve"> </w:t>
      </w:r>
      <w:r>
        <w:t xml:space="preserve">Microsoft wörtlich:</w:t>
      </w:r>
    </w:p>
    <w:p>
      <w:pPr>
        <w:pStyle w:val="BlockText"/>
      </w:pPr>
      <w:r>
        <w:rPr>
          <w:iCs/>
          <w:i/>
        </w:rPr>
        <w:t xml:space="preserve">„By default, recipients don’t receive notifications for messages that were quarantined as malware, and users can’t release their own quarantined malware messages, regardless of any available settings that admins configure.”</w:t>
      </w:r>
    </w:p>
    <w:p>
      <w:pPr>
        <w:pStyle w:val="FirstParagraph"/>
      </w:pPr>
      <w:r>
        <w:t xml:space="preserve">Selbst wenn man einer Anti-Malware-Policy eine Quarantäne-Policy mit vollen Rechten zuweist, wird das Release automatisch zu einer</w:t>
      </w:r>
      <w:r>
        <w:t xml:space="preserve"> </w:t>
      </w:r>
      <w:r>
        <w:rPr>
          <w:iCs/>
          <w:i/>
        </w:rPr>
        <w:t xml:space="preserve">Freigabeanfrage</w:t>
      </w:r>
      <w:r>
        <w:t xml:space="preserve"> </w:t>
      </w:r>
      <w:r>
        <w:t xml:space="preserve">herabgestuft. Die Frage „können wir Nutzern erlauben, Malware-Quarantäne selbst freizugeben” ist damit technisch beantwortet – nein.</w:t>
      </w:r>
    </w:p>
    <w:bookmarkEnd w:id="90"/>
    <w:bookmarkStart w:id="91" w:name="amw-05-admin-benachrichtigungen"/>
    <w:p>
      <w:pPr>
        <w:pStyle w:val="Heading2"/>
      </w:pPr>
      <w:r>
        <w:t xml:space="preserve">AMW-05 Admin-Benachrichtigungen</w:t>
      </w:r>
    </w:p>
    <w:p>
      <w:pPr>
        <w:pStyle w:val="FirstParagraph"/>
      </w:pPr>
      <w:r>
        <w:t xml:space="preserve">Die Anforderung „Ein Administrator wird benachrichtigt” aus der Anforderungstabelle ist erfüllbar:</w:t>
      </w:r>
    </w:p>
    <w:p>
      <w:pPr>
        <w:pStyle w:val="SourceCode"/>
      </w:pPr>
      <w:r>
        <w:rPr>
          <w:rStyle w:val="NormalTok"/>
        </w:rPr>
        <w:t xml:space="preserve">Set</w:t>
      </w:r>
      <w:r>
        <w:rPr>
          <w:rStyle w:val="OperatorTok"/>
        </w:rPr>
        <w:t xml:space="preserve">-</w:t>
      </w:r>
      <w:r>
        <w:rPr>
          <w:rStyle w:val="NormalTok"/>
        </w:rPr>
        <w:t xml:space="preserve">MalwareFilterPolicy </w:t>
      </w:r>
      <w:r>
        <w:rPr>
          <w:rStyle w:val="OperatorTok"/>
        </w:rPr>
        <w:t xml:space="preserve">-</w:t>
      </w:r>
      <w:r>
        <w:rPr>
          <w:rStyle w:val="NormalTok"/>
        </w:rPr>
        <w:t xml:space="preserve">Identity </w:t>
      </w:r>
      <w:r>
        <w:rPr>
          <w:rStyle w:val="StringTok"/>
        </w:rPr>
        <w:t xml:space="preserve">"Default"</w:t>
      </w:r>
      <w:r>
        <w:rPr>
          <w:rStyle w:val="NormalTok"/>
        </w:rPr>
        <w:t xml:space="preserve"> `</w:t>
      </w:r>
      <w:r>
        <w:br/>
      </w:r>
      <w:r>
        <w:rPr>
          <w:rStyle w:val="NormalTok"/>
        </w:rPr>
        <w:t xml:space="preserve">    </w:t>
      </w:r>
      <w:r>
        <w:rPr>
          <w:rStyle w:val="OperatorTok"/>
        </w:rPr>
        <w:t xml:space="preserve">-</w:t>
      </w:r>
      <w:r>
        <w:rPr>
          <w:rStyle w:val="NormalTok"/>
        </w:rPr>
        <w:t xml:space="preserve">EnableInternalSenderAdminNotifications </w:t>
      </w:r>
      <w:r>
        <w:rPr>
          <w:rStyle w:val="VariableTok"/>
        </w:rPr>
        <w:t xml:space="preserve">$true</w:t>
      </w:r>
      <w:r>
        <w:rPr>
          <w:rStyle w:val="NormalTok"/>
        </w:rPr>
        <w:t xml:space="preserve"> </w:t>
      </w:r>
      <w:r>
        <w:rPr>
          <w:rStyle w:val="OperatorTok"/>
        </w:rPr>
        <w:t xml:space="preserve">-</w:t>
      </w:r>
      <w:r>
        <w:rPr>
          <w:rStyle w:val="NormalTok"/>
        </w:rPr>
        <w:t xml:space="preserve">InternalSenderAdminAddress </w:t>
      </w:r>
      <w:r>
        <w:rPr>
          <w:rStyle w:val="StringTok"/>
        </w:rPr>
        <w:t xml:space="preserve">"security@kunde.de"</w:t>
      </w:r>
    </w:p>
    <w:p>
      <w:pPr>
        <w:pStyle w:val="FirstParagraph"/>
      </w:pPr>
      <w:r>
        <w:t xml:space="preserve">Drei Einschränkungen dazu:</w:t>
      </w:r>
    </w:p>
    <w:p>
      <w:pPr>
        <w:numPr>
          <w:ilvl w:val="0"/>
          <w:numId w:val="1015"/>
        </w:numPr>
        <w:pStyle w:val="Compact"/>
      </w:pPr>
      <w:r>
        <w:rPr>
          <w:bCs/>
          <w:b/>
        </w:rPr>
        <w:t xml:space="preserve">Absender-Benachrichtigungen gibt es in Exchange Online nicht.</w:t>
      </w:r>
      <w:r>
        <w:t xml:space="preserve"> </w:t>
      </w:r>
      <w:r>
        <w:t xml:space="preserve">Die Parameter</w:t>
      </w:r>
      <w:r>
        <w:t xml:space="preserve"> </w:t>
      </w:r>
      <w:r>
        <w:rPr>
          <w:rStyle w:val="VerbatimChar"/>
        </w:rPr>
        <w:t xml:space="preserve">EnableInternalSenderNotifications</w:t>
      </w:r>
      <w:r>
        <w:t xml:space="preserve"> </w:t>
      </w:r>
      <w:r>
        <w:t xml:space="preserve">und</w:t>
      </w:r>
      <w:r>
        <w:t xml:space="preserve"> </w:t>
      </w:r>
      <w:r>
        <w:rPr>
          <w:rStyle w:val="VerbatimChar"/>
        </w:rPr>
        <w:t xml:space="preserve">EnableExternalSenderNotifications</w:t>
      </w:r>
      <w:r>
        <w:t xml:space="preserve"> </w:t>
      </w:r>
      <w:r>
        <w:t xml:space="preserve">sind ausdrücklich on-premises-only.</w:t>
      </w:r>
    </w:p>
    <w:p>
      <w:pPr>
        <w:numPr>
          <w:ilvl w:val="0"/>
          <w:numId w:val="1015"/>
        </w:numPr>
        <w:pStyle w:val="Compact"/>
      </w:pPr>
      <w:r>
        <w:rPr>
          <w:bCs/>
          <w:b/>
        </w:rPr>
        <w:t xml:space="preserve">Empfänger-Benachrichtigungen sind in die Quarantäne-Policy gewandert</w:t>
      </w:r>
      <w:r>
        <w:t xml:space="preserve"> </w:t>
      </w:r>
      <w:r>
        <w:t xml:space="preserve">– sie werden nicht mehr hier gesteuert.</w:t>
      </w:r>
    </w:p>
    <w:p>
      <w:pPr>
        <w:numPr>
          <w:ilvl w:val="0"/>
          <w:numId w:val="1015"/>
        </w:numPr>
        <w:pStyle w:val="Compact"/>
      </w:pPr>
      <w:r>
        <w:rPr>
          <w:bCs/>
          <w:b/>
        </w:rPr>
        <w:t xml:space="preserve">Admin-Benachrichtigungen werden nur für Anhänge verschickt</w:t>
      </w:r>
      <w:r>
        <w:t xml:space="preserve">, nicht für Body-basierte Malware-Verdicts.</w:t>
      </w:r>
    </w:p>
    <w:p>
      <w:pPr>
        <w:pStyle w:val="FirstParagraph"/>
      </w:pPr>
      <w:r>
        <w:t xml:space="preserve">Die Presets setzen diese Benachrichtigungen bewusst</w:t>
      </w:r>
      <w:r>
        <w:t xml:space="preserve"> </w:t>
      </w:r>
      <w:r>
        <w:rPr>
          <w:bCs/>
          <w:b/>
        </w:rPr>
        <w:t xml:space="preserve">nicht</w:t>
      </w:r>
      <w:r>
        <w:t xml:space="preserve">. Microsofts Weg dafür sind Alert Policies (REP-02), die aggregieren statt jede einzelne Erkennung zu melden. Bei einem Kunden mit nennenswertem Mailvolumen ist das der praktikablere Weg – Einzelbenachrichtigungen werden nach zwei Wochen weggefiltert und dann nie wieder gelesen.</w:t>
      </w:r>
    </w:p>
    <w:p>
      <w:r>
        <w:br w:type="page"/>
      </w:r>
    </w:p>
    <w:bookmarkEnd w:id="91"/>
    <w:bookmarkEnd w:id="92"/>
    <w:bookmarkStart w:id="100" w:name="safe-attachments-und-safe-links-defender"/>
    <w:p>
      <w:pPr>
        <w:pStyle w:val="Heading1"/>
      </w:pPr>
      <w:r>
        <w:t xml:space="preserve">Safe Attachments und Safe Links (Defender)</w:t>
      </w:r>
    </w:p>
    <w:p>
      <w:pPr>
        <w:pStyle w:val="FirstParagraph"/>
      </w:pPr>
      <w:r>
        <w:t xml:space="preserve">Beide Funktionen setzen Defender for Office 365 P1 oder P2 voraus. Bei reinen EOP-Kunden entfällt dieses Kapitel – dann sind die entsprechenden Zeilen der Checkliste mit „n.a. (nicht lizenziert)” zu bewerten. Ohne P1 gibt es keine Detonation von Anhängen, keine Prüfung von Links beim Klick und keinen Impersonation-Schutz.</w:t>
      </w:r>
    </w:p>
    <w:bookmarkStart w:id="93" w:name="sa-01-safe-attachments-aktion"/>
    <w:p>
      <w:pPr>
        <w:pStyle w:val="Heading2"/>
      </w:pPr>
      <w:r>
        <w:t xml:space="preserve">SA-01 Safe Attachments: Aktion</w:t>
      </w:r>
    </w:p>
    <w:p>
      <w:pPr>
        <w:pStyle w:val="FirstParagraph"/>
      </w:pPr>
      <w:r>
        <w:rPr>
          <w:bCs/>
          <w:b/>
        </w:rPr>
        <w:t xml:space="preserve">Was die Funktion macht.</w:t>
      </w:r>
      <w:r>
        <w:t xml:space="preserve"> </w:t>
      </w:r>
      <w:r>
        <w:t xml:space="preserve">Anhänge, die von den signaturbasierten Prüfungen nicht beanstandet wurden, werden in einer isolierten Umgebung tatsächlich ausgeführt und beobachtet. Damit werden auch Schädlinge erkannt, für die es noch keine Signatur gibt – der eigentliche Mehrwert gegenüber EOP.</w:t>
      </w:r>
    </w:p>
    <w:p>
      <w:pPr>
        <w:pStyle w:val="BodyText"/>
      </w:pPr>
      <w:r>
        <w:rPr>
          <w:bCs/>
          <w:b/>
        </w:rPr>
        <w:t xml:space="preserve">Die Änderung gegenüber dem Screenshot im Ursprungsdokument.</w:t>
      </w:r>
      <w:r>
        <w:t xml:space="preserve"> </w:t>
      </w:r>
      <w:r>
        <w:t xml:space="preserve">Dort ist die Option „Replace – Block attachments with detected malware, but deliver the message.</w:t>
      </w:r>
      <w:r>
        <w:t xml:space="preserve"> </w:t>
      </w:r>
      <w:r>
        <w:rPr>
          <w:bCs/>
          <w:b/>
        </w:rPr>
        <w:t xml:space="preserve">(To be deprecated. The Block action will be applied.)</w:t>
      </w:r>
      <w:r>
        <w:t xml:space="preserve">” noch sichtbar. Diese Ankündigung ist inzwischen vollzogen:</w:t>
      </w:r>
      <w:r>
        <w:t xml:space="preserve"> </w:t>
      </w:r>
      <w:r>
        <w:rPr>
          <w:rStyle w:val="VerbatimChar"/>
          <w:bCs/>
          <w:b/>
        </w:rPr>
        <w:t xml:space="preserve">Replace</w:t>
      </w:r>
      <w:r>
        <w:rPr>
          <w:bCs/>
          <w:b/>
        </w:rPr>
        <w:t xml:space="preserve"> </w:t>
      </w:r>
      <w:r>
        <w:rPr>
          <w:bCs/>
          <w:b/>
        </w:rPr>
        <w:t xml:space="preserve">existiert nicht mehr.</w:t>
      </w:r>
    </w:p>
    <w:p>
      <w:pPr>
        <w:pStyle w:val="BodyText"/>
      </w:pPr>
      <w:r>
        <w:t xml:space="preserve">Gültige Werte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Wert</w:t>
            </w:r>
          </w:p>
        </w:tc>
        <w:tc>
          <w:tcPr/>
          <w:p>
            <w:pPr>
              <w:pStyle w:val="Compact"/>
              <w:jc w:val="left"/>
            </w:pPr>
            <w:r>
              <w:t xml:space="preserve">Portal-Label</w:t>
            </w:r>
          </w:p>
        </w:tc>
        <w:tc>
          <w:tcPr/>
          <w:p>
            <w:pPr>
              <w:pStyle w:val="Compact"/>
              <w:jc w:val="left"/>
            </w:pPr>
            <w:r>
              <w:t xml:space="preserve">Bedeutung</w:t>
            </w:r>
          </w:p>
        </w:tc>
      </w:tr>
      <w:tr>
        <w:tc>
          <w:tcPr/>
          <w:p>
            <w:pPr>
              <w:pStyle w:val="Compact"/>
              <w:jc w:val="left"/>
            </w:pPr>
            <w:r>
              <w:rPr>
                <w:rStyle w:val="VerbatimChar"/>
              </w:rPr>
              <w:t xml:space="preserve">Allow</w:t>
            </w:r>
          </w:p>
        </w:tc>
        <w:tc>
          <w:tcPr/>
          <w:p>
            <w:pPr>
              <w:pStyle w:val="Compact"/>
              <w:jc w:val="left"/>
            </w:pPr>
            <w:r>
              <w:t xml:space="preserve">Monitor</w:t>
            </w:r>
          </w:p>
        </w:tc>
        <w:tc>
          <w:tcPr/>
          <w:p>
            <w:pPr>
              <w:pStyle w:val="Compact"/>
              <w:jc w:val="left"/>
            </w:pPr>
            <w:r>
              <w:t xml:space="preserve">Zustellen, Ergebnis protokollieren</w:t>
            </w:r>
          </w:p>
        </w:tc>
      </w:tr>
      <w:tr>
        <w:tc>
          <w:tcPr/>
          <w:p>
            <w:pPr>
              <w:pStyle w:val="Compact"/>
              <w:jc w:val="left"/>
            </w:pPr>
            <w:r>
              <w:rPr>
                <w:rStyle w:val="VerbatimChar"/>
              </w:rPr>
              <w:t xml:space="preserve">Block</w:t>
            </w:r>
          </w:p>
        </w:tc>
        <w:tc>
          <w:tcPr/>
          <w:p>
            <w:pPr>
              <w:pStyle w:val="Compact"/>
              <w:jc w:val="left"/>
            </w:pPr>
            <w:r>
              <w:t xml:space="preserve">Block</w:t>
            </w:r>
          </w:p>
        </w:tc>
        <w:tc>
          <w:tcPr/>
          <w:p>
            <w:pPr>
              <w:pStyle w:val="Compact"/>
              <w:jc w:val="left"/>
            </w:pPr>
            <w:r>
              <w:t xml:space="preserve">Nachricht blockieren –</w:t>
            </w:r>
            <w:r>
              <w:t xml:space="preserve"> </w:t>
            </w:r>
            <w:r>
              <w:rPr>
                <w:bCs/>
                <w:b/>
              </w:rPr>
              <w:t xml:space="preserve">Default</w:t>
            </w:r>
          </w:p>
        </w:tc>
      </w:tr>
      <w:tr>
        <w:tc>
          <w:tcPr/>
          <w:p>
            <w:pPr>
              <w:pStyle w:val="Compact"/>
              <w:jc w:val="left"/>
            </w:pPr>
            <w:r>
              <w:rPr>
                <w:rStyle w:val="VerbatimChar"/>
              </w:rPr>
              <w:t xml:space="preserve">DynamicDelivery</w:t>
            </w:r>
          </w:p>
        </w:tc>
        <w:tc>
          <w:tcPr/>
          <w:p>
            <w:pPr>
              <w:pStyle w:val="Compact"/>
              <w:jc w:val="left"/>
            </w:pPr>
            <w:r>
              <w:t xml:space="preserve">Dynamic Delivery</w:t>
            </w:r>
          </w:p>
        </w:tc>
        <w:tc>
          <w:tcPr/>
          <w:p>
            <w:pPr>
              <w:pStyle w:val="Compact"/>
              <w:jc w:val="left"/>
            </w:pPr>
            <w:r>
              <w:t xml:space="preserve">Text sofort zustellen, Anhang nachreichen</w:t>
            </w:r>
          </w:p>
        </w:tc>
      </w:tr>
    </w:tbl>
    <w:p>
      <w:pPr>
        <w:pStyle w:val="BodyText"/>
      </w:pPr>
      <w:r>
        <w:t xml:space="preserve">Dazu</w:t>
      </w:r>
      <w:r>
        <w:t xml:space="preserve"> </w:t>
      </w:r>
      <w:r>
        <w:rPr>
          <w:rStyle w:val="VerbatimChar"/>
        </w:rPr>
        <w:t xml:space="preserve">-Enable $false</w:t>
      </w:r>
      <w:r>
        <w:t xml:space="preserve"> </w:t>
      </w:r>
      <w:r>
        <w:t xml:space="preserve">für „Off”.</w:t>
      </w:r>
    </w:p>
    <w:p>
      <w:pPr>
        <w:pStyle w:val="BodyText"/>
      </w:pPr>
      <w:r>
        <w:t xml:space="preserve">Alle drei Presets – Built-in, Standard und Strict – setzen</w:t>
      </w:r>
      <w:r>
        <w:t xml:space="preserve"> </w:t>
      </w:r>
      <w:r>
        <w:rPr>
          <w:rStyle w:val="VerbatimChar"/>
        </w:rPr>
        <w:t xml:space="preserve">Block</w:t>
      </w:r>
      <w:r>
        <w:t xml:space="preserve">. Der Screenshot des Ursprungsdokuments zeigt ebenfalls</w:t>
      </w:r>
      <w:r>
        <w:t xml:space="preserve"> </w:t>
      </w:r>
      <w:r>
        <w:rPr>
          <w:rStyle w:val="VerbatimChar"/>
        </w:rPr>
        <w:t xml:space="preserve">Block</w:t>
      </w:r>
      <w:r>
        <w:t xml:space="preserve">. Bewertung: unverändert richtig.</w:t>
      </w:r>
    </w:p>
    <w:p>
      <w:pPr>
        <w:pStyle w:val="SourceCode"/>
      </w:pPr>
      <w:r>
        <w:rPr>
          <w:rStyle w:val="NormalTok"/>
        </w:rPr>
        <w:t xml:space="preserve">Get</w:t>
      </w:r>
      <w:r>
        <w:rPr>
          <w:rStyle w:val="OperatorTok"/>
        </w:rPr>
        <w:t xml:space="preserve">-</w:t>
      </w:r>
      <w:r>
        <w:rPr>
          <w:rStyle w:val="NormalTok"/>
        </w:rPr>
        <w:t xml:space="preserve">SafeAttachmentPolicy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Enable</w:t>
      </w:r>
      <w:r>
        <w:rPr>
          <w:rStyle w:val="OperatorTok"/>
        </w:rPr>
        <w:t xml:space="preserve">,</w:t>
      </w:r>
      <w:r>
        <w:rPr>
          <w:rStyle w:val="NormalTok"/>
        </w:rPr>
        <w:t xml:space="preserve">Action</w:t>
      </w:r>
      <w:r>
        <w:rPr>
          <w:rStyle w:val="OperatorTok"/>
        </w:rPr>
        <w:t xml:space="preserve">,</w:t>
      </w:r>
      <w:r>
        <w:rPr>
          <w:rStyle w:val="NormalTok"/>
        </w:rPr>
        <w:t xml:space="preserve">QuarantineTag</w:t>
      </w:r>
      <w:r>
        <w:rPr>
          <w:rStyle w:val="OperatorTok"/>
        </w:rPr>
        <w:t xml:space="preserve">,</w:t>
      </w:r>
      <w:r>
        <w:rPr>
          <w:rStyle w:val="NormalTok"/>
        </w:rPr>
        <w:t xml:space="preserve">Redirect</w:t>
      </w:r>
      <w:r>
        <w:rPr>
          <w:rStyle w:val="OperatorTok"/>
        </w:rPr>
        <w:t xml:space="preserve">,</w:t>
      </w:r>
      <w:r>
        <w:rPr>
          <w:rStyle w:val="NormalTok"/>
        </w:rPr>
        <w:t xml:space="preserve">RedirectAddress</w:t>
      </w:r>
      <w:r>
        <w:br/>
      </w:r>
      <w:r>
        <w:rPr>
          <w:rStyle w:val="NormalTok"/>
        </w:rPr>
        <w:t xml:space="preserve">Set</w:t>
      </w:r>
      <w:r>
        <w:rPr>
          <w:rStyle w:val="OperatorTok"/>
        </w:rPr>
        <w:t xml:space="preserve">-</w:t>
      </w:r>
      <w:r>
        <w:rPr>
          <w:rStyle w:val="NormalTok"/>
        </w:rPr>
        <w:t xml:space="preserve">SafeAttachmentPolicy </w:t>
      </w:r>
      <w:r>
        <w:rPr>
          <w:rStyle w:val="OperatorTok"/>
        </w:rPr>
        <w:t xml:space="preserve">-</w:t>
      </w:r>
      <w:r>
        <w:rPr>
          <w:rStyle w:val="NormalTok"/>
        </w:rPr>
        <w:t xml:space="preserve">Identity </w:t>
      </w:r>
      <w:r>
        <w:rPr>
          <w:rStyle w:val="StringTok"/>
        </w:rPr>
        <w:t xml:space="preserve">"&lt;Policy&gt;"</w:t>
      </w:r>
      <w:r>
        <w:rPr>
          <w:rStyle w:val="NormalTok"/>
        </w:rPr>
        <w:t xml:space="preserve"> </w:t>
      </w:r>
      <w:r>
        <w:rPr>
          <w:rStyle w:val="OperatorTok"/>
        </w:rPr>
        <w:t xml:space="preserve">-</w:t>
      </w:r>
      <w:r>
        <w:rPr>
          <w:rStyle w:val="NormalTok"/>
        </w:rPr>
        <w:t xml:space="preserve">Enable </w:t>
      </w:r>
      <w:r>
        <w:rPr>
          <w:rStyle w:val="VariableTok"/>
        </w:rPr>
        <w:t xml:space="preserve">$true</w:t>
      </w:r>
      <w:r>
        <w:rPr>
          <w:rStyle w:val="NormalTok"/>
        </w:rPr>
        <w:t xml:space="preserve"> </w:t>
      </w:r>
      <w:r>
        <w:rPr>
          <w:rStyle w:val="OperatorTok"/>
        </w:rPr>
        <w:t xml:space="preserve">-</w:t>
      </w:r>
      <w:r>
        <w:rPr>
          <w:rStyle w:val="NormalTok"/>
        </w:rPr>
        <w:t xml:space="preserve">Action Block </w:t>
      </w:r>
      <w:r>
        <w:rPr>
          <w:rStyle w:val="OperatorTok"/>
        </w:rPr>
        <w:t xml:space="preserve">-</w:t>
      </w:r>
      <w:r>
        <w:rPr>
          <w:rStyle w:val="NormalTok"/>
        </w:rPr>
        <w:t xml:space="preserve">QuarantineTag AdminOnlyAccessPolicy</w:t>
      </w:r>
    </w:p>
    <w:p>
      <w:pPr>
        <w:pStyle w:val="FirstParagraph"/>
      </w:pPr>
      <w:r>
        <w:rPr>
          <w:bCs/>
          <w:b/>
        </w:rPr>
        <w:t xml:space="preserve">Prüfauftrag beim Kunden:</w:t>
      </w:r>
      <w:r>
        <w:t xml:space="preserve"> </w:t>
      </w:r>
      <w:r>
        <w:t xml:space="preserve">Bestandspolicies auf Altwerte durchsehen. Eine Policy, die noch auf</w:t>
      </w:r>
      <w:r>
        <w:t xml:space="preserve"> </w:t>
      </w:r>
      <w:r>
        <w:rPr>
          <w:rStyle w:val="VerbatimChar"/>
        </w:rPr>
        <w:t xml:space="preserve">Replace</w:t>
      </w:r>
      <w:r>
        <w:t xml:space="preserve"> </w:t>
      </w:r>
      <w:r>
        <w:t xml:space="preserve">stand, ist migriert worden – aber wohin, sollte man wissen.</w:t>
      </w:r>
    </w:p>
    <w:bookmarkEnd w:id="93"/>
    <w:bookmarkStart w:id="94" w:name="X9ef514ddb939a6a6b5b74f190c61e6e10c48e2a"/>
    <w:p>
      <w:pPr>
        <w:pStyle w:val="Heading2"/>
      </w:pPr>
      <w:r>
        <w:t xml:space="preserve">SA-02 Redirect und der verschwundene Fehlerfall</w:t>
      </w:r>
    </w:p>
    <w:p>
      <w:pPr>
        <w:pStyle w:val="FirstParagraph"/>
      </w:pPr>
      <w:r>
        <w:rPr>
          <w:bCs/>
          <w:b/>
        </w:rPr>
        <w:t xml:space="preserve">Redirect.</w:t>
      </w:r>
      <w:r>
        <w:t xml:space="preserve"> </w:t>
      </w:r>
      <w:r>
        <w:t xml:space="preserve">Der Screenshot zeigt „Enable redirect” nicht gesetzt – richtig so. Wichtiger ist die Regel dahinter: Microsoft schreibt,</w:t>
      </w:r>
      <w:r>
        <w:t xml:space="preserve"> </w:t>
      </w:r>
      <w:r>
        <w:rPr>
          <w:rStyle w:val="VerbatimChar"/>
        </w:rPr>
        <w:t xml:space="preserve">Redirect</w:t>
      </w:r>
      <w:r>
        <w:t xml:space="preserve"> </w:t>
      </w:r>
      <w:r>
        <w:t xml:space="preserve">sei</w:t>
      </w:r>
      <w:r>
        <w:t xml:space="preserve"> </w:t>
      </w:r>
      <w:r>
        <w:rPr>
          <w:iCs/>
          <w:i/>
        </w:rPr>
        <w:t xml:space="preserve">„meaningful only when the value of the Action parameter is Allow”</w:t>
      </w:r>
      <w:r>
        <w:t xml:space="preserve">. Die Kombination</w:t>
      </w:r>
      <w:r>
        <w:t xml:space="preserve"> </w:t>
      </w:r>
      <w:r>
        <w:rPr>
          <w:rStyle w:val="VerbatimChar"/>
        </w:rPr>
        <w:t xml:space="preserve">-Redirect $true</w:t>
      </w:r>
      <w:r>
        <w:t xml:space="preserve"> </w:t>
      </w:r>
      <w:r>
        <w:t xml:space="preserve">mit</w:t>
      </w:r>
      <w:r>
        <w:t xml:space="preserve"> </w:t>
      </w:r>
      <w:r>
        <w:rPr>
          <w:rStyle w:val="VerbatimChar"/>
        </w:rPr>
        <w:t xml:space="preserve">-Action Block</w:t>
      </w:r>
      <w:r>
        <w:t xml:space="preserve"> </w:t>
      </w:r>
      <w:r>
        <w:t xml:space="preserve">wird ohne Fehler akzeptiert und</w:t>
      </w:r>
      <w:r>
        <w:t xml:space="preserve"> </w:t>
      </w:r>
      <w:r>
        <w:rPr>
          <w:bCs/>
          <w:b/>
        </w:rPr>
        <w:t xml:space="preserve">tut nichts</w:t>
      </w:r>
      <w:r>
        <w:t xml:space="preserve">. Ein Konfigurationsfehler, der nur bei genauem Hinsehen auffällt.</w:t>
      </w:r>
    </w:p>
    <w:p>
      <w:pPr>
        <w:pStyle w:val="BodyText"/>
      </w:pPr>
      <w:r>
        <w:rPr>
          <w:bCs/>
          <w:b/>
        </w:rPr>
        <w:t xml:space="preserve">Der verschwundene Parameter.</w:t>
      </w:r>
      <w:r>
        <w:t xml:space="preserve"> </w:t>
      </w:r>
      <w:r>
        <w:t xml:space="preserve">Im Screenshot ist außerdem die Checkbox „Apply the Safe Attachments detection response if scanning can’t complete (timeout or errors)” zu sehen, gesetzt. Der zugehörige Parameter</w:t>
      </w:r>
      <w:r>
        <w:t xml:space="preserve"> </w:t>
      </w:r>
      <w:r>
        <w:rPr>
          <w:rStyle w:val="VerbatimChar"/>
        </w:rPr>
        <w:t xml:space="preserve">ActionOnError</w:t>
      </w:r>
      <w:r>
        <w:t xml:space="preserve"> </w:t>
      </w:r>
      <w:r>
        <w:rPr>
          <w:bCs/>
          <w:b/>
        </w:rPr>
        <w:t xml:space="preserve">existiert 2026 nicht mehr</w:t>
      </w:r>
      <w:r>
        <w:t xml:space="preserve"> </w:t>
      </w:r>
      <w:r>
        <w:t xml:space="preserve">– weder in der Cmdlet-Referenz noch im dokumentierten Portal. Ein Nachfolger ist nicht dokumentiert.</w:t>
      </w:r>
    </w:p>
    <w:p>
      <w:pPr>
        <w:pStyle w:val="BodyText"/>
      </w:pPr>
      <w:r>
        <w:t xml:space="preserve">Für die Praxis bedeutet das: Wer ein Skript aus 2023 wiederverwendet, das</w:t>
      </w:r>
      <w:r>
        <w:t xml:space="preserve"> </w:t>
      </w:r>
      <w:r>
        <w:rPr>
          <w:rStyle w:val="VerbatimChar"/>
        </w:rPr>
        <w:t xml:space="preserve">-ActionOnError</w:t>
      </w:r>
      <w:r>
        <w:t xml:space="preserve"> </w:t>
      </w:r>
      <w:r>
        <w:t xml:space="preserve">setzt, bekommt einen Fehler. Und die Frage „was passiert, wenn der Scan nicht durchläuft” lässt sich aus der aktuellen Dokumentation nicht mehr beantworten. In der Checkliste als offener Punkt führen.</w:t>
      </w:r>
    </w:p>
    <w:bookmarkEnd w:id="94"/>
    <w:bookmarkStart w:id="95" w:name="sa-03-und-sa-04-globale-einstellungen"/>
    <w:p>
      <w:pPr>
        <w:pStyle w:val="Heading2"/>
      </w:pPr>
      <w:r>
        <w:t xml:space="preserve">SA-03 und SA-04 Globale Einstellungen</w:t>
      </w:r>
    </w:p>
    <w:p>
      <w:pPr>
        <w:pStyle w:val="FirstParagraph"/>
      </w:pPr>
      <w:r>
        <w:rPr>
          <w:bCs/>
          <w:b/>
        </w:rPr>
        <w:t xml:space="preserve">SharePoint, OneDrive und Teams.</w:t>
      </w:r>
      <w:r>
        <w:t xml:space="preserve"> </w:t>
      </w:r>
      <w:r>
        <w:rPr>
          <w:rStyle w:val="VerbatimChar"/>
        </w:rPr>
        <w:t xml:space="preserve">EnableATPForSPOTeamsODB</w:t>
      </w:r>
      <w:r>
        <w:t xml:space="preserve"> </w:t>
      </w:r>
      <w:r>
        <w:t xml:space="preserve">– im Screenshot des Ursprungsdokuments aktiviert. Richtig, und über das Built-in-protection-Preset ohnehin gesetzt.</w:t>
      </w:r>
    </w:p>
    <w:p>
      <w:pPr>
        <w:pStyle w:val="BodyText"/>
      </w:pPr>
      <w:r>
        <w:t xml:space="preserve">Ein Zusatzschritt fehlt aber fast immer: Die Aktivierung markiert erkannte Dateien, verhindert aber</w:t>
      </w:r>
      <w:r>
        <w:t xml:space="preserve"> </w:t>
      </w:r>
      <w:r>
        <w:rPr>
          <w:bCs/>
          <w:b/>
        </w:rPr>
        <w:t xml:space="preserve">nicht automatisch den Download</w:t>
      </w:r>
      <w:r>
        <w:t xml:space="preserve">. Dafür ist ein separater Befehl in der SharePoint Online Management Shell nötig:</w:t>
      </w:r>
    </w:p>
    <w:p>
      <w:pPr>
        <w:pStyle w:val="SourceCode"/>
      </w:pPr>
      <w:r>
        <w:rPr>
          <w:rStyle w:val="CommentTok"/>
        </w:rPr>
        <w:t xml:space="preserve"># SharePoint Online Management Shell, nicht Exchange Online</w:t>
      </w:r>
      <w:r>
        <w:br/>
      </w:r>
      <w:r>
        <w:rPr>
          <w:rStyle w:val="NormalTok"/>
        </w:rPr>
        <w:t xml:space="preserve">Set</w:t>
      </w:r>
      <w:r>
        <w:rPr>
          <w:rStyle w:val="OperatorTok"/>
        </w:rPr>
        <w:t xml:space="preserve">-</w:t>
      </w:r>
      <w:r>
        <w:rPr>
          <w:rStyle w:val="NormalTok"/>
        </w:rPr>
        <w:t xml:space="preserve">SPOTenant </w:t>
      </w:r>
      <w:r>
        <w:rPr>
          <w:rStyle w:val="OperatorTok"/>
        </w:rPr>
        <w:t xml:space="preserve">-</w:t>
      </w:r>
      <w:r>
        <w:rPr>
          <w:rStyle w:val="NormalTok"/>
        </w:rPr>
        <w:t xml:space="preserve">DisallowInfectedFileDownload </w:t>
      </w:r>
      <w:r>
        <w:rPr>
          <w:rStyle w:val="VariableTok"/>
        </w:rPr>
        <w:t xml:space="preserve">$true</w:t>
      </w:r>
    </w:p>
    <w:p>
      <w:pPr>
        <w:pStyle w:val="FirstParagraph"/>
      </w:pPr>
      <w:r>
        <w:t xml:space="preserve">Ohne diesen Schritt kann ein Nutzer eine als schädlich erkannte Datei weiterhin herunterladen.</w:t>
      </w:r>
    </w:p>
    <w:p>
      <w:pPr>
        <w:pStyle w:val="BodyText"/>
      </w:pPr>
      <w:r>
        <w:rPr>
          <w:bCs/>
          <w:b/>
        </w:rPr>
        <w:t xml:space="preserve">Safe Documents.</w:t>
      </w:r>
      <w:r>
        <w:t xml:space="preserve"> </w:t>
      </w:r>
      <w:r>
        <w:t xml:space="preserve">Im Screenshot ebenfalls aktiviert, mit „Allow people to click through” aus – beides richtig konfiguriert.</w:t>
      </w:r>
    </w:p>
    <w:p>
      <w:pPr>
        <w:pStyle w:val="BodyText"/>
      </w:pPr>
      <w:r>
        <w:rPr>
          <w:bCs/>
          <w:b/>
        </w:rPr>
        <w:t xml:space="preserve">Aber: Lizenzfalle.</w:t>
      </w:r>
      <w:r>
        <w:t xml:space="preserve"> </w:t>
      </w:r>
      <w:r>
        <w:t xml:space="preserve">Safe Documents hängt am Service Plan</w:t>
      </w:r>
      <w:r>
        <w:t xml:space="preserve"> </w:t>
      </w:r>
      <w:r>
        <w:rPr>
          <w:iCs/>
          <w:i/>
        </w:rPr>
        <w:t xml:space="preserve">Office 365 SafeDocs</w:t>
      </w:r>
      <w:r>
        <w:t xml:space="preserve"> </w:t>
      </w:r>
      <w:r>
        <w:t xml:space="preserve">und ist verfügbar in Microsoft 365 A5, E5, GCC G5, GCC High G5 und der Microsoft Defender Suite.</w:t>
      </w:r>
      <w:r>
        <w:t xml:space="preserve"> </w:t>
      </w:r>
      <w:r>
        <w:rPr>
          <w:bCs/>
          <w:b/>
        </w:rPr>
        <w:t xml:space="preserve">In MDO P1 oder P2 standalone ist es nicht enthalten.</w:t>
      </w:r>
      <w:r>
        <w:t xml:space="preserve"> </w:t>
      </w:r>
      <w:r>
        <w:t xml:space="preserve">Bei einem Kunden mit M365 E3 plus MDO P1 ist der Schalter also entweder gar nicht da oder wirkungslos. Vor der Empfehlung die Lizenzierung prüfen.</w:t>
      </w:r>
    </w:p>
    <w:p>
      <w:pPr>
        <w:pStyle w:val="SourceCode"/>
      </w:pPr>
      <w:r>
        <w:rPr>
          <w:rStyle w:val="NormalTok"/>
        </w:rPr>
        <w:t xml:space="preserve">Get</w:t>
      </w:r>
      <w:r>
        <w:rPr>
          <w:rStyle w:val="OperatorTok"/>
        </w:rPr>
        <w:t xml:space="preserve">-</w:t>
      </w:r>
      <w:r>
        <w:rPr>
          <w:rStyle w:val="NormalTok"/>
        </w:rPr>
        <w:t xml:space="preserve">AtpPolicyForO365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EnableATPForSPOTeamsODB</w:t>
      </w:r>
      <w:r>
        <w:rPr>
          <w:rStyle w:val="OperatorTok"/>
        </w:rPr>
        <w:t xml:space="preserve">,</w:t>
      </w:r>
      <w:r>
        <w:rPr>
          <w:rStyle w:val="NormalTok"/>
        </w:rPr>
        <w:t xml:space="preserve">EnableSafeDocs</w:t>
      </w:r>
      <w:r>
        <w:rPr>
          <w:rStyle w:val="OperatorTok"/>
        </w:rPr>
        <w:t xml:space="preserve">,</w:t>
      </w:r>
      <w:r>
        <w:rPr>
          <w:rStyle w:val="NormalTok"/>
        </w:rPr>
        <w:t xml:space="preserve">AllowSafeDocsOpen</w:t>
      </w:r>
      <w:r>
        <w:br/>
      </w:r>
      <w:r>
        <w:rPr>
          <w:rStyle w:val="NormalTok"/>
        </w:rPr>
        <w:t xml:space="preserve">Set</w:t>
      </w:r>
      <w:r>
        <w:rPr>
          <w:rStyle w:val="OperatorTok"/>
        </w:rPr>
        <w:t xml:space="preserve">-</w:t>
      </w:r>
      <w:r>
        <w:rPr>
          <w:rStyle w:val="NormalTok"/>
        </w:rPr>
        <w:t xml:space="preserve">AtpPolicyForO365 </w:t>
      </w:r>
      <w:r>
        <w:rPr>
          <w:rStyle w:val="OperatorTok"/>
        </w:rPr>
        <w:t xml:space="preserve">-</w:t>
      </w:r>
      <w:r>
        <w:rPr>
          <w:rStyle w:val="NormalTok"/>
        </w:rPr>
        <w:t xml:space="preserve">Identity Default </w:t>
      </w:r>
      <w:r>
        <w:rPr>
          <w:rStyle w:val="OperatorTok"/>
        </w:rPr>
        <w:t xml:space="preserve">-</w:t>
      </w:r>
      <w:r>
        <w:rPr>
          <w:rStyle w:val="NormalTok"/>
        </w:rPr>
        <w:t xml:space="preserve">EnableATPForSPOTeamsODB </w:t>
      </w:r>
      <w:r>
        <w:rPr>
          <w:rStyle w:val="VariableTok"/>
        </w:rPr>
        <w:t xml:space="preserve">$true</w:t>
      </w:r>
      <w:r>
        <w:rPr>
          <w:rStyle w:val="NormalTok"/>
        </w:rPr>
        <w:t xml:space="preserve"> </w:t>
      </w:r>
      <w:r>
        <w:rPr>
          <w:rStyle w:val="OperatorTok"/>
        </w:rPr>
        <w:t xml:space="preserve">-</w:t>
      </w:r>
      <w:r>
        <w:rPr>
          <w:rStyle w:val="NormalTok"/>
        </w:rPr>
        <w:t xml:space="preserve">EnableSafeDocs </w:t>
      </w:r>
      <w:r>
        <w:rPr>
          <w:rStyle w:val="VariableTok"/>
        </w:rPr>
        <w:t xml:space="preserve">$true</w:t>
      </w:r>
      <w:r>
        <w:rPr>
          <w:rStyle w:val="NormalTok"/>
        </w:rPr>
        <w:t xml:space="preserve"> </w:t>
      </w:r>
      <w:r>
        <w:rPr>
          <w:rStyle w:val="OperatorTok"/>
        </w:rPr>
        <w:t xml:space="preserve">-</w:t>
      </w:r>
      <w:r>
        <w:rPr>
          <w:rStyle w:val="NormalTok"/>
        </w:rPr>
        <w:t xml:space="preserve">AllowSafeDocsOpen </w:t>
      </w:r>
      <w:r>
        <w:rPr>
          <w:rStyle w:val="VariableTok"/>
        </w:rPr>
        <w:t xml:space="preserve">$false</w:t>
      </w:r>
    </w:p>
    <w:bookmarkEnd w:id="95"/>
    <w:bookmarkStart w:id="96" w:name="sa-05-dynamic-delivery"/>
    <w:p>
      <w:pPr>
        <w:pStyle w:val="Heading2"/>
      </w:pPr>
      <w:r>
        <w:t xml:space="preserve">SA-05 Dynamic Delivery</w:t>
      </w:r>
    </w:p>
    <w:p>
      <w:pPr>
        <w:pStyle w:val="FirstParagraph"/>
      </w:pPr>
      <w:r>
        <w:t xml:space="preserve">Existiert weiterhin, ist aber in keinem Preset gesetzt. Die Idee ist gut – der Nachrichtentext wird sofort zugestellt, der Anhang folgt nach Abschluss der Prüfung, sodass keine Zustellverzögerung entsteht.</w:t>
      </w:r>
    </w:p>
    <w:p>
      <w:pPr>
        <w:pStyle w:val="BodyText"/>
      </w:pPr>
      <w:r>
        <w:t xml:space="preserve">Die dokumentierten Lücken sprechen dagegen: Es funktioniert</w:t>
      </w:r>
      <w:r>
        <w:t xml:space="preserve"> </w:t>
      </w:r>
      <w:r>
        <w:rPr>
          <w:bCs/>
          <w:b/>
        </w:rPr>
        <w:t xml:space="preserve">nur für Exchange-Online-Postfächer</w:t>
      </w:r>
      <w:r>
        <w:t xml:space="preserve"> </w:t>
      </w:r>
      <w:r>
        <w:t xml:space="preserve">(nicht für on-premises oder hybrid geroutete), nicht bei öffentlichen Ordnern,</w:t>
      </w:r>
      <w:r>
        <w:t xml:space="preserve"> </w:t>
      </w:r>
      <w:r>
        <w:rPr>
          <w:bCs/>
          <w:b/>
        </w:rPr>
        <w:t xml:space="preserve">nicht bei S/MIME-verschlüsselten Nachrichten</w:t>
      </w:r>
      <w:r>
        <w:t xml:space="preserve"> </w:t>
      </w:r>
      <w:r>
        <w:t xml:space="preserve">und nicht bei Nachrichten mit Custom-Routing-Regeln.</w:t>
      </w:r>
    </w:p>
    <w:p>
      <w:pPr>
        <w:pStyle w:val="BodyText"/>
      </w:pPr>
      <w:r>
        <w:t xml:space="preserve">Soll-Wert in diesem Standard ist</w:t>
      </w:r>
      <w:r>
        <w:t xml:space="preserve"> </w:t>
      </w:r>
      <w:r>
        <w:rPr>
          <w:rStyle w:val="VerbatimChar"/>
        </w:rPr>
        <w:t xml:space="preserve">Block</w:t>
      </w:r>
      <w:r>
        <w:t xml:space="preserve"> </w:t>
      </w:r>
      <w:r>
        <w:t xml:space="preserve">– Dynamic Delivery gehört nicht in die Baseline. Wenn ein Kunde konkret über Zustellverzögerungen klagt, ist es eine mögliche, bewusst zu dokumentierende Abweichung; dann aber mit dem Hinweis auf die genannten Lücken.</w:t>
      </w:r>
    </w:p>
    <w:bookmarkEnd w:id="96"/>
    <w:bookmarkStart w:id="97" w:name="X8ed82177c4a4831a74bfd1397a2cb2fc1de4fb4"/>
    <w:p>
      <w:pPr>
        <w:pStyle w:val="Heading2"/>
      </w:pPr>
      <w:r>
        <w:t xml:space="preserve">SL-01 bis SL-05 Safe Links: die Kernschalter</w:t>
      </w:r>
    </w:p>
    <w:p>
      <w:pPr>
        <w:pStyle w:val="FirstParagraph"/>
      </w:pPr>
      <w:r>
        <w:t xml:space="preserve">Der Screenshot im Ursprungsdokument zeigt eine gut konfigurierte Policy. Alle sichtbaren Werte entsprechen dem Standard-Preset: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Portal-Label</w:t>
            </w:r>
          </w:p>
        </w:tc>
        <w:tc>
          <w:tcPr/>
          <w:p>
            <w:pPr>
              <w:pStyle w:val="Compact"/>
              <w:jc w:val="left"/>
            </w:pPr>
            <w:r>
              <w:t xml:space="preserve">Parameter</w:t>
            </w:r>
          </w:p>
        </w:tc>
        <w:tc>
          <w:tcPr/>
          <w:p>
            <w:pPr>
              <w:pStyle w:val="Compact"/>
              <w:jc w:val="left"/>
            </w:pPr>
            <w:r>
              <w:t xml:space="preserve">Screenshot</w:t>
            </w:r>
          </w:p>
        </w:tc>
        <w:tc>
          <w:tcPr/>
          <w:p>
            <w:pPr>
              <w:pStyle w:val="Compact"/>
              <w:jc w:val="left"/>
            </w:pPr>
            <w:r>
              <w:t xml:space="preserve">Standard</w:t>
            </w:r>
          </w:p>
        </w:tc>
        <w:tc>
          <w:tcPr/>
          <w:p>
            <w:pPr>
              <w:pStyle w:val="Compact"/>
              <w:jc w:val="left"/>
            </w:pPr>
            <w:r>
              <w:t xml:space="preserve">Strict</w:t>
            </w:r>
          </w:p>
        </w:tc>
      </w:tr>
      <w:tr>
        <w:tc>
          <w:tcPr/>
          <w:p>
            <w:pPr>
              <w:pStyle w:val="Compact"/>
              <w:jc w:val="left"/>
            </w:pPr>
            <w:r>
              <w:t xml:space="preserve">Safe Links für E-Mail</w:t>
            </w:r>
          </w:p>
        </w:tc>
        <w:tc>
          <w:tcPr/>
          <w:p>
            <w:pPr>
              <w:pStyle w:val="Compact"/>
              <w:jc w:val="left"/>
            </w:pPr>
            <w:r>
              <w:rPr>
                <w:rStyle w:val="VerbatimChar"/>
              </w:rPr>
              <w:t xml:space="preserve">EnableSafeLinksForEmail</w:t>
            </w:r>
          </w:p>
        </w:tc>
        <w:tc>
          <w:tcPr/>
          <w:p>
            <w:pPr>
              <w:pStyle w:val="Compact"/>
              <w:jc w:val="left"/>
            </w:pPr>
            <w:r>
              <w:t xml:space="preserv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t xml:space="preserve">Interne Absender einbeziehen</w:t>
            </w:r>
          </w:p>
        </w:tc>
        <w:tc>
          <w:tcPr/>
          <w:p>
            <w:pPr>
              <w:pStyle w:val="Compact"/>
              <w:jc w:val="left"/>
            </w:pPr>
            <w:r>
              <w:rPr>
                <w:rStyle w:val="VerbatimChar"/>
              </w:rPr>
              <w:t xml:space="preserve">EnableForInternalSenders</w:t>
            </w:r>
          </w:p>
        </w:tc>
        <w:tc>
          <w:tcPr/>
          <w:p>
            <w:pPr>
              <w:pStyle w:val="Compact"/>
              <w:jc w:val="left"/>
            </w:pPr>
            <w:r>
              <w:t xml:space="preserv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t xml:space="preserve">Echtzeit-URL-Prüfung</w:t>
            </w:r>
          </w:p>
        </w:tc>
        <w:tc>
          <w:tcPr/>
          <w:p>
            <w:pPr>
              <w:pStyle w:val="Compact"/>
              <w:jc w:val="left"/>
            </w:pPr>
            <w:r>
              <w:rPr>
                <w:rStyle w:val="VerbatimChar"/>
              </w:rPr>
              <w:t xml:space="preserve">ScanUrls</w:t>
            </w:r>
          </w:p>
        </w:tc>
        <w:tc>
          <w:tcPr/>
          <w:p>
            <w:pPr>
              <w:pStyle w:val="Compact"/>
              <w:jc w:val="left"/>
            </w:pPr>
            <w:r>
              <w:t xml:space="preserv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t xml:space="preserve">Auf Scan warten</w:t>
            </w:r>
          </w:p>
        </w:tc>
        <w:tc>
          <w:tcPr/>
          <w:p>
            <w:pPr>
              <w:pStyle w:val="Compact"/>
              <w:jc w:val="left"/>
            </w:pPr>
            <w:r>
              <w:rPr>
                <w:rStyle w:val="VerbatimChar"/>
              </w:rPr>
              <w:t xml:space="preserve">DeliverMessageAfterScan</w:t>
            </w:r>
          </w:p>
        </w:tc>
        <w:tc>
          <w:tcPr/>
          <w:p>
            <w:pPr>
              <w:pStyle w:val="Compact"/>
              <w:jc w:val="left"/>
            </w:pPr>
            <w:r>
              <w:t xml:space="preserv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t xml:space="preserve">Nur API, kein Rewriting</w:t>
            </w:r>
          </w:p>
        </w:tc>
        <w:tc>
          <w:tcPr/>
          <w:p>
            <w:pPr>
              <w:pStyle w:val="Compact"/>
              <w:jc w:val="left"/>
            </w:pPr>
            <w:r>
              <w:rPr>
                <w:rStyle w:val="VerbatimChar"/>
              </w:rPr>
              <w:t xml:space="preserve">DisableUrlRewrite</w:t>
            </w:r>
          </w:p>
        </w:tc>
        <w:tc>
          <w:tcPr/>
          <w:p>
            <w:pPr>
              <w:pStyle w:val="Compact"/>
              <w:jc w:val="left"/>
            </w:pPr>
            <w:r>
              <w:t xml:space="preserve">✘</w:t>
            </w:r>
          </w:p>
        </w:tc>
        <w:tc>
          <w:tcPr/>
          <w:p>
            <w:pPr>
              <w:pStyle w:val="Compact"/>
              <w:jc w:val="left"/>
            </w:pPr>
            <w:r>
              <w:rPr>
                <w:rStyle w:val="VerbatimChar"/>
              </w:rPr>
              <w:t xml:space="preserve">$false</w:t>
            </w:r>
          </w:p>
        </w:tc>
        <w:tc>
          <w:tcPr/>
          <w:p>
            <w:pPr>
              <w:pStyle w:val="Compact"/>
              <w:jc w:val="left"/>
            </w:pPr>
            <w:r>
              <w:rPr>
                <w:rStyle w:val="VerbatimChar"/>
              </w:rPr>
              <w:t xml:space="preserve">$false</w:t>
            </w:r>
          </w:p>
        </w:tc>
      </w:tr>
      <w:tr>
        <w:tc>
          <w:tcPr/>
          <w:p>
            <w:pPr>
              <w:pStyle w:val="Compact"/>
              <w:jc w:val="left"/>
            </w:pPr>
            <w:r>
              <w:t xml:space="preserve">Teams</w:t>
            </w:r>
          </w:p>
        </w:tc>
        <w:tc>
          <w:tcPr/>
          <w:p>
            <w:pPr>
              <w:pStyle w:val="Compact"/>
              <w:jc w:val="left"/>
            </w:pPr>
            <w:r>
              <w:rPr>
                <w:rStyle w:val="VerbatimChar"/>
              </w:rPr>
              <w:t xml:space="preserve">EnableSafeLinksForTeams</w:t>
            </w:r>
          </w:p>
        </w:tc>
        <w:tc>
          <w:tcPr/>
          <w:p>
            <w:pPr>
              <w:pStyle w:val="Compact"/>
              <w:jc w:val="left"/>
            </w:pPr>
            <w:r>
              <w:t xml:space="preserv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t xml:space="preserve">Office-Apps</w:t>
            </w:r>
          </w:p>
        </w:tc>
        <w:tc>
          <w:tcPr/>
          <w:p>
            <w:pPr>
              <w:pStyle w:val="Compact"/>
              <w:jc w:val="left"/>
            </w:pPr>
            <w:r>
              <w:rPr>
                <w:rStyle w:val="VerbatimChar"/>
              </w:rPr>
              <w:t xml:space="preserve">EnableSafeLinksForOffice</w:t>
            </w:r>
          </w:p>
        </w:tc>
        <w:tc>
          <w:tcPr/>
          <w:p>
            <w:pPr>
              <w:pStyle w:val="Compact"/>
              <w:jc w:val="left"/>
            </w:pPr>
            <w:r>
              <w:t xml:space="preserv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t xml:space="preserve">Klicks protokollieren</w:t>
            </w:r>
          </w:p>
        </w:tc>
        <w:tc>
          <w:tcPr/>
          <w:p>
            <w:pPr>
              <w:pStyle w:val="Compact"/>
              <w:jc w:val="left"/>
            </w:pPr>
            <w:r>
              <w:rPr>
                <w:rStyle w:val="VerbatimChar"/>
              </w:rPr>
              <w:t xml:space="preserve">TrackClicks</w:t>
            </w:r>
          </w:p>
        </w:tc>
        <w:tc>
          <w:tcPr/>
          <w:p>
            <w:pPr>
              <w:pStyle w:val="Compact"/>
              <w:jc w:val="left"/>
            </w:pPr>
            <w:r>
              <w:t xml:space="preserve">✔</w:t>
            </w:r>
          </w:p>
        </w:tc>
        <w:tc>
          <w:tcPr/>
          <w:p>
            <w:pPr>
              <w:pStyle w:val="Compact"/>
              <w:jc w:val="left"/>
            </w:pPr>
            <w:r>
              <w:rPr>
                <w:rStyle w:val="VerbatimChar"/>
              </w:rPr>
              <w:t xml:space="preserve">$true</w:t>
            </w:r>
          </w:p>
        </w:tc>
        <w:tc>
          <w:tcPr/>
          <w:p>
            <w:pPr>
              <w:pStyle w:val="Compact"/>
              <w:jc w:val="left"/>
            </w:pPr>
            <w:r>
              <w:rPr>
                <w:rStyle w:val="VerbatimChar"/>
              </w:rPr>
              <w:t xml:space="preserve">$true</w:t>
            </w:r>
          </w:p>
        </w:tc>
      </w:tr>
      <w:tr>
        <w:tc>
          <w:tcPr/>
          <w:p>
            <w:pPr>
              <w:pStyle w:val="Compact"/>
              <w:jc w:val="left"/>
            </w:pPr>
            <w:r>
              <w:t xml:space="preserve">Durchklicken erlauben</w:t>
            </w:r>
          </w:p>
        </w:tc>
        <w:tc>
          <w:tcPr/>
          <w:p>
            <w:pPr>
              <w:pStyle w:val="Compact"/>
              <w:jc w:val="left"/>
            </w:pPr>
            <w:r>
              <w:rPr>
                <w:rStyle w:val="VerbatimChar"/>
              </w:rPr>
              <w:t xml:space="preserve">AllowClickThrough</w:t>
            </w:r>
          </w:p>
        </w:tc>
        <w:tc>
          <w:tcPr/>
          <w:p>
            <w:pPr>
              <w:pStyle w:val="Compact"/>
              <w:jc w:val="left"/>
            </w:pPr>
            <w:r>
              <w:t xml:space="preserve">✘</w:t>
            </w:r>
          </w:p>
        </w:tc>
        <w:tc>
          <w:tcPr/>
          <w:p>
            <w:pPr>
              <w:pStyle w:val="Compact"/>
              <w:jc w:val="left"/>
            </w:pPr>
            <w:r>
              <w:rPr>
                <w:rStyle w:val="VerbatimChar"/>
              </w:rPr>
              <w:t xml:space="preserve">$false</w:t>
            </w:r>
          </w:p>
        </w:tc>
        <w:tc>
          <w:tcPr/>
          <w:p>
            <w:pPr>
              <w:pStyle w:val="Compact"/>
              <w:jc w:val="left"/>
            </w:pPr>
            <w:r>
              <w:rPr>
                <w:rStyle w:val="VerbatimChar"/>
              </w:rPr>
              <w:t xml:space="preserve">$false</w:t>
            </w:r>
          </w:p>
        </w:tc>
      </w:tr>
    </w:tbl>
    <w:p>
      <w:pPr>
        <w:pStyle w:val="BodyText"/>
      </w:pPr>
      <w:r>
        <w:rPr>
          <w:bCs/>
          <w:b/>
        </w:rPr>
        <w:t xml:space="preserve">Warum</w:t>
      </w:r>
      <w:r>
        <w:rPr>
          <w:bCs/>
          <w:b/>
        </w:rPr>
        <w:t xml:space="preserve"> </w:t>
      </w:r>
      <w:r>
        <w:rPr>
          <w:rStyle w:val="VerbatimChar"/>
          <w:bCs/>
          <w:b/>
        </w:rPr>
        <w:t xml:space="preserve">EnableForInternalSenders</w:t>
      </w:r>
      <w:r>
        <w:rPr>
          <w:bCs/>
          <w:b/>
        </w:rPr>
        <w:t xml:space="preserve"> </w:t>
      </w:r>
      <w:r>
        <w:rPr>
          <w:bCs/>
          <w:b/>
        </w:rPr>
        <w:t xml:space="preserve">wichtig ist.</w:t>
      </w:r>
      <w:r>
        <w:t xml:space="preserve"> </w:t>
      </w:r>
      <w:r>
        <w:t xml:space="preserve">Nach einer Kontokompromittierung ist der nächste Schritt fast immer eine interne Mail an Kollegen – die wirkt vertrauenswürdig, weil sie von einem bekannten Absender kommt. Ohne diesen Schalter werden ihre Links nicht geprüft. Bemerkenswert: Das</w:t>
      </w:r>
      <w:r>
        <w:t xml:space="preserve"> </w:t>
      </w:r>
      <w:r>
        <w:rPr>
          <w:bCs/>
          <w:b/>
        </w:rPr>
        <w:t xml:space="preserve">Built-in-protection-Preset setzt hier</w:t>
      </w:r>
      <w:r>
        <w:rPr>
          <w:bCs/>
          <w:b/>
        </w:rPr>
        <w:t xml:space="preserve"> </w:t>
      </w:r>
      <w:r>
        <w:rPr>
          <w:rStyle w:val="VerbatimChar"/>
          <w:bCs/>
          <w:b/>
        </w:rPr>
        <w:t xml:space="preserve">$false</w:t>
      </w:r>
      <w:r>
        <w:t xml:space="preserve">. Ein Tenant, der sich auf Built-in verlässt, hat diese Lücke.</w:t>
      </w:r>
    </w:p>
    <w:p>
      <w:pPr>
        <w:pStyle w:val="BodyText"/>
      </w:pPr>
      <w:r>
        <w:rPr>
          <w:bCs/>
          <w:b/>
        </w:rPr>
        <w:t xml:space="preserve">Warum</w:t>
      </w:r>
      <w:r>
        <w:rPr>
          <w:bCs/>
          <w:b/>
        </w:rPr>
        <w:t xml:space="preserve"> </w:t>
      </w:r>
      <w:r>
        <w:rPr>
          <w:rStyle w:val="VerbatimChar"/>
          <w:bCs/>
          <w:b/>
        </w:rPr>
        <w:t xml:space="preserve">AllowClickThrough</w:t>
      </w:r>
      <w:r>
        <w:rPr>
          <w:bCs/>
          <w:b/>
        </w:rPr>
        <w:t xml:space="preserve"> </w:t>
      </w:r>
      <w:r>
        <w:rPr>
          <w:bCs/>
          <w:b/>
        </w:rPr>
        <w:t xml:space="preserve">auf</w:t>
      </w:r>
      <w:r>
        <w:rPr>
          <w:bCs/>
          <w:b/>
        </w:rPr>
        <w:t xml:space="preserve"> </w:t>
      </w:r>
      <w:r>
        <w:rPr>
          <w:rStyle w:val="VerbatimChar"/>
          <w:bCs/>
          <w:b/>
        </w:rPr>
        <w:t xml:space="preserve">$false</w:t>
      </w:r>
      <w:r>
        <w:rPr>
          <w:bCs/>
          <w:b/>
        </w:rPr>
        <w:t xml:space="preserve"> </w:t>
      </w:r>
      <w:r>
        <w:rPr>
          <w:bCs/>
          <w:b/>
        </w:rPr>
        <w:t xml:space="preserve">gehört.</w:t>
      </w:r>
      <w:r>
        <w:t xml:space="preserve"> </w:t>
      </w:r>
      <w:r>
        <w:t xml:space="preserve">Auf</w:t>
      </w:r>
      <w:r>
        <w:t xml:space="preserve"> </w:t>
      </w:r>
      <w:r>
        <w:rPr>
          <w:rStyle w:val="VerbatimChar"/>
        </w:rPr>
        <w:t xml:space="preserve">$true</w:t>
      </w:r>
      <w:r>
        <w:t xml:space="preserve"> </w:t>
      </w:r>
      <w:r>
        <w:t xml:space="preserve">darf der Nutzer die Warnseite mit einem Klick übergehen. Damit ist der Schutz eine Empfehlung statt einer Kontrolle. Auch hier:</w:t>
      </w:r>
      <w:r>
        <w:t xml:space="preserve"> </w:t>
      </w:r>
      <w:r>
        <w:rPr>
          <w:bCs/>
          <w:b/>
        </w:rPr>
        <w:t xml:space="preserve">Built-in setzt</w:t>
      </w:r>
      <w:r>
        <w:rPr>
          <w:bCs/>
          <w:b/>
        </w:rPr>
        <w:t xml:space="preserve"> </w:t>
      </w:r>
      <w:r>
        <w:rPr>
          <w:rStyle w:val="VerbatimChar"/>
          <w:bCs/>
          <w:b/>
        </w:rPr>
        <w:t xml:space="preserve">$true</w:t>
      </w:r>
      <w:r>
        <w:t xml:space="preserve">, Standard und Strict setzen</w:t>
      </w:r>
      <w:r>
        <w:t xml:space="preserve"> </w:t>
      </w:r>
      <w:r>
        <w:rPr>
          <w:rStyle w:val="VerbatimChar"/>
        </w:rPr>
        <w:t xml:space="preserve">$false</w:t>
      </w:r>
      <w:r>
        <w:t xml:space="preserve">.</w:t>
      </w:r>
    </w:p>
    <w:p>
      <w:pPr>
        <w:pStyle w:val="BodyText"/>
      </w:pPr>
      <w:r>
        <w:rPr>
          <w:bCs/>
          <w:b/>
        </w:rPr>
        <w:t xml:space="preserve">Fallstrick bei der Skript-Erstellung.</w:t>
      </w:r>
      <w:r>
        <w:t xml:space="preserve"> </w:t>
      </w:r>
      <w:r>
        <w:t xml:space="preserve">Die PowerShell-Defaults von</w:t>
      </w:r>
      <w:r>
        <w:t xml:space="preserve"> </w:t>
      </w:r>
      <w:r>
        <w:rPr>
          <w:rStyle w:val="VerbatimChar"/>
        </w:rPr>
        <w:t xml:space="preserve">New-SafeLinksPolicy</w:t>
      </w:r>
      <w:r>
        <w:t xml:space="preserve"> </w:t>
      </w:r>
      <w:r>
        <w:t xml:space="preserve">weichen von den Portal-Vorbelegungen ab. Wer eine Policy per Skript anlegt und Parameter wegzulassen glaubt „weil der Default ja stimmt”, bekommt unter Umständen etwas anderes als im Portal. Immer alle Parameter explizit setzen.</w:t>
      </w:r>
    </w:p>
    <w:p>
      <w:pPr>
        <w:pStyle w:val="SourceCode"/>
      </w:pPr>
      <w:r>
        <w:rPr>
          <w:rStyle w:val="NormalTok"/>
        </w:rPr>
        <w:t xml:space="preserve">Set</w:t>
      </w:r>
      <w:r>
        <w:rPr>
          <w:rStyle w:val="OperatorTok"/>
        </w:rPr>
        <w:t xml:space="preserve">-</w:t>
      </w:r>
      <w:r>
        <w:rPr>
          <w:rStyle w:val="NormalTok"/>
        </w:rPr>
        <w:t xml:space="preserve">SafeLinksPolicy </w:t>
      </w:r>
      <w:r>
        <w:rPr>
          <w:rStyle w:val="OperatorTok"/>
        </w:rPr>
        <w:t xml:space="preserve">-</w:t>
      </w:r>
      <w:r>
        <w:rPr>
          <w:rStyle w:val="NormalTok"/>
        </w:rPr>
        <w:t xml:space="preserve">Identity </w:t>
      </w:r>
      <w:r>
        <w:rPr>
          <w:rStyle w:val="StringTok"/>
        </w:rPr>
        <w:t xml:space="preserve">"&lt;Policy&gt;"</w:t>
      </w:r>
      <w:r>
        <w:rPr>
          <w:rStyle w:val="NormalTok"/>
        </w:rPr>
        <w:t xml:space="preserve"> `</w:t>
      </w:r>
      <w:r>
        <w:br/>
      </w:r>
      <w:r>
        <w:rPr>
          <w:rStyle w:val="NormalTok"/>
        </w:rPr>
        <w:t xml:space="preserve">    </w:t>
      </w:r>
      <w:r>
        <w:rPr>
          <w:rStyle w:val="OperatorTok"/>
        </w:rPr>
        <w:t xml:space="preserve">-</w:t>
      </w:r>
      <w:r>
        <w:rPr>
          <w:rStyle w:val="NormalTok"/>
        </w:rPr>
        <w:t xml:space="preserve">EnableSafeLinksForEmail </w:t>
      </w:r>
      <w:r>
        <w:rPr>
          <w:rStyle w:val="VariableTok"/>
        </w:rPr>
        <w:t xml:space="preserve">$true</w:t>
      </w:r>
      <w:r>
        <w:rPr>
          <w:rStyle w:val="NormalTok"/>
        </w:rPr>
        <w:t xml:space="preserve"> </w:t>
      </w:r>
      <w:r>
        <w:rPr>
          <w:rStyle w:val="OperatorTok"/>
        </w:rPr>
        <w:t xml:space="preserve">-</w:t>
      </w:r>
      <w:r>
        <w:rPr>
          <w:rStyle w:val="NormalTok"/>
        </w:rPr>
        <w:t xml:space="preserve">EnableForInternalSenders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ScanUrls </w:t>
      </w:r>
      <w:r>
        <w:rPr>
          <w:rStyle w:val="VariableTok"/>
        </w:rPr>
        <w:t xml:space="preserve">$true</w:t>
      </w:r>
      <w:r>
        <w:rPr>
          <w:rStyle w:val="NormalTok"/>
        </w:rPr>
        <w:t xml:space="preserve"> </w:t>
      </w:r>
      <w:r>
        <w:rPr>
          <w:rStyle w:val="OperatorTok"/>
        </w:rPr>
        <w:t xml:space="preserve">-</w:t>
      </w:r>
      <w:r>
        <w:rPr>
          <w:rStyle w:val="NormalTok"/>
        </w:rPr>
        <w:t xml:space="preserve">DeliverMessageAfterScan </w:t>
      </w:r>
      <w:r>
        <w:rPr>
          <w:rStyle w:val="VariableTok"/>
        </w:rPr>
        <w:t xml:space="preserve">$true</w:t>
      </w:r>
      <w:r>
        <w:rPr>
          <w:rStyle w:val="NormalTok"/>
        </w:rPr>
        <w:t xml:space="preserve"> </w:t>
      </w:r>
      <w:r>
        <w:rPr>
          <w:rStyle w:val="OperatorTok"/>
        </w:rPr>
        <w:t xml:space="preserve">-</w:t>
      </w:r>
      <w:r>
        <w:rPr>
          <w:rStyle w:val="NormalTok"/>
        </w:rPr>
        <w:t xml:space="preserve">DisableUrlRewrite </w:t>
      </w:r>
      <w:r>
        <w:rPr>
          <w:rStyle w:val="VariableTok"/>
        </w:rPr>
        <w:t xml:space="preserve">$false</w:t>
      </w:r>
      <w:r>
        <w:rPr>
          <w:rStyle w:val="NormalTok"/>
        </w:rPr>
        <w:t xml:space="preserve"> `</w:t>
      </w:r>
      <w:r>
        <w:br/>
      </w:r>
      <w:r>
        <w:rPr>
          <w:rStyle w:val="NormalTok"/>
        </w:rPr>
        <w:t xml:space="preserve">    </w:t>
      </w:r>
      <w:r>
        <w:rPr>
          <w:rStyle w:val="OperatorTok"/>
        </w:rPr>
        <w:t xml:space="preserve">-</w:t>
      </w:r>
      <w:r>
        <w:rPr>
          <w:rStyle w:val="NormalTok"/>
        </w:rPr>
        <w:t xml:space="preserve">EnableSafeLinksForTeams </w:t>
      </w:r>
      <w:r>
        <w:rPr>
          <w:rStyle w:val="VariableTok"/>
        </w:rPr>
        <w:t xml:space="preserve">$true</w:t>
      </w:r>
      <w:r>
        <w:rPr>
          <w:rStyle w:val="NormalTok"/>
        </w:rPr>
        <w:t xml:space="preserve"> </w:t>
      </w:r>
      <w:r>
        <w:rPr>
          <w:rStyle w:val="OperatorTok"/>
        </w:rPr>
        <w:t xml:space="preserve">-</w:t>
      </w:r>
      <w:r>
        <w:rPr>
          <w:rStyle w:val="NormalTok"/>
        </w:rPr>
        <w:t xml:space="preserve">EnableSafeLinksForOffice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TrackClicks </w:t>
      </w:r>
      <w:r>
        <w:rPr>
          <w:rStyle w:val="VariableTok"/>
        </w:rPr>
        <w:t xml:space="preserve">$true</w:t>
      </w:r>
      <w:r>
        <w:rPr>
          <w:rStyle w:val="NormalTok"/>
        </w:rPr>
        <w:t xml:space="preserve"> </w:t>
      </w:r>
      <w:r>
        <w:rPr>
          <w:rStyle w:val="OperatorTok"/>
        </w:rPr>
        <w:t xml:space="preserve">-</w:t>
      </w:r>
      <w:r>
        <w:rPr>
          <w:rStyle w:val="NormalTok"/>
        </w:rPr>
        <w:t xml:space="preserve">AllowClickThrough </w:t>
      </w:r>
      <w:r>
        <w:rPr>
          <w:rStyle w:val="VariableTok"/>
        </w:rPr>
        <w:t xml:space="preserve">$false</w:t>
      </w:r>
    </w:p>
    <w:bookmarkEnd w:id="97"/>
    <w:bookmarkStart w:id="98" w:name="sl-06-do-not-rewrite-the-following-urls"/>
    <w:p>
      <w:pPr>
        <w:pStyle w:val="Heading2"/>
      </w:pPr>
      <w:r>
        <w:t xml:space="preserve">SL-06 „Do not rewrite the following URLs”</w:t>
      </w:r>
    </w:p>
    <w:p>
      <w:pPr>
        <w:pStyle w:val="FirstParagraph"/>
      </w:pPr>
      <w:r>
        <w:rPr>
          <w:bCs/>
          <w:b/>
        </w:rPr>
        <w:t xml:space="preserve">Das Ursprungsdokument hat hier den wichtigsten Punkt bereits richtig erfasst:</w:t>
      </w:r>
    </w:p>
    <w:p>
      <w:pPr>
        <w:pStyle w:val="BlockText"/>
      </w:pPr>
      <w:r>
        <w:t xml:space="preserve">„Einträge werden während des Mailflusses nicht gescannt oder umgeschrieben. Es schützt aber nicht vor der Einstufung der URL als schädlich. Um dies zu umgehen (whitelisten) muss die Tenant Allow/Block List verwendet werden.”</w:t>
      </w:r>
    </w:p>
    <w:p>
      <w:pPr>
        <w:pStyle w:val="FirstParagraph"/>
      </w:pPr>
      <w:r>
        <w:rPr>
          <w:bCs/>
          <w:b/>
        </w:rPr>
        <w:t xml:space="preserve">Das ist bestätigt.</w:t>
      </w:r>
      <w:r>
        <w:t xml:space="preserve"> </w:t>
      </w:r>
      <w:r>
        <w:t xml:space="preserve">Microsoft wörtlich: Einträge</w:t>
      </w:r>
      <w:r>
        <w:t xml:space="preserve"> </w:t>
      </w:r>
      <w:r>
        <w:rPr>
          <w:iCs/>
          <w:i/>
        </w:rPr>
        <w:t xml:space="preserve">„aren’t scanned or wrapped by Safe Links during mail flow, but might still be blocked at time of click.”</w:t>
      </w:r>
    </w:p>
    <w:p>
      <w:pPr>
        <w:pStyle w:val="BodyText"/>
      </w:pPr>
      <w:r>
        <w:t xml:space="preserve">Und die Gegenprobe auf der TABL-Seite ergänzt das Bild um die andere Richtung:</w:t>
      </w:r>
      <w:r>
        <w:t xml:space="preserve"> </w:t>
      </w:r>
      <w:r>
        <w:rPr>
          <w:iCs/>
          <w:i/>
        </w:rPr>
        <w:t xml:space="preserve">„A URL allow entry doesn’t prevent the URL from being wrapped by Safe Links protection.”</w:t>
      </w:r>
    </w:p>
    <w:p>
      <w:pPr>
        <w:pStyle w:val="BodyText"/>
      </w:pPr>
      <w:r>
        <w:t xml:space="preserve">Die beiden Mechanismen adressieren unterschiedliche Wirkungen: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Ziel</w:t>
            </w:r>
          </w:p>
        </w:tc>
        <w:tc>
          <w:tcPr/>
          <w:p>
            <w:pPr>
              <w:pStyle w:val="Compact"/>
              <w:jc w:val="left"/>
            </w:pPr>
            <w:r>
              <w:t xml:space="preserve">Mechanismus</w:t>
            </w:r>
          </w:p>
        </w:tc>
      </w:tr>
      <w:tr>
        <w:tc>
          <w:tcPr/>
          <w:p>
            <w:pPr>
              <w:pStyle w:val="Compact"/>
              <w:jc w:val="left"/>
            </w:pPr>
            <w:r>
              <w:t xml:space="preserve">URL soll</w:t>
            </w:r>
            <w:r>
              <w:t xml:space="preserve"> </w:t>
            </w:r>
            <w:r>
              <w:rPr>
                <w:bCs/>
                <w:b/>
              </w:rPr>
              <w:t xml:space="preserve">nicht umgeschrieben</w:t>
            </w:r>
            <w:r>
              <w:t xml:space="preserve"> </w:t>
            </w:r>
            <w:r>
              <w:t xml:space="preserve">werden</w:t>
            </w:r>
          </w:p>
        </w:tc>
        <w:tc>
          <w:tcPr/>
          <w:p>
            <w:pPr>
              <w:pStyle w:val="Compact"/>
              <w:jc w:val="left"/>
            </w:pPr>
            <w:r>
              <w:rPr>
                <w:rStyle w:val="VerbatimChar"/>
              </w:rPr>
              <w:t xml:space="preserve">DoNotRewriteUrls</w:t>
            </w:r>
            <w:r>
              <w:t xml:space="preserve"> </w:t>
            </w:r>
            <w:r>
              <w:t xml:space="preserve">in der Safe-Links-Policy</w:t>
            </w:r>
          </w:p>
        </w:tc>
      </w:tr>
      <w:tr>
        <w:tc>
          <w:tcPr/>
          <w:p>
            <w:pPr>
              <w:pStyle w:val="Compact"/>
              <w:jc w:val="left"/>
            </w:pPr>
            <w:r>
              <w:t xml:space="preserve">URL soll</w:t>
            </w:r>
            <w:r>
              <w:t xml:space="preserve"> </w:t>
            </w:r>
            <w:r>
              <w:rPr>
                <w:bCs/>
                <w:b/>
              </w:rPr>
              <w:t xml:space="preserve">nicht blockiert</w:t>
            </w:r>
            <w:r>
              <w:t xml:space="preserve"> </w:t>
            </w:r>
            <w:r>
              <w:t xml:space="preserve">werden</w:t>
            </w:r>
          </w:p>
        </w:tc>
        <w:tc>
          <w:tcPr/>
          <w:p>
            <w:pPr>
              <w:pStyle w:val="Compact"/>
              <w:jc w:val="left"/>
            </w:pPr>
            <w:r>
              <w:t xml:space="preserve">TABL-URL-Allow</w:t>
            </w:r>
          </w:p>
        </w:tc>
      </w:tr>
      <w:tr>
        <w:tc>
          <w:tcPr/>
          <w:p>
            <w:pPr>
              <w:pStyle w:val="Compact"/>
              <w:jc w:val="left"/>
            </w:pPr>
            <w:r>
              <w:t xml:space="preserve">Beides zuverlässig</w:t>
            </w:r>
          </w:p>
        </w:tc>
        <w:tc>
          <w:tcPr/>
          <w:p>
            <w:pPr>
              <w:pStyle w:val="Compact"/>
              <w:jc w:val="left"/>
            </w:pPr>
            <w:r>
              <w:t xml:space="preserve">Meldung über</w:t>
            </w:r>
            <w:r>
              <w:t xml:space="preserve"> </w:t>
            </w:r>
            <w:r>
              <w:rPr>
                <w:iCs/>
                <w:i/>
              </w:rPr>
              <w:t xml:space="preserve">Submissions</w:t>
            </w:r>
            <w:r>
              <w:t xml:space="preserve"> </w:t>
            </w:r>
            <w:r>
              <w:t xml:space="preserve">als „confirmed clean”, zusätzlich</w:t>
            </w:r>
            <w:r>
              <w:t xml:space="preserve"> </w:t>
            </w:r>
            <w:r>
              <w:rPr>
                <w:rStyle w:val="VerbatimChar"/>
              </w:rPr>
              <w:t xml:space="preserve">DoNotRewriteUrls</w:t>
            </w:r>
          </w:p>
        </w:tc>
      </w:tr>
    </w:tbl>
    <w:p>
      <w:pPr>
        <w:pStyle w:val="BodyText"/>
      </w:pPr>
      <w:r>
        <w:rPr>
          <w:iCs/>
          <w:i/>
        </w:rPr>
        <w:t xml:space="preserve">Anmerkung: Microsoft beschreibt für einen über Submissions erzeugten Allow-Eintrag, dass die URL weder im Mailfluss noch beim Klick gewrappt oder geprüft wird – die TABL-Seite formuliert für manuell angelegte Einträge enger. Im Zweifel im Tenant nachmessen.</w:t>
      </w:r>
    </w:p>
    <w:p>
      <w:pPr>
        <w:pStyle w:val="BodyText"/>
      </w:pPr>
      <w:r>
        <w:rPr>
          <w:bCs/>
          <w:b/>
        </w:rPr>
        <w:t xml:space="preserve">Weitere Fallstricke der Liste</w:t>
      </w:r>
      <w:r>
        <w:t xml:space="preserve">, die im Ursprungsdokument nicht stehen:</w:t>
      </w:r>
    </w:p>
    <w:p>
      <w:pPr>
        <w:numPr>
          <w:ilvl w:val="0"/>
          <w:numId w:val="1016"/>
        </w:numPr>
        <w:pStyle w:val="Compact"/>
      </w:pPr>
      <w:r>
        <w:t xml:space="preserve">Maximal</w:t>
      </w:r>
      <w:r>
        <w:t xml:space="preserve"> </w:t>
      </w:r>
      <w:r>
        <w:rPr>
          <w:bCs/>
          <w:b/>
        </w:rPr>
        <w:t xml:space="preserve">3 Wildcards</w:t>
      </w:r>
      <w:r>
        <w:t xml:space="preserve"> </w:t>
      </w:r>
      <w:r>
        <w:t xml:space="preserve">pro Eintrag.</w:t>
      </w:r>
    </w:p>
    <w:p>
      <w:pPr>
        <w:numPr>
          <w:ilvl w:val="0"/>
          <w:numId w:val="1016"/>
        </w:numPr>
        <w:pStyle w:val="Compact"/>
      </w:pPr>
      <w:r>
        <w:rPr>
          <w:rStyle w:val="VerbatimChar"/>
        </w:rPr>
        <w:t xml:space="preserve">*.contoso.com</w:t>
      </w:r>
      <w:r>
        <w:t xml:space="preserve"> </w:t>
      </w:r>
      <w:r>
        <w:t xml:space="preserve">deckt</w:t>
      </w:r>
      <w:r>
        <w:t xml:space="preserve"> </w:t>
      </w:r>
      <w:r>
        <w:rPr>
          <w:rStyle w:val="VerbatimChar"/>
        </w:rPr>
        <w:t xml:space="preserve">contoso.com</w:t>
      </w:r>
      <w:r>
        <w:t xml:space="preserve"> </w:t>
      </w:r>
      <w:r>
        <w:rPr>
          <w:bCs/>
          <w:b/>
        </w:rPr>
        <w:t xml:space="preserve">nicht</w:t>
      </w:r>
      <w:r>
        <w:t xml:space="preserve"> </w:t>
      </w:r>
      <w:r>
        <w:t xml:space="preserve">ab – beide Einträge sind nötig.</w:t>
      </w:r>
    </w:p>
    <w:p>
      <w:pPr>
        <w:numPr>
          <w:ilvl w:val="0"/>
          <w:numId w:val="1016"/>
        </w:numPr>
        <w:pStyle w:val="Compact"/>
      </w:pPr>
      <w:r>
        <w:rPr>
          <w:rStyle w:val="VerbatimChar"/>
        </w:rPr>
        <w:t xml:space="preserve">contoso.com</w:t>
      </w:r>
      <w:r>
        <w:t xml:space="preserve"> </w:t>
      </w:r>
      <w:r>
        <w:t xml:space="preserve">allein deckt keine Pfade ab. Für Domain plus Pfade:</w:t>
      </w:r>
      <w:r>
        <w:t xml:space="preserve"> </w:t>
      </w:r>
      <w:r>
        <w:rPr>
          <w:rStyle w:val="VerbatimChar"/>
        </w:rPr>
        <w:t xml:space="preserve">contoso.com/*</w:t>
      </w:r>
      <w:r>
        <w:t xml:space="preserve">. Für alles:</w:t>
      </w:r>
      <w:r>
        <w:t xml:space="preserve"> </w:t>
      </w:r>
      <w:r>
        <w:rPr>
          <w:rStyle w:val="VerbatimChar"/>
        </w:rPr>
        <w:t xml:space="preserve">*.contoso.com/*</w:t>
      </w:r>
      <w:r>
        <w:t xml:space="preserve">.</w:t>
      </w:r>
    </w:p>
    <w:p>
      <w:pPr>
        <w:numPr>
          <w:ilvl w:val="0"/>
          <w:numId w:val="1016"/>
        </w:numPr>
        <w:pStyle w:val="Compact"/>
      </w:pPr>
      <w:r>
        <w:rPr>
          <w:bCs/>
          <w:b/>
        </w:rPr>
        <w:t xml:space="preserve">Microsoft Teams und die Office Web Apps ignorieren die Liste vollständig.</w:t>
      </w:r>
    </w:p>
    <w:p>
      <w:pPr>
        <w:pStyle w:val="FirstParagraph"/>
      </w:pPr>
      <w:r>
        <w:t xml:space="preserve">Empfehlung: Liste leer oder minimal halten. Die typischen Einträge (interner Ticketlink, Intranetportal) sind meist überflüssig, weil interne URLs ohnehin nicht beanstandet werden.</w:t>
      </w:r>
    </w:p>
    <w:bookmarkEnd w:id="98"/>
    <w:bookmarkStart w:id="99" w:name="X60aef3979b919a70bbaad99c378455e7dd4f76d"/>
    <w:p>
      <w:pPr>
        <w:pStyle w:val="Heading2"/>
      </w:pPr>
      <w:r>
        <w:t xml:space="preserve">SL-07 Warnseite und Benachrichtigungstext</w:t>
      </w:r>
    </w:p>
    <w:p>
      <w:pPr>
        <w:pStyle w:val="FirstParagraph"/>
      </w:pPr>
      <w:r>
        <w:t xml:space="preserve">Ein Prüfpunkt, der sich direkt aus dem Screenshot ergibt: Dort ist ein Platzhaltertext als Custom notification text hinterlegt, mit aktiviertem Translator.</w:t>
      </w:r>
    </w:p>
    <w:p>
      <w:pPr>
        <w:pStyle w:val="BodyText"/>
      </w:pPr>
      <w:r>
        <w:t xml:space="preserve">Dieser Text wird jedem Nutzer angezeigt, der auf einen blockierten Link klickt – also in dem Moment, in dem Vertrauen in die IT gefragt ist. Bei jedem Kunden prüfen, ob dort ein produktiver Text steht.</w:t>
      </w:r>
    </w:p>
    <w:p>
      <w:pPr>
        <w:pStyle w:val="BodyText"/>
      </w:pPr>
      <w:r>
        <w:t xml:space="preserve">Ein brauchbarer Text nennt drei Dinge: was passiert ist, dass es Absicht ist, und an wen man sich wendet.</w:t>
      </w:r>
    </w:p>
    <w:p>
      <w:pPr>
        <w:pStyle w:val="SourceCode"/>
      </w:pPr>
      <w:r>
        <w:rPr>
          <w:rStyle w:val="NormalTok"/>
        </w:rPr>
        <w:t xml:space="preserve">Set</w:t>
      </w:r>
      <w:r>
        <w:rPr>
          <w:rStyle w:val="OperatorTok"/>
        </w:rPr>
        <w:t xml:space="preserve">-</w:t>
      </w:r>
      <w:r>
        <w:rPr>
          <w:rStyle w:val="NormalTok"/>
        </w:rPr>
        <w:t xml:space="preserve">SafeLinksPolicy </w:t>
      </w:r>
      <w:r>
        <w:rPr>
          <w:rStyle w:val="OperatorTok"/>
        </w:rPr>
        <w:t xml:space="preserve">-</w:t>
      </w:r>
      <w:r>
        <w:rPr>
          <w:rStyle w:val="NormalTok"/>
        </w:rPr>
        <w:t xml:space="preserve">Identity </w:t>
      </w:r>
      <w:r>
        <w:rPr>
          <w:rStyle w:val="StringTok"/>
        </w:rPr>
        <w:t xml:space="preserve">"&lt;Policy&gt;"</w:t>
      </w:r>
      <w:r>
        <w:rPr>
          <w:rStyle w:val="NormalTok"/>
        </w:rPr>
        <w:t xml:space="preserve"> `</w:t>
      </w:r>
      <w:r>
        <w:br/>
      </w:r>
      <w:r>
        <w:rPr>
          <w:rStyle w:val="NormalTok"/>
        </w:rPr>
        <w:t xml:space="preserve">    </w:t>
      </w:r>
      <w:r>
        <w:rPr>
          <w:rStyle w:val="OperatorTok"/>
        </w:rPr>
        <w:t xml:space="preserve">-</w:t>
      </w:r>
      <w:r>
        <w:rPr>
          <w:rStyle w:val="NormalTok"/>
        </w:rPr>
        <w:t xml:space="preserve">EnableOrganizationBranding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CustomNotificationText </w:t>
      </w:r>
      <w:r>
        <w:rPr>
          <w:rStyle w:val="StringTok"/>
        </w:rPr>
        <w:t xml:space="preserve">"Diese Adresse wurde von der IT-Sicherheit blockiert. Wenn Sie den Link für geschäftlich notwendig halten, wenden Sie sich bitte an den Service Desk."</w:t>
      </w:r>
      <w:r>
        <w:rPr>
          <w:rStyle w:val="NormalTok"/>
        </w:rPr>
        <w:t xml:space="preserve"> `</w:t>
      </w:r>
      <w:r>
        <w:br/>
      </w:r>
      <w:r>
        <w:rPr>
          <w:rStyle w:val="NormalTok"/>
        </w:rPr>
        <w:t xml:space="preserve">    </w:t>
      </w:r>
      <w:r>
        <w:rPr>
          <w:rStyle w:val="OperatorTok"/>
        </w:rPr>
        <w:t xml:space="preserve">-</w:t>
      </w:r>
      <w:r>
        <w:rPr>
          <w:rStyle w:val="NormalTok"/>
        </w:rPr>
        <w:t xml:space="preserve">UseTranslatedNotificationText </w:t>
      </w:r>
      <w:r>
        <w:rPr>
          <w:rStyle w:val="VariableTok"/>
        </w:rPr>
        <w:t xml:space="preserve">$true</w:t>
      </w:r>
    </w:p>
    <w:p>
      <w:pPr>
        <w:pStyle w:val="FirstParagraph"/>
      </w:pPr>
      <w:r>
        <w:rPr>
          <w:rStyle w:val="VerbatimChar"/>
        </w:rPr>
        <w:t xml:space="preserve">EnableOrganizationBranding</w:t>
      </w:r>
      <w:r>
        <w:t xml:space="preserve"> </w:t>
      </w:r>
      <w:r>
        <w:t xml:space="preserve">setzt voraus, dass das Microsoft-365-Organisationsdesign vorher konfiguriert wurde. Der Aufwand lohnt sich: Eine Warnseite im Corporate Design ist deutlich schwerer zu imitieren als eine generische.</w:t>
      </w:r>
    </w:p>
    <w:p>
      <w:r>
        <w:br w:type="page"/>
      </w:r>
    </w:p>
    <w:bookmarkEnd w:id="99"/>
    <w:bookmarkEnd w:id="100"/>
    <w:bookmarkStart w:id="106" w:name="quarantäne-policies"/>
    <w:p>
      <w:pPr>
        <w:pStyle w:val="Heading1"/>
      </w:pPr>
      <w:r>
        <w:t xml:space="preserve">Quarantäne-Policies</w:t>
      </w:r>
    </w:p>
    <w:p>
      <w:pPr>
        <w:pStyle w:val="FirstParagraph"/>
      </w:pPr>
      <w:r>
        <w:t xml:space="preserve">Das Ursprungsdokument verweist knapp auf diesen Bereich: „Hier sind vor allem die Global settings spannend.” Das trifft zu – und die beiden Kommentare im Dokument zeigen, dass die Details schon damals Fragen aufgeworfen haben. Beide sind hier zu klären.</w:t>
      </w:r>
    </w:p>
    <w:bookmarkStart w:id="101" w:name="wie-das-modell-funktioniert"/>
    <w:p>
      <w:pPr>
        <w:pStyle w:val="Heading2"/>
      </w:pPr>
      <w:r>
        <w:t xml:space="preserve">Wie das Modell funktioniert</w:t>
      </w:r>
    </w:p>
    <w:p>
      <w:pPr>
        <w:pStyle w:val="FirstParagraph"/>
      </w:pPr>
      <w:r>
        <w:t xml:space="preserve">Eine Quarantäne-Policy legt fest, was ein Endanwender mit einer quarantänierten Nachricht tun darf und ob er überhaupt davon erfährt. Sie wird nicht global gesetzt, sondern</w:t>
      </w:r>
      <w:r>
        <w:t xml:space="preserve"> </w:t>
      </w:r>
      <w:r>
        <w:rPr>
          <w:bCs/>
          <w:b/>
        </w:rPr>
        <w:t xml:space="preserve">je Verdict</w:t>
      </w:r>
      <w:r>
        <w:t xml:space="preserve"> </w:t>
      </w:r>
      <w:r>
        <w:t xml:space="preserve">in der jeweiligen Schutz-Policy zugewiesen. Ein Tenant hat also nicht „eine Quarantäne-Einstellung”, sondern bis zu elf.</w:t>
      </w:r>
    </w:p>
    <w:p>
      <w:pPr>
        <w:pStyle w:val="BodyText"/>
      </w:pPr>
      <w:r>
        <w:rPr>
          <w:bCs/>
          <w:b/>
        </w:rPr>
        <w:t xml:space="preserve">Die vorgefertigten Policies: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Berechtigungen</w:t>
            </w:r>
          </w:p>
        </w:tc>
        <w:tc>
          <w:tcPr/>
          <w:p>
            <w:pPr>
              <w:pStyle w:val="Compact"/>
              <w:jc w:val="left"/>
            </w:pPr>
            <w:r>
              <w:t xml:space="preserve">Benachrichtigung</w:t>
            </w:r>
          </w:p>
        </w:tc>
      </w:tr>
      <w:tr>
        <w:tc>
          <w:tcPr/>
          <w:p>
            <w:pPr>
              <w:pStyle w:val="Compact"/>
              <w:jc w:val="left"/>
            </w:pPr>
            <w:r>
              <w:rPr>
                <w:rStyle w:val="VerbatimChar"/>
              </w:rPr>
              <w:t xml:space="preserve">AdminOnlyAccessPolicy</w:t>
            </w:r>
          </w:p>
        </w:tc>
        <w:tc>
          <w:tcPr/>
          <w:p>
            <w:pPr>
              <w:pStyle w:val="Compact"/>
              <w:jc w:val="left"/>
            </w:pPr>
            <w:r>
              <w:t xml:space="preserve">keine (Wert 0)</w:t>
            </w:r>
          </w:p>
        </w:tc>
        <w:tc>
          <w:tcPr/>
          <w:p>
            <w:pPr>
              <w:pStyle w:val="Compact"/>
              <w:jc w:val="left"/>
            </w:pPr>
            <w:r>
              <w:t xml:space="preserve">nein</w:t>
            </w:r>
          </w:p>
        </w:tc>
      </w:tr>
      <w:tr>
        <w:tc>
          <w:tcPr/>
          <w:p>
            <w:pPr>
              <w:pStyle w:val="Compact"/>
              <w:jc w:val="left"/>
            </w:pPr>
            <w:r>
              <w:rPr>
                <w:rStyle w:val="VerbatimChar"/>
              </w:rPr>
              <w:t xml:space="preserve">DefaultFullAccessPolicy</w:t>
            </w:r>
          </w:p>
        </w:tc>
        <w:tc>
          <w:tcPr/>
          <w:p>
            <w:pPr>
              <w:pStyle w:val="Compact"/>
              <w:jc w:val="left"/>
            </w:pPr>
            <w:r>
              <w:t xml:space="preserve">Full access (Wert 39)</w:t>
            </w:r>
          </w:p>
        </w:tc>
        <w:tc>
          <w:tcPr/>
          <w:p>
            <w:pPr>
              <w:pStyle w:val="Compact"/>
              <w:jc w:val="left"/>
            </w:pPr>
            <w:r>
              <w:t xml:space="preserve">nein</w:t>
            </w:r>
          </w:p>
        </w:tc>
      </w:tr>
      <w:tr>
        <w:tc>
          <w:tcPr/>
          <w:p>
            <w:pPr>
              <w:pStyle w:val="Compact"/>
              <w:jc w:val="left"/>
            </w:pPr>
            <w:r>
              <w:rPr>
                <w:rStyle w:val="VerbatimChar"/>
              </w:rPr>
              <w:t xml:space="preserve">DefaultFullAccessWithNotificationPolicy</w:t>
            </w:r>
          </w:p>
        </w:tc>
        <w:tc>
          <w:tcPr/>
          <w:p>
            <w:pPr>
              <w:pStyle w:val="Compact"/>
              <w:jc w:val="left"/>
            </w:pPr>
            <w:r>
              <w:t xml:space="preserve">Full access (Wert 39)</w:t>
            </w:r>
          </w:p>
        </w:tc>
        <w:tc>
          <w:tcPr/>
          <w:p>
            <w:pPr>
              <w:pStyle w:val="Compact"/>
              <w:jc w:val="left"/>
            </w:pPr>
            <w:r>
              <w:rPr>
                <w:bCs/>
                <w:b/>
              </w:rPr>
              <w:t xml:space="preserve">ja</w:t>
            </w:r>
          </w:p>
        </w:tc>
      </w:tr>
      <w:tr>
        <w:tc>
          <w:tcPr/>
          <w:p>
            <w:pPr>
              <w:pStyle w:val="Compact"/>
              <w:jc w:val="left"/>
            </w:pPr>
            <w:r>
              <w:rPr>
                <w:rStyle w:val="VerbatimChar"/>
              </w:rPr>
              <w:t xml:space="preserve">NotificationEnabledPolicy</w:t>
            </w:r>
          </w:p>
        </w:tc>
        <w:tc>
          <w:tcPr/>
          <w:p>
            <w:pPr>
              <w:pStyle w:val="Compact"/>
              <w:jc w:val="left"/>
            </w:pPr>
            <w:r>
              <w:t xml:space="preserve">Full access</w:t>
            </w:r>
          </w:p>
        </w:tc>
        <w:tc>
          <w:tcPr/>
          <w:p>
            <w:pPr>
              <w:pStyle w:val="Compact"/>
              <w:jc w:val="left"/>
            </w:pPr>
            <w:r>
              <w:t xml:space="preserve">ja – nur in Tenants, die sie historisch erhalten haben</w:t>
            </w:r>
          </w:p>
        </w:tc>
      </w:tr>
    </w:tbl>
    <w:bookmarkEnd w:id="101"/>
    <w:bookmarkStart w:id="102" w:name="qua-01-die-zuordnung-je-verdict"/>
    <w:p>
      <w:pPr>
        <w:pStyle w:val="Heading2"/>
      </w:pPr>
      <w:r>
        <w:t xml:space="preserve">QUA-01 Die Zuordnung je Verdict</w:t>
      </w:r>
    </w:p>
    <w:p>
      <w:pPr>
        <w:pStyle w:val="FirstParagraph"/>
      </w:pPr>
      <w:r>
        <w:rPr>
          <w:bCs/>
          <w:b/>
        </w:rPr>
        <w:t xml:space="preserve">Zunächst die Korrektur zum Kommentar im Ursprungsdokument.</w:t>
      </w:r>
      <w:r>
        <w:t xml:space="preserve"> </w:t>
      </w:r>
      <w:r>
        <w:t xml:space="preserve">Dort steht:</w:t>
      </w:r>
      <w:r>
        <w:t xml:space="preserve"> </w:t>
      </w:r>
      <w:r>
        <w:rPr>
          <w:iCs/>
          <w:i/>
        </w:rPr>
        <w:t xml:space="preserve">„Stand auf AdminOnlyAccessWithNotifyPolicy – so gelassen!“</w:t>
      </w:r>
    </w:p>
    <w:p>
      <w:pPr>
        <w:pStyle w:val="BodyText"/>
      </w:pPr>
      <w:r>
        <w:t xml:space="preserve">Eine vorgefertigte Policy dieses Namens</w:t>
      </w:r>
      <w:r>
        <w:t xml:space="preserve"> </w:t>
      </w:r>
      <w:r>
        <w:rPr>
          <w:bCs/>
          <w:b/>
        </w:rPr>
        <w:t xml:space="preserve">existiert nicht</w:t>
      </w:r>
      <w:r>
        <w:t xml:space="preserve">. Sie kommt in der Microsoft-Dokumentation nicht vor. Wahrscheinlichste Erklärung ist eine Verwechslung mit</w:t>
      </w:r>
      <w:r>
        <w:t xml:space="preserve"> </w:t>
      </w:r>
      <w:r>
        <w:rPr>
          <w:rStyle w:val="VerbatimChar"/>
        </w:rPr>
        <w:t xml:space="preserve">DefaultFullAccessWithNotificationPolicy</w:t>
      </w:r>
      <w:r>
        <w:t xml:space="preserve"> </w:t>
      </w:r>
      <w:r>
        <w:t xml:space="preserve">– oder es handelte sich um eine im Tenant selbst angelegte Policy. Beim Kunden ist das konkret nachzusehen:</w:t>
      </w:r>
    </w:p>
    <w:p>
      <w:pPr>
        <w:pStyle w:val="SourceCode"/>
      </w:pPr>
      <w:r>
        <w:rPr>
          <w:rStyle w:val="NormalTok"/>
        </w:rPr>
        <w:t xml:space="preserve">Get</w:t>
      </w:r>
      <w:r>
        <w:rPr>
          <w:rStyle w:val="OperatorTok"/>
        </w:rPr>
        <w:t xml:space="preserve">-</w:t>
      </w:r>
      <w:r>
        <w:rPr>
          <w:rStyle w:val="NormalTok"/>
        </w:rPr>
        <w:t xml:space="preserve">QuarantinePolicy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ESNEnabled</w:t>
      </w:r>
      <w:r>
        <w:rPr>
          <w:rStyle w:val="OperatorTok"/>
        </w:rPr>
        <w:t xml:space="preserve">,</w:t>
      </w:r>
      <w:r>
        <w:rPr>
          <w:rStyle w:val="NormalTok"/>
        </w:rPr>
        <w:t xml:space="preserve">EndUserQuarantinePermissionsValue</w:t>
      </w:r>
    </w:p>
    <w:p>
      <w:pPr>
        <w:pStyle w:val="FirstParagraph"/>
      </w:pPr>
      <w:r>
        <w:rPr>
          <w:bCs/>
          <w:b/>
        </w:rPr>
        <w:t xml:space="preserve">Die vollständige Soll-Zuordnung: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Feature</w:t>
            </w:r>
          </w:p>
        </w:tc>
        <w:tc>
          <w:tcPr/>
          <w:p>
            <w:pPr>
              <w:pStyle w:val="Compact"/>
              <w:jc w:val="left"/>
            </w:pPr>
            <w:r>
              <w:t xml:space="preserve">Verdict</w:t>
            </w:r>
          </w:p>
        </w:tc>
        <w:tc>
          <w:tcPr/>
          <w:p>
            <w:pPr>
              <w:pStyle w:val="Compact"/>
              <w:jc w:val="left"/>
            </w:pPr>
            <w:r>
              <w:t xml:space="preserve">Parameter</w:t>
            </w:r>
          </w:p>
        </w:tc>
        <w:tc>
          <w:tcPr/>
          <w:p>
            <w:pPr>
              <w:pStyle w:val="Compact"/>
              <w:jc w:val="left"/>
            </w:pPr>
            <w:r>
              <w:t xml:space="preserve">Standard</w:t>
            </w:r>
          </w:p>
        </w:tc>
        <w:tc>
          <w:tcPr/>
          <w:p>
            <w:pPr>
              <w:pStyle w:val="Compact"/>
              <w:jc w:val="left"/>
            </w:pPr>
            <w:r>
              <w:t xml:space="preserve">Strict</w:t>
            </w:r>
          </w:p>
        </w:tc>
        <w:tc>
          <w:tcPr/>
          <w:p>
            <w:pPr>
              <w:pStyle w:val="Compact"/>
              <w:jc w:val="left"/>
            </w:pPr>
            <w:r>
              <w:t xml:space="preserve">Soll hier</w:t>
            </w:r>
          </w:p>
        </w:tc>
      </w:tr>
      <w:tr>
        <w:tc>
          <w:tcPr/>
          <w:p>
            <w:pPr>
              <w:pStyle w:val="Compact"/>
              <w:jc w:val="left"/>
            </w:pPr>
            <w:r>
              <w:t xml:space="preserve">Anti-Malware</w:t>
            </w:r>
          </w:p>
        </w:tc>
        <w:tc>
          <w:tcPr/>
          <w:p>
            <w:pPr>
              <w:pStyle w:val="Compact"/>
              <w:jc w:val="left"/>
            </w:pPr>
            <w:r>
              <w:t xml:space="preserve">Malware</w:t>
            </w:r>
          </w:p>
        </w:tc>
        <w:tc>
          <w:tcPr/>
          <w:p>
            <w:pPr>
              <w:pStyle w:val="Compact"/>
              <w:jc w:val="left"/>
            </w:pPr>
            <w:r>
              <w:rPr>
                <w:rStyle w:val="VerbatimChar"/>
              </w:rPr>
              <w:t xml:space="preserve">QuarantineTag</w:t>
            </w:r>
          </w:p>
        </w:tc>
        <w:tc>
          <w:tcPr/>
          <w:p>
            <w:pPr>
              <w:pStyle w:val="Compact"/>
              <w:jc w:val="left"/>
            </w:pPr>
            <w:r>
              <w:t xml:space="preserve">AdminOnly</w:t>
            </w:r>
          </w:p>
        </w:tc>
        <w:tc>
          <w:tcPr/>
          <w:p>
            <w:pPr>
              <w:pStyle w:val="Compact"/>
              <w:jc w:val="left"/>
            </w:pPr>
            <w:r>
              <w:t xml:space="preserve">AdminOnly</w:t>
            </w:r>
          </w:p>
        </w:tc>
        <w:tc>
          <w:tcPr/>
          <w:p>
            <w:pPr>
              <w:pStyle w:val="Compact"/>
              <w:jc w:val="left"/>
            </w:pPr>
            <w:r>
              <w:rPr>
                <w:bCs/>
                <w:b/>
              </w:rPr>
              <w:t xml:space="preserve">AdminOnly</w:t>
            </w:r>
          </w:p>
        </w:tc>
      </w:tr>
      <w:tr>
        <w:tc>
          <w:tcPr/>
          <w:p>
            <w:pPr>
              <w:pStyle w:val="Compact"/>
              <w:jc w:val="left"/>
            </w:pPr>
            <w:r>
              <w:t xml:space="preserve">Safe Attachments</w:t>
            </w:r>
          </w:p>
        </w:tc>
        <w:tc>
          <w:tcPr/>
          <w:p>
            <w:pPr>
              <w:pStyle w:val="Compact"/>
              <w:jc w:val="left"/>
            </w:pPr>
            <w:r>
              <w:t xml:space="preserve">Malware</w:t>
            </w:r>
          </w:p>
        </w:tc>
        <w:tc>
          <w:tcPr/>
          <w:p>
            <w:pPr>
              <w:pStyle w:val="Compact"/>
              <w:jc w:val="left"/>
            </w:pPr>
            <w:r>
              <w:rPr>
                <w:rStyle w:val="VerbatimChar"/>
              </w:rPr>
              <w:t xml:space="preserve">QuarantineTag</w:t>
            </w:r>
          </w:p>
        </w:tc>
        <w:tc>
          <w:tcPr/>
          <w:p>
            <w:pPr>
              <w:pStyle w:val="Compact"/>
              <w:jc w:val="left"/>
            </w:pPr>
            <w:r>
              <w:t xml:space="preserve">AdminOnly</w:t>
            </w:r>
          </w:p>
        </w:tc>
        <w:tc>
          <w:tcPr/>
          <w:p>
            <w:pPr>
              <w:pStyle w:val="Compact"/>
              <w:jc w:val="left"/>
            </w:pPr>
            <w:r>
              <w:t xml:space="preserve">AdminOnly</w:t>
            </w:r>
          </w:p>
        </w:tc>
        <w:tc>
          <w:tcPr/>
          <w:p>
            <w:pPr>
              <w:pStyle w:val="Compact"/>
              <w:jc w:val="left"/>
            </w:pPr>
            <w:r>
              <w:rPr>
                <w:bCs/>
                <w:b/>
              </w:rPr>
              <w:t xml:space="preserve">AdminOnly</w:t>
            </w:r>
          </w:p>
        </w:tc>
      </w:tr>
      <w:tr>
        <w:tc>
          <w:tcPr/>
          <w:p>
            <w:pPr>
              <w:pStyle w:val="Compact"/>
              <w:jc w:val="left"/>
            </w:pPr>
            <w:r>
              <w:t xml:space="preserve">Anti-Spam</w:t>
            </w:r>
          </w:p>
        </w:tc>
        <w:tc>
          <w:tcPr/>
          <w:p>
            <w:pPr>
              <w:pStyle w:val="Compact"/>
              <w:jc w:val="left"/>
            </w:pPr>
            <w:r>
              <w:t xml:space="preserve">Spam</w:t>
            </w:r>
          </w:p>
        </w:tc>
        <w:tc>
          <w:tcPr/>
          <w:p>
            <w:pPr>
              <w:pStyle w:val="Compact"/>
              <w:jc w:val="left"/>
            </w:pPr>
            <w:r>
              <w:rPr>
                <w:rStyle w:val="VerbatimChar"/>
              </w:rPr>
              <w:t xml:space="preserve">SpamQuarantineTag</w:t>
            </w:r>
          </w:p>
        </w:tc>
        <w:tc>
          <w:tcPr/>
          <w:p>
            <w:pPr>
              <w:pStyle w:val="Compact"/>
              <w:jc w:val="left"/>
            </w:pPr>
            <w:r>
              <w:t xml:space="preserve">FullAccess</w:t>
            </w:r>
          </w:p>
        </w:tc>
        <w:tc>
          <w:tcPr/>
          <w:p>
            <w:pPr>
              <w:pStyle w:val="Compact"/>
              <w:jc w:val="left"/>
            </w:pPr>
            <w:r>
              <w:t xml:space="preserve">FullAccess+Notify</w:t>
            </w:r>
          </w:p>
        </w:tc>
        <w:tc>
          <w:tcPr/>
          <w:p>
            <w:pPr>
              <w:pStyle w:val="Compact"/>
              <w:jc w:val="left"/>
            </w:pPr>
            <w:r>
              <w:rPr>
                <w:bCs/>
                <w:b/>
              </w:rPr>
              <w:t xml:space="preserve">FullAccess+Notify</w:t>
            </w:r>
          </w:p>
        </w:tc>
      </w:tr>
      <w:tr>
        <w:tc>
          <w:tcPr/>
          <w:p>
            <w:pPr>
              <w:pStyle w:val="Compact"/>
              <w:jc w:val="left"/>
            </w:pPr>
            <w:r>
              <w:t xml:space="preserve">Anti-Spam</w:t>
            </w:r>
          </w:p>
        </w:tc>
        <w:tc>
          <w:tcPr/>
          <w:p>
            <w:pPr>
              <w:pStyle w:val="Compact"/>
              <w:jc w:val="left"/>
            </w:pPr>
            <w:r>
              <w:t xml:space="preserve">High conf. spam</w:t>
            </w:r>
          </w:p>
        </w:tc>
        <w:tc>
          <w:tcPr/>
          <w:p>
            <w:pPr>
              <w:pStyle w:val="Compact"/>
              <w:jc w:val="left"/>
            </w:pPr>
            <w:r>
              <w:rPr>
                <w:rStyle w:val="VerbatimChar"/>
              </w:rPr>
              <w:t xml:space="preserve">HighConfidenceSpamQuarantineTag</w:t>
            </w:r>
          </w:p>
        </w:tc>
        <w:tc>
          <w:tcPr/>
          <w:p>
            <w:pPr>
              <w:pStyle w:val="Compact"/>
              <w:jc w:val="left"/>
            </w:pPr>
            <w:r>
              <w:t xml:space="preserve">FullAccess+Notify</w:t>
            </w:r>
          </w:p>
        </w:tc>
        <w:tc>
          <w:tcPr/>
          <w:p>
            <w:pPr>
              <w:pStyle w:val="Compact"/>
              <w:jc w:val="left"/>
            </w:pPr>
            <w:r>
              <w:t xml:space="preserve">FullAccess+Notify</w:t>
            </w:r>
          </w:p>
        </w:tc>
        <w:tc>
          <w:tcPr/>
          <w:p>
            <w:pPr>
              <w:pStyle w:val="Compact"/>
              <w:jc w:val="left"/>
            </w:pPr>
            <w:r>
              <w:rPr>
                <w:bCs/>
                <w:b/>
              </w:rPr>
              <w:t xml:space="preserve">FullAccess+Notify</w:t>
            </w:r>
          </w:p>
        </w:tc>
      </w:tr>
      <w:tr>
        <w:tc>
          <w:tcPr/>
          <w:p>
            <w:pPr>
              <w:pStyle w:val="Compact"/>
              <w:jc w:val="left"/>
            </w:pPr>
            <w:r>
              <w:t xml:space="preserve">Anti-Spam</w:t>
            </w:r>
          </w:p>
        </w:tc>
        <w:tc>
          <w:tcPr/>
          <w:p>
            <w:pPr>
              <w:pStyle w:val="Compact"/>
              <w:jc w:val="left"/>
            </w:pPr>
            <w:r>
              <w:t xml:space="preserve">Phishing</w:t>
            </w:r>
          </w:p>
        </w:tc>
        <w:tc>
          <w:tcPr/>
          <w:p>
            <w:pPr>
              <w:pStyle w:val="Compact"/>
              <w:jc w:val="left"/>
            </w:pPr>
            <w:r>
              <w:rPr>
                <w:rStyle w:val="VerbatimChar"/>
              </w:rPr>
              <w:t xml:space="preserve">PhishQuarantineTag</w:t>
            </w:r>
          </w:p>
        </w:tc>
        <w:tc>
          <w:tcPr/>
          <w:p>
            <w:pPr>
              <w:pStyle w:val="Compact"/>
              <w:jc w:val="left"/>
            </w:pPr>
            <w:r>
              <w:t xml:space="preserve">FullAccess+Notify</w:t>
            </w:r>
          </w:p>
        </w:tc>
        <w:tc>
          <w:tcPr/>
          <w:p>
            <w:pPr>
              <w:pStyle w:val="Compact"/>
              <w:jc w:val="left"/>
            </w:pPr>
            <w:r>
              <w:t xml:space="preserve">FullAccess+Notify</w:t>
            </w:r>
          </w:p>
        </w:tc>
        <w:tc>
          <w:tcPr/>
          <w:p>
            <w:pPr>
              <w:pStyle w:val="Compact"/>
              <w:jc w:val="left"/>
            </w:pPr>
            <w:r>
              <w:rPr>
                <w:bCs/>
                <w:b/>
              </w:rPr>
              <w:t xml:space="preserve">FullAccess+Notify</w:t>
            </w:r>
          </w:p>
        </w:tc>
      </w:tr>
      <w:tr>
        <w:tc>
          <w:tcPr/>
          <w:p>
            <w:pPr>
              <w:pStyle w:val="Compact"/>
              <w:jc w:val="left"/>
            </w:pPr>
            <w:r>
              <w:t xml:space="preserve">Anti-Spam</w:t>
            </w:r>
          </w:p>
        </w:tc>
        <w:tc>
          <w:tcPr/>
          <w:p>
            <w:pPr>
              <w:pStyle w:val="Compact"/>
              <w:jc w:val="left"/>
            </w:pPr>
            <w:r>
              <w:t xml:space="preserve">High conf. phishing</w:t>
            </w:r>
          </w:p>
        </w:tc>
        <w:tc>
          <w:tcPr/>
          <w:p>
            <w:pPr>
              <w:pStyle w:val="Compact"/>
              <w:jc w:val="left"/>
            </w:pPr>
            <w:r>
              <w:rPr>
                <w:rStyle w:val="VerbatimChar"/>
              </w:rPr>
              <w:t xml:space="preserve">HighConfidencePhishQuarantineTag</w:t>
            </w:r>
          </w:p>
        </w:tc>
        <w:tc>
          <w:tcPr/>
          <w:p>
            <w:pPr>
              <w:pStyle w:val="Compact"/>
              <w:jc w:val="left"/>
            </w:pPr>
            <w:r>
              <w:rPr>
                <w:bCs/>
                <w:b/>
              </w:rPr>
              <w:t xml:space="preserve">AdminOnly</w:t>
            </w:r>
          </w:p>
        </w:tc>
        <w:tc>
          <w:tcPr/>
          <w:p>
            <w:pPr>
              <w:pStyle w:val="Compact"/>
              <w:jc w:val="left"/>
            </w:pPr>
            <w:r>
              <w:rPr>
                <w:bCs/>
                <w:b/>
              </w:rPr>
              <w:t xml:space="preserve">AdminOnly</w:t>
            </w:r>
          </w:p>
        </w:tc>
        <w:tc>
          <w:tcPr/>
          <w:p>
            <w:pPr>
              <w:pStyle w:val="Compact"/>
              <w:jc w:val="left"/>
            </w:pPr>
            <w:r>
              <w:rPr>
                <w:bCs/>
                <w:b/>
              </w:rPr>
              <w:t xml:space="preserve">AdminOnly</w:t>
            </w:r>
          </w:p>
        </w:tc>
      </w:tr>
      <w:tr>
        <w:tc>
          <w:tcPr/>
          <w:p>
            <w:pPr>
              <w:pStyle w:val="Compact"/>
              <w:jc w:val="left"/>
            </w:pPr>
            <w:r>
              <w:t xml:space="preserve">Anti-Spam</w:t>
            </w:r>
          </w:p>
        </w:tc>
        <w:tc>
          <w:tcPr/>
          <w:p>
            <w:pPr>
              <w:pStyle w:val="Compact"/>
              <w:jc w:val="left"/>
            </w:pPr>
            <w:r>
              <w:t xml:space="preserve">Bulk</w:t>
            </w:r>
          </w:p>
        </w:tc>
        <w:tc>
          <w:tcPr/>
          <w:p>
            <w:pPr>
              <w:pStyle w:val="Compact"/>
              <w:jc w:val="left"/>
            </w:pPr>
            <w:r>
              <w:rPr>
                <w:rStyle w:val="VerbatimChar"/>
              </w:rPr>
              <w:t xml:space="preserve">BulkQuarantineTag</w:t>
            </w:r>
          </w:p>
        </w:tc>
        <w:tc>
          <w:tcPr/>
          <w:p>
            <w:pPr>
              <w:pStyle w:val="Compact"/>
              <w:jc w:val="left"/>
            </w:pPr>
            <w:r>
              <w:t xml:space="preserve">FullAccess</w:t>
            </w:r>
          </w:p>
        </w:tc>
        <w:tc>
          <w:tcPr/>
          <w:p>
            <w:pPr>
              <w:pStyle w:val="Compact"/>
              <w:jc w:val="left"/>
            </w:pPr>
            <w:r>
              <w:t xml:space="preserve">FullAccess+Notify</w:t>
            </w:r>
          </w:p>
        </w:tc>
        <w:tc>
          <w:tcPr/>
          <w:p>
            <w:pPr>
              <w:pStyle w:val="Compact"/>
              <w:jc w:val="left"/>
            </w:pPr>
            <w:r>
              <w:rPr>
                <w:bCs/>
                <w:b/>
              </w:rPr>
              <w:t xml:space="preserve">FullAccess+Notify</w:t>
            </w:r>
          </w:p>
        </w:tc>
      </w:tr>
      <w:tr>
        <w:tc>
          <w:tcPr/>
          <w:p>
            <w:pPr>
              <w:pStyle w:val="Compact"/>
              <w:jc w:val="left"/>
            </w:pPr>
            <w:r>
              <w:t xml:space="preserve">Anti-Phishing</w:t>
            </w:r>
          </w:p>
        </w:tc>
        <w:tc>
          <w:tcPr/>
          <w:p>
            <w:pPr>
              <w:pStyle w:val="Compact"/>
              <w:jc w:val="left"/>
            </w:pPr>
            <w:r>
              <w:t xml:space="preserve">Spoof</w:t>
            </w:r>
          </w:p>
        </w:tc>
        <w:tc>
          <w:tcPr/>
          <w:p>
            <w:pPr>
              <w:pStyle w:val="Compact"/>
              <w:jc w:val="left"/>
            </w:pPr>
            <w:r>
              <w:rPr>
                <w:rStyle w:val="VerbatimChar"/>
              </w:rPr>
              <w:t xml:space="preserve">SpoofQuarantineTag</w:t>
            </w:r>
          </w:p>
        </w:tc>
        <w:tc>
          <w:tcPr/>
          <w:p>
            <w:pPr>
              <w:pStyle w:val="Compact"/>
              <w:jc w:val="left"/>
            </w:pPr>
            <w:r>
              <w:t xml:space="preserve">FullAccess</w:t>
            </w:r>
          </w:p>
        </w:tc>
        <w:tc>
          <w:tcPr/>
          <w:p>
            <w:pPr>
              <w:pStyle w:val="Compact"/>
              <w:jc w:val="left"/>
            </w:pPr>
            <w:r>
              <w:t xml:space="preserve">FullAccess+Notify</w:t>
            </w:r>
          </w:p>
        </w:tc>
        <w:tc>
          <w:tcPr/>
          <w:p>
            <w:pPr>
              <w:pStyle w:val="Compact"/>
              <w:jc w:val="left"/>
            </w:pPr>
            <w:r>
              <w:rPr>
                <w:bCs/>
                <w:b/>
              </w:rPr>
              <w:t xml:space="preserve">FullAccess+Notify</w:t>
            </w:r>
          </w:p>
        </w:tc>
      </w:tr>
      <w:tr>
        <w:tc>
          <w:tcPr/>
          <w:p>
            <w:pPr>
              <w:pStyle w:val="Compact"/>
              <w:jc w:val="left"/>
            </w:pPr>
            <w:r>
              <w:t xml:space="preserve">Anti-Phishing</w:t>
            </w:r>
          </w:p>
        </w:tc>
        <w:tc>
          <w:tcPr/>
          <w:p>
            <w:pPr>
              <w:pStyle w:val="Compact"/>
              <w:jc w:val="left"/>
            </w:pPr>
            <w:r>
              <w:t xml:space="preserve">User impersonation</w:t>
            </w:r>
          </w:p>
        </w:tc>
        <w:tc>
          <w:tcPr/>
          <w:p>
            <w:pPr>
              <w:pStyle w:val="Compact"/>
              <w:jc w:val="left"/>
            </w:pPr>
            <w:r>
              <w:rPr>
                <w:rStyle w:val="VerbatimChar"/>
              </w:rPr>
              <w:t xml:space="preserve">TargetedUserQuarantineTag</w:t>
            </w:r>
          </w:p>
        </w:tc>
        <w:tc>
          <w:tcPr/>
          <w:p>
            <w:pPr>
              <w:pStyle w:val="Compact"/>
              <w:jc w:val="left"/>
            </w:pPr>
            <w:r>
              <w:t xml:space="preserve">FullAccess+Notify</w:t>
            </w:r>
          </w:p>
        </w:tc>
        <w:tc>
          <w:tcPr/>
          <w:p>
            <w:pPr>
              <w:pStyle w:val="Compact"/>
              <w:jc w:val="left"/>
            </w:pPr>
            <w:r>
              <w:t xml:space="preserve">FullAccess+Notify</w:t>
            </w:r>
          </w:p>
        </w:tc>
        <w:tc>
          <w:tcPr/>
          <w:p>
            <w:pPr>
              <w:pStyle w:val="Compact"/>
              <w:jc w:val="left"/>
            </w:pPr>
            <w:r>
              <w:rPr>
                <w:bCs/>
                <w:b/>
              </w:rPr>
              <w:t xml:space="preserve">FullAccess+Notify</w:t>
            </w:r>
          </w:p>
        </w:tc>
      </w:tr>
      <w:tr>
        <w:tc>
          <w:tcPr/>
          <w:p>
            <w:pPr>
              <w:pStyle w:val="Compact"/>
              <w:jc w:val="left"/>
            </w:pPr>
            <w:r>
              <w:t xml:space="preserve">Anti-Phishing</w:t>
            </w:r>
          </w:p>
        </w:tc>
        <w:tc>
          <w:tcPr/>
          <w:p>
            <w:pPr>
              <w:pStyle w:val="Compact"/>
              <w:jc w:val="left"/>
            </w:pPr>
            <w:r>
              <w:t xml:space="preserve">Domain impersonation</w:t>
            </w:r>
          </w:p>
        </w:tc>
        <w:tc>
          <w:tcPr/>
          <w:p>
            <w:pPr>
              <w:pStyle w:val="Compact"/>
              <w:jc w:val="left"/>
            </w:pPr>
            <w:r>
              <w:rPr>
                <w:rStyle w:val="VerbatimChar"/>
              </w:rPr>
              <w:t xml:space="preserve">TargetedDomainQuarantineTag</w:t>
            </w:r>
          </w:p>
        </w:tc>
        <w:tc>
          <w:tcPr/>
          <w:p>
            <w:pPr>
              <w:pStyle w:val="Compact"/>
              <w:jc w:val="left"/>
            </w:pPr>
            <w:r>
              <w:t xml:space="preserve">FullAccess+Notify</w:t>
            </w:r>
          </w:p>
        </w:tc>
        <w:tc>
          <w:tcPr/>
          <w:p>
            <w:pPr>
              <w:pStyle w:val="Compact"/>
              <w:jc w:val="left"/>
            </w:pPr>
            <w:r>
              <w:t xml:space="preserve">FullAccess+Notify</w:t>
            </w:r>
          </w:p>
        </w:tc>
        <w:tc>
          <w:tcPr/>
          <w:p>
            <w:pPr>
              <w:pStyle w:val="Compact"/>
              <w:jc w:val="left"/>
            </w:pPr>
            <w:r>
              <w:rPr>
                <w:bCs/>
                <w:b/>
              </w:rPr>
              <w:t xml:space="preserve">FullAccess+Notify</w:t>
            </w:r>
          </w:p>
        </w:tc>
      </w:tr>
      <w:tr>
        <w:tc>
          <w:tcPr/>
          <w:p>
            <w:pPr>
              <w:pStyle w:val="Compact"/>
              <w:jc w:val="left"/>
            </w:pPr>
            <w:r>
              <w:t xml:space="preserve">Anti-Phishing</w:t>
            </w:r>
          </w:p>
        </w:tc>
        <w:tc>
          <w:tcPr/>
          <w:p>
            <w:pPr>
              <w:pStyle w:val="Compact"/>
              <w:jc w:val="left"/>
            </w:pPr>
            <w:r>
              <w:t xml:space="preserve">Mailbox intelligence</w:t>
            </w:r>
          </w:p>
        </w:tc>
        <w:tc>
          <w:tcPr/>
          <w:p>
            <w:pPr>
              <w:pStyle w:val="Compact"/>
              <w:jc w:val="left"/>
            </w:pPr>
            <w:r>
              <w:rPr>
                <w:rStyle w:val="VerbatimChar"/>
              </w:rPr>
              <w:t xml:space="preserve">MailboxIntelligenceQuarantineTag</w:t>
            </w:r>
          </w:p>
        </w:tc>
        <w:tc>
          <w:tcPr/>
          <w:p>
            <w:pPr>
              <w:pStyle w:val="Compact"/>
              <w:jc w:val="left"/>
            </w:pPr>
            <w:r>
              <w:t xml:space="preserve">FullAccess</w:t>
            </w:r>
          </w:p>
        </w:tc>
        <w:tc>
          <w:tcPr/>
          <w:p>
            <w:pPr>
              <w:pStyle w:val="Compact"/>
              <w:jc w:val="left"/>
            </w:pPr>
            <w:r>
              <w:t xml:space="preserve">FullAccess+Notify</w:t>
            </w:r>
          </w:p>
        </w:tc>
        <w:tc>
          <w:tcPr/>
          <w:p>
            <w:pPr>
              <w:pStyle w:val="Compact"/>
              <w:jc w:val="left"/>
            </w:pPr>
            <w:r>
              <w:rPr>
                <w:bCs/>
                <w:b/>
              </w:rPr>
              <w:t xml:space="preserve">FullAccess+Notify</w:t>
            </w:r>
          </w:p>
        </w:tc>
      </w:tr>
    </w:tbl>
    <w:p>
      <w:pPr>
        <w:pStyle w:val="BodyText"/>
      </w:pPr>
      <w:r>
        <w:t xml:space="preserve">Der einzige Nicht-Malware-Verdict, der durchgehend admin-only bleibt, ist</w:t>
      </w:r>
      <w:r>
        <w:t xml:space="preserve"> </w:t>
      </w:r>
      <w:r>
        <w:rPr>
          <w:bCs/>
          <w:b/>
        </w:rPr>
        <w:t xml:space="preserve">High confidence phishing</w:t>
      </w:r>
      <w:r>
        <w:t xml:space="preserve">. Alles andere ist bei Microsoft Full access – der Sprung von Standard auf Strict besteht bei der Quarantäne fast ausschließlich darin, Benachrichtigungen einzuschalten, nicht darin, Rechte zu entziehen.</w:t>
      </w:r>
    </w:p>
    <w:p>
      <w:pPr>
        <w:pStyle w:val="BodyText"/>
      </w:pPr>
      <w:r>
        <w:rPr>
          <w:bCs/>
          <w:b/>
        </w:rPr>
        <w:t xml:space="preserve">Die Linie von 2023 „möglichst Admin-Quarantäne” ist damit strenger als Microsoft.</w:t>
      </w:r>
      <w:r>
        <w:t xml:space="preserve"> </w:t>
      </w:r>
      <w:r>
        <w:t xml:space="preserve">Das ist verteidigbar, hat aber einen Preis: Jeder Fehlalarm wird zum Ticket. Die Entscheidung gehört mit dem Kunden getroffen, nicht vom Consultant allein.</w:t>
      </w:r>
    </w:p>
    <w:p>
      <w:pPr>
        <w:pStyle w:val="BodyText"/>
      </w:pPr>
      <w:r>
        <w:rPr>
          <w:bCs/>
          <w:b/>
        </w:rPr>
        <w:t xml:space="preserve">Ein Fallstrick beim Anlegen von Policies im Portal:</w:t>
      </w:r>
      <w:r>
        <w:t xml:space="preserve"> </w:t>
      </w:r>
      <w:r>
        <w:t xml:space="preserve">Microsoft wörtlich –</w:t>
      </w:r>
      <w:r>
        <w:t xml:space="preserve"> </w:t>
      </w:r>
      <w:r>
        <w:rPr>
          <w:iCs/>
          <w:i/>
        </w:rPr>
        <w:t xml:space="preserve">„Although the Apply quarantine policy value appears unselected when you create an anti-phishing policy in the Defender portal, the quarantine policy named DefaultFullAccessPolicy is used if you don’t select a quarantine policy.”</w:t>
      </w:r>
      <w:r>
        <w:t xml:space="preserve"> </w:t>
      </w:r>
      <w:r>
        <w:t xml:space="preserve">Wer das Feld leer lässt, bekommt also Full access, nicht „nichts”.</w:t>
      </w:r>
    </w:p>
    <w:bookmarkEnd w:id="102"/>
    <w:bookmarkStart w:id="103" w:name="qua-02-eine-eigene-policy-bauen"/>
    <w:p>
      <w:pPr>
        <w:pStyle w:val="Heading2"/>
      </w:pPr>
      <w:r>
        <w:t xml:space="preserve">QUA-02 Eine eigene Policy bauen</w:t>
      </w:r>
    </w:p>
    <w:p>
      <w:pPr>
        <w:pStyle w:val="FirstParagraph"/>
      </w:pPr>
      <w:r>
        <w:t xml:space="preserve">Was der Kommentar im Ursprungsdokument gemeint hat – Benachrichtigung an den Nutzer, aber keine Freigabemöglichkeit – lässt sich herstellen:</w:t>
      </w:r>
    </w:p>
    <w:p>
      <w:pPr>
        <w:pStyle w:val="SourceCode"/>
      </w:pPr>
      <w:r>
        <w:rPr>
          <w:rStyle w:val="NormalTok"/>
        </w:rPr>
        <w:t xml:space="preserve">New</w:t>
      </w:r>
      <w:r>
        <w:rPr>
          <w:rStyle w:val="OperatorTok"/>
        </w:rPr>
        <w:t xml:space="preserve">-</w:t>
      </w:r>
      <w:r>
        <w:rPr>
          <w:rStyle w:val="NormalTok"/>
        </w:rPr>
        <w:t xml:space="preserve">QuarantinePolicy </w:t>
      </w:r>
      <w:r>
        <w:rPr>
          <w:rStyle w:val="OperatorTok"/>
        </w:rPr>
        <w:t xml:space="preserve">-</w:t>
      </w:r>
      <w:r>
        <w:rPr>
          <w:rStyle w:val="NormalTok"/>
        </w:rPr>
        <w:t xml:space="preserve">Name </w:t>
      </w:r>
      <w:r>
        <w:rPr>
          <w:rStyle w:val="StringTok"/>
        </w:rPr>
        <w:t xml:space="preserve">"AdminOnlyWithNotify"</w:t>
      </w:r>
      <w:r>
        <w:rPr>
          <w:rStyle w:val="NormalTok"/>
        </w:rPr>
        <w:t xml:space="preserve"> </w:t>
      </w:r>
      <w:r>
        <w:rPr>
          <w:rStyle w:val="OperatorTok"/>
        </w:rPr>
        <w:t xml:space="preserve">-</w:t>
      </w:r>
      <w:r>
        <w:rPr>
          <w:rStyle w:val="NormalTok"/>
        </w:rPr>
        <w:t xml:space="preserve">EndUserQuarantinePermissionsValue 0 </w:t>
      </w:r>
      <w:r>
        <w:rPr>
          <w:rStyle w:val="OperatorTok"/>
        </w:rPr>
        <w:t xml:space="preserve">-</w:t>
      </w:r>
      <w:r>
        <w:rPr>
          <w:rStyle w:val="NormalTok"/>
        </w:rPr>
        <w:t xml:space="preserve">ESNEnabled </w:t>
      </w:r>
      <w:r>
        <w:rPr>
          <w:rStyle w:val="VariableTok"/>
        </w:rPr>
        <w:t xml:space="preserve">$true</w:t>
      </w:r>
    </w:p>
    <w:p>
      <w:pPr>
        <w:pStyle w:val="FirstParagraph"/>
      </w:pPr>
      <w:r>
        <w:t xml:space="preserve">Der Nutzer erhält die Quarantäne-Benachrichtigung, sieht den Nachrichtenkopf und weiß damit, dass etwas für ihn abgefangen wurde – kann aber nichts freigeben. Für viele Kunden ist das genau die richtige Mitte zwischen „Admin-only” und „Nutzer entscheidet selbst”.</w:t>
      </w:r>
    </w:p>
    <w:p>
      <w:pPr>
        <w:pStyle w:val="BodyText"/>
      </w:pPr>
      <w:r>
        <w:rPr>
          <w:bCs/>
          <w:b/>
        </w:rPr>
        <w:t xml:space="preserve">Zur Berechtigungs-Bitmask.</w:t>
      </w:r>
      <w:r>
        <w:t xml:space="preserve"> </w:t>
      </w:r>
      <w:r>
        <w:rPr>
          <w:rStyle w:val="VerbatimChar"/>
        </w:rPr>
        <w:t xml:space="preserve">EndUserQuarantinePermissionsValue</w:t>
      </w:r>
      <w:r>
        <w:t xml:space="preserve"> </w:t>
      </w:r>
      <w:r>
        <w:t xml:space="preserve">ist ein Dezimalwert aus acht Bits: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Bit</w:t>
            </w:r>
          </w:p>
        </w:tc>
        <w:tc>
          <w:tcPr/>
          <w:p>
            <w:pPr>
              <w:pStyle w:val="Compact"/>
              <w:jc w:val="left"/>
            </w:pPr>
            <w:r>
              <w:t xml:space="preserve">Berechtigung</w:t>
            </w:r>
          </w:p>
        </w:tc>
        <w:tc>
          <w:tcPr/>
          <w:p>
            <w:pPr>
              <w:pStyle w:val="Compact"/>
              <w:jc w:val="left"/>
            </w:pPr>
            <w:r>
              <w:t xml:space="preserve">Dezimal</w:t>
            </w:r>
          </w:p>
        </w:tc>
      </w:tr>
      <w:tr>
        <w:tc>
          <w:tcPr/>
          <w:p>
            <w:pPr>
              <w:pStyle w:val="Compact"/>
              <w:jc w:val="left"/>
            </w:pPr>
            <w:r>
              <w:t xml:space="preserve">1</w:t>
            </w:r>
          </w:p>
        </w:tc>
        <w:tc>
          <w:tcPr/>
          <w:p>
            <w:pPr>
              <w:pStyle w:val="Compact"/>
              <w:jc w:val="left"/>
            </w:pPr>
            <w:r>
              <w:t xml:space="preserve">View message header</w:t>
            </w:r>
          </w:p>
        </w:tc>
        <w:tc>
          <w:tcPr/>
          <w:p>
            <w:pPr>
              <w:pStyle w:val="Compact"/>
              <w:jc w:val="left"/>
            </w:pPr>
            <w:r>
              <w:t xml:space="preserve">128</w:t>
            </w:r>
          </w:p>
        </w:tc>
      </w:tr>
      <w:tr>
        <w:tc>
          <w:tcPr/>
          <w:p>
            <w:pPr>
              <w:pStyle w:val="Compact"/>
              <w:jc w:val="left"/>
            </w:pPr>
            <w:r>
              <w:t xml:space="preserve">2</w:t>
            </w:r>
          </w:p>
        </w:tc>
        <w:tc>
          <w:tcPr/>
          <w:p>
            <w:pPr>
              <w:pStyle w:val="Compact"/>
              <w:jc w:val="left"/>
            </w:pPr>
            <w:r>
              <w:t xml:space="preserve">Download</w:t>
            </w:r>
          </w:p>
        </w:tc>
        <w:tc>
          <w:tcPr/>
          <w:p>
            <w:pPr>
              <w:pStyle w:val="Compact"/>
              <w:jc w:val="left"/>
            </w:pPr>
            <w:r>
              <w:t xml:space="preserve">64</w:t>
            </w:r>
          </w:p>
        </w:tc>
      </w:tr>
      <w:tr>
        <w:tc>
          <w:tcPr/>
          <w:p>
            <w:pPr>
              <w:pStyle w:val="Compact"/>
              <w:jc w:val="left"/>
            </w:pPr>
            <w:r>
              <w:t xml:space="preserve">3</w:t>
            </w:r>
          </w:p>
        </w:tc>
        <w:tc>
          <w:tcPr/>
          <w:p>
            <w:pPr>
              <w:pStyle w:val="Compact"/>
              <w:jc w:val="left"/>
            </w:pPr>
            <w:r>
              <w:t xml:space="preserve">Allow sender</w:t>
            </w:r>
          </w:p>
        </w:tc>
        <w:tc>
          <w:tcPr/>
          <w:p>
            <w:pPr>
              <w:pStyle w:val="Compact"/>
              <w:jc w:val="left"/>
            </w:pPr>
            <w:r>
              <w:t xml:space="preserve">32</w:t>
            </w:r>
          </w:p>
        </w:tc>
      </w:tr>
      <w:tr>
        <w:tc>
          <w:tcPr/>
          <w:p>
            <w:pPr>
              <w:pStyle w:val="Compact"/>
              <w:jc w:val="left"/>
            </w:pPr>
            <w:r>
              <w:t xml:space="preserve">4</w:t>
            </w:r>
          </w:p>
        </w:tc>
        <w:tc>
          <w:tcPr/>
          <w:p>
            <w:pPr>
              <w:pStyle w:val="Compact"/>
              <w:jc w:val="left"/>
            </w:pPr>
            <w:r>
              <w:t xml:space="preserve">Block sender</w:t>
            </w:r>
          </w:p>
        </w:tc>
        <w:tc>
          <w:tcPr/>
          <w:p>
            <w:pPr>
              <w:pStyle w:val="Compact"/>
              <w:jc w:val="left"/>
            </w:pPr>
            <w:r>
              <w:t xml:space="preserve">16</w:t>
            </w:r>
          </w:p>
        </w:tc>
      </w:tr>
      <w:tr>
        <w:tc>
          <w:tcPr/>
          <w:p>
            <w:pPr>
              <w:pStyle w:val="Compact"/>
              <w:jc w:val="left"/>
            </w:pPr>
            <w:r>
              <w:t xml:space="preserve">5</w:t>
            </w:r>
          </w:p>
        </w:tc>
        <w:tc>
          <w:tcPr/>
          <w:p>
            <w:pPr>
              <w:pStyle w:val="Compact"/>
              <w:jc w:val="left"/>
            </w:pPr>
            <w:r>
              <w:t xml:space="preserve">Request release</w:t>
            </w:r>
          </w:p>
        </w:tc>
        <w:tc>
          <w:tcPr/>
          <w:p>
            <w:pPr>
              <w:pStyle w:val="Compact"/>
              <w:jc w:val="left"/>
            </w:pPr>
            <w:r>
              <w:t xml:space="preserve">8</w:t>
            </w:r>
          </w:p>
        </w:tc>
      </w:tr>
      <w:tr>
        <w:tc>
          <w:tcPr/>
          <w:p>
            <w:pPr>
              <w:pStyle w:val="Compact"/>
              <w:jc w:val="left"/>
            </w:pPr>
            <w:r>
              <w:t xml:space="preserve">6</w:t>
            </w:r>
          </w:p>
        </w:tc>
        <w:tc>
          <w:tcPr/>
          <w:p>
            <w:pPr>
              <w:pStyle w:val="Compact"/>
              <w:jc w:val="left"/>
            </w:pPr>
            <w:r>
              <w:t xml:space="preserve">Release</w:t>
            </w:r>
          </w:p>
        </w:tc>
        <w:tc>
          <w:tcPr/>
          <w:p>
            <w:pPr>
              <w:pStyle w:val="Compact"/>
              <w:jc w:val="left"/>
            </w:pPr>
            <w:r>
              <w:t xml:space="preserve">4</w:t>
            </w:r>
          </w:p>
        </w:tc>
      </w:tr>
      <w:tr>
        <w:tc>
          <w:tcPr/>
          <w:p>
            <w:pPr>
              <w:pStyle w:val="Compact"/>
              <w:jc w:val="left"/>
            </w:pPr>
            <w:r>
              <w:t xml:space="preserve">7</w:t>
            </w:r>
          </w:p>
        </w:tc>
        <w:tc>
          <w:tcPr/>
          <w:p>
            <w:pPr>
              <w:pStyle w:val="Compact"/>
              <w:jc w:val="left"/>
            </w:pPr>
            <w:r>
              <w:t xml:space="preserve">Preview</w:t>
            </w:r>
          </w:p>
        </w:tc>
        <w:tc>
          <w:tcPr/>
          <w:p>
            <w:pPr>
              <w:pStyle w:val="Compact"/>
              <w:jc w:val="left"/>
            </w:pPr>
            <w:r>
              <w:t xml:space="preserve">2</w:t>
            </w:r>
          </w:p>
        </w:tc>
      </w:tr>
      <w:tr>
        <w:tc>
          <w:tcPr/>
          <w:p>
            <w:pPr>
              <w:pStyle w:val="Compact"/>
              <w:jc w:val="left"/>
            </w:pPr>
            <w:r>
              <w:t xml:space="preserve">8</w:t>
            </w:r>
          </w:p>
        </w:tc>
        <w:tc>
          <w:tcPr/>
          <w:p>
            <w:pPr>
              <w:pStyle w:val="Compact"/>
              <w:jc w:val="left"/>
            </w:pPr>
            <w:r>
              <w:t xml:space="preserve">Delete</w:t>
            </w:r>
          </w:p>
        </w:tc>
        <w:tc>
          <w:tcPr/>
          <w:p>
            <w:pPr>
              <w:pStyle w:val="Compact"/>
              <w:jc w:val="left"/>
            </w:pPr>
            <w:r>
              <w:t xml:space="preserve">1</w:t>
            </w:r>
          </w:p>
        </w:tc>
      </w:tr>
    </w:tbl>
    <w:p>
      <w:pPr>
        <w:pStyle w:val="BodyText"/>
      </w:pPr>
      <w:r>
        <w:t xml:space="preserve">Vorgefertigte Kombinationen:</w:t>
      </w:r>
      <w:r>
        <w:t xml:space="preserve"> </w:t>
      </w:r>
      <w:r>
        <w:rPr>
          <w:bCs/>
          <w:b/>
        </w:rPr>
        <w:t xml:space="preserve">0</w:t>
      </w:r>
      <w:r>
        <w:t xml:space="preserve"> </w:t>
      </w:r>
      <w:r>
        <w:t xml:space="preserve">= No access,</w:t>
      </w:r>
      <w:r>
        <w:t xml:space="preserve"> </w:t>
      </w:r>
      <w:r>
        <w:rPr>
          <w:bCs/>
          <w:b/>
        </w:rPr>
        <w:t xml:space="preserve">43</w:t>
      </w:r>
      <w:r>
        <w:t xml:space="preserve"> </w:t>
      </w:r>
      <w:r>
        <w:t xml:space="preserve">= Limited access (32+8+2+1),</w:t>
      </w:r>
      <w:r>
        <w:t xml:space="preserve"> </w:t>
      </w:r>
      <w:r>
        <w:rPr>
          <w:bCs/>
          <w:b/>
        </w:rPr>
        <w:t xml:space="preserve">39</w:t>
      </w:r>
      <w:r>
        <w:t xml:space="preserve"> </w:t>
      </w:r>
      <w:r>
        <w:t xml:space="preserve">= Full access (32+4+2+1).</w:t>
      </w:r>
    </w:p>
    <w:p>
      <w:pPr>
        <w:pStyle w:val="BodyText"/>
      </w:pPr>
      <w:r>
        <w:t xml:space="preserve">Drei Eigenheiten, die man kennen sollte:</w:t>
      </w:r>
    </w:p>
    <w:p>
      <w:pPr>
        <w:numPr>
          <w:ilvl w:val="0"/>
          <w:numId w:val="1017"/>
        </w:numPr>
        <w:pStyle w:val="Compact"/>
      </w:pPr>
      <w:r>
        <w:rPr>
          <w:bCs/>
          <w:b/>
        </w:rPr>
        <w:t xml:space="preserve">Bit 128 ist wirkungslos.</w:t>
      </w:r>
      <w:r>
        <w:t xml:space="preserve"> </w:t>
      </w:r>
      <w:r>
        <w:t xml:space="preserve">Microsoft:</w:t>
      </w:r>
      <w:r>
        <w:t xml:space="preserve"> </w:t>
      </w:r>
      <w:r>
        <w:rPr>
          <w:iCs/>
          <w:i/>
        </w:rPr>
        <w:t xml:space="preserve">„The value 0 doesn’t hide the View message header action in quarantine.”</w:t>
      </w:r>
      <w:r>
        <w:t xml:space="preserve"> </w:t>
      </w:r>
      <w:r>
        <w:t xml:space="preserve">Deshalb ist „No access” der Wert 0 und nicht 128.</w:t>
      </w:r>
    </w:p>
    <w:p>
      <w:pPr>
        <w:numPr>
          <w:ilvl w:val="0"/>
          <w:numId w:val="1017"/>
        </w:numPr>
        <w:pStyle w:val="Compact"/>
      </w:pPr>
      <w:r>
        <w:rPr>
          <w:bCs/>
          <w:b/>
        </w:rPr>
        <w:t xml:space="preserve">Bit 64 ist tot.</w:t>
      </w:r>
      <w:r>
        <w:t xml:space="preserve"> </w:t>
      </w:r>
      <w:r>
        <w:rPr>
          <w:iCs/>
          <w:i/>
        </w:rPr>
        <w:t xml:space="preserve">„This permission is not used (the value 0 or 1 does nothing).”</w:t>
      </w:r>
    </w:p>
    <w:p>
      <w:pPr>
        <w:numPr>
          <w:ilvl w:val="0"/>
          <w:numId w:val="1017"/>
        </w:numPr>
        <w:pStyle w:val="Compact"/>
      </w:pPr>
      <w:r>
        <w:rPr>
          <w:bCs/>
          <w:b/>
        </w:rPr>
        <w:t xml:space="preserve">Request release (8) und Release (4) schließen sich aus.</w:t>
      </w:r>
      <w:r>
        <w:t xml:space="preserve"> </w:t>
      </w:r>
      <w:r>
        <w:t xml:space="preserve">Microsoft:</w:t>
      </w:r>
      <w:r>
        <w:t xml:space="preserve"> </w:t>
      </w:r>
      <w:r>
        <w:rPr>
          <w:iCs/>
          <w:i/>
        </w:rPr>
        <w:t xml:space="preserve">„Set one value to 1 and the other value to 0, or set both values to 0.”</w:t>
      </w:r>
    </w:p>
    <w:p>
      <w:pPr>
        <w:numPr>
          <w:ilvl w:val="0"/>
          <w:numId w:val="1017"/>
        </w:numPr>
        <w:pStyle w:val="Compact"/>
      </w:pPr>
      <w:r>
        <w:rPr>
          <w:bCs/>
          <w:b/>
        </w:rPr>
        <w:t xml:space="preserve">Block sender (16) ist in keiner Preset-Gruppe enthalten.</w:t>
      </w:r>
      <w:r>
        <w:t xml:space="preserve"> </w:t>
      </w:r>
      <w:r>
        <w:t xml:space="preserve">Wer es will, braucht einen eigenen Wert, etwa 43+16 = 59.</w:t>
      </w:r>
    </w:p>
    <w:bookmarkEnd w:id="103"/>
    <w:bookmarkStart w:id="104" w:name="qua-03-benachrichtigungsfrequenz"/>
    <w:p>
      <w:pPr>
        <w:pStyle w:val="Heading2"/>
      </w:pPr>
      <w:r>
        <w:t xml:space="preserve">QUA-03 Benachrichtigungsfrequenz</w:t>
      </w:r>
    </w:p>
    <w:p>
      <w:pPr>
        <w:pStyle w:val="FirstParagraph"/>
      </w:pPr>
      <w:r>
        <w:rPr>
          <w:bCs/>
          <w:b/>
        </w:rPr>
        <w:t xml:space="preserve">Der Kommentar im Ursprungsdokument ist bestätigt und weiterhin aktuell:</w:t>
      </w:r>
    </w:p>
    <w:p>
      <w:pPr>
        <w:pStyle w:val="BlockText"/>
      </w:pPr>
      <w:r>
        <w:t xml:space="preserve">„Benachrichtigungen waren bis vor kurzem nur einmal am Tag möglich. Dies hat Microsoft geändert. Benachrichtigung innerhalb von 4 Stunden konfigurierbar in den globalen Quarantänen Benachrichtigungs Einstellungen.”</w:t>
      </w:r>
    </w:p>
    <w:p>
      <w:pPr>
        <w:pStyle w:val="FirstParagraph"/>
      </w:pPr>
      <w:r>
        <w:t xml:space="preserve">Gültige Werte sind ausschließlich diese drei: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Wert</w:t>
            </w:r>
          </w:p>
        </w:tc>
        <w:tc>
          <w:tcPr/>
          <w:p>
            <w:pPr>
              <w:pStyle w:val="Compact"/>
              <w:jc w:val="left"/>
            </w:pPr>
            <w:r>
              <w:t xml:space="preserve">Bedeutung</w:t>
            </w:r>
          </w:p>
        </w:tc>
      </w:tr>
      <w:tr>
        <w:tc>
          <w:tcPr/>
          <w:p>
            <w:pPr>
              <w:pStyle w:val="Compact"/>
              <w:jc w:val="left"/>
            </w:pPr>
            <w:r>
              <w:rPr>
                <w:rStyle w:val="VerbatimChar"/>
              </w:rPr>
              <w:t xml:space="preserve">04:00:00</w:t>
            </w:r>
          </w:p>
        </w:tc>
        <w:tc>
          <w:tcPr/>
          <w:p>
            <w:pPr>
              <w:pStyle w:val="Compact"/>
              <w:jc w:val="left"/>
            </w:pPr>
            <w:r>
              <w:t xml:space="preserve">alle 4 Stunden</w:t>
            </w:r>
          </w:p>
        </w:tc>
      </w:tr>
      <w:tr>
        <w:tc>
          <w:tcPr/>
          <w:p>
            <w:pPr>
              <w:pStyle w:val="Compact"/>
              <w:jc w:val="left"/>
            </w:pPr>
            <w:r>
              <w:rPr>
                <w:rStyle w:val="VerbatimChar"/>
              </w:rPr>
              <w:t xml:space="preserve">1.00:00:00</w:t>
            </w:r>
          </w:p>
        </w:tc>
        <w:tc>
          <w:tcPr/>
          <w:p>
            <w:pPr>
              <w:pStyle w:val="Compact"/>
              <w:jc w:val="left"/>
            </w:pPr>
            <w:r>
              <w:t xml:space="preserve">täglich – Default</w:t>
            </w:r>
          </w:p>
        </w:tc>
      </w:tr>
      <w:tr>
        <w:tc>
          <w:tcPr/>
          <w:p>
            <w:pPr>
              <w:pStyle w:val="Compact"/>
              <w:jc w:val="left"/>
            </w:pPr>
            <w:r>
              <w:rPr>
                <w:rStyle w:val="VerbatimChar"/>
              </w:rPr>
              <w:t xml:space="preserve">7.00:00:00</w:t>
            </w:r>
          </w:p>
        </w:tc>
        <w:tc>
          <w:tcPr/>
          <w:p>
            <w:pPr>
              <w:pStyle w:val="Compact"/>
              <w:jc w:val="left"/>
            </w:pPr>
            <w:r>
              <w:t xml:space="preserve">wöchentlich</w:t>
            </w:r>
          </w:p>
        </w:tc>
      </w:tr>
    </w:tbl>
    <w:p>
      <w:pPr>
        <w:pStyle w:val="SourceCode"/>
      </w:pPr>
      <w:r>
        <w:rPr>
          <w:rStyle w:val="NormalTok"/>
        </w:rPr>
        <w:t xml:space="preserve">Get</w:t>
      </w:r>
      <w:r>
        <w:rPr>
          <w:rStyle w:val="OperatorTok"/>
        </w:rPr>
        <w:t xml:space="preserve">-</w:t>
      </w:r>
      <w:r>
        <w:rPr>
          <w:rStyle w:val="NormalTok"/>
        </w:rPr>
        <w:t xml:space="preserve">QuarantinePolicy </w:t>
      </w:r>
      <w:r>
        <w:rPr>
          <w:rStyle w:val="OperatorTok"/>
        </w:rPr>
        <w:t xml:space="preserve">-</w:t>
      </w:r>
      <w:r>
        <w:rPr>
          <w:rStyle w:val="NormalTok"/>
        </w:rPr>
        <w:t xml:space="preserve">QuarantinePolicyType GlobalQuarantinePolicy </w:t>
      </w:r>
      <w:r>
        <w:rPr>
          <w:rStyle w:val="OperatorTok"/>
        </w:rPr>
        <w:t xml:space="preserve">|</w:t>
      </w:r>
      <w:r>
        <w:br/>
      </w:r>
      <w:r>
        <w:rPr>
          <w:rStyle w:val="NormalTok"/>
        </w:rPr>
        <w:t xml:space="preserve">    Set</w:t>
      </w:r>
      <w:r>
        <w:rPr>
          <w:rStyle w:val="OperatorTok"/>
        </w:rPr>
        <w:t xml:space="preserve">-</w:t>
      </w:r>
      <w:r>
        <w:rPr>
          <w:rStyle w:val="NormalTok"/>
        </w:rPr>
        <w:t xml:space="preserve">QuarantinePolicy </w:t>
      </w:r>
      <w:r>
        <w:rPr>
          <w:rStyle w:val="OperatorTok"/>
        </w:rPr>
        <w:t xml:space="preserve">-</w:t>
      </w:r>
      <w:r>
        <w:rPr>
          <w:rStyle w:val="NormalTok"/>
        </w:rPr>
        <w:t xml:space="preserve">EndUserSpamNotificationFrequency 04</w:t>
      </w:r>
      <w:r>
        <w:rPr>
          <w:rStyle w:val="OperatorTok"/>
        </w:rPr>
        <w:t xml:space="preserve">:</w:t>
      </w:r>
      <w:r>
        <w:rPr>
          <w:rStyle w:val="NormalTok"/>
        </w:rPr>
        <w:t xml:space="preserve">00</w:t>
      </w:r>
      <w:r>
        <w:rPr>
          <w:rStyle w:val="OperatorTok"/>
        </w:rPr>
        <w:t xml:space="preserve">:</w:t>
      </w:r>
      <w:r>
        <w:rPr>
          <w:rStyle w:val="NormalTok"/>
        </w:rPr>
        <w:t xml:space="preserve">00</w:t>
      </w:r>
    </w:p>
    <w:p>
      <w:pPr>
        <w:pStyle w:val="FirstParagraph"/>
      </w:pPr>
      <w:r>
        <w:rPr>
          <w:bCs/>
          <w:b/>
        </w:rPr>
        <w:t xml:space="preserve">Empfehlung: 4 Stunden.</w:t>
      </w:r>
      <w:r>
        <w:t xml:space="preserve"> </w:t>
      </w:r>
      <w:r>
        <w:t xml:space="preserve">Die Begründung ist praktisch: Bei täglicher Benachrichtigung wartet ein Nutzer im ungünstigen Fall fast 24 Stunden auf eine irrtümlich abgefangene Nachricht. Genau daraus entsteht der Ruf, „der Spamfilter frisst unsere Post”. Alle vier Stunden reduziert die maximale Wartezeit auf ein Maß, das niemanden mehr stört – und macht damit die strengeren Aktionen (Quarantäne statt Junk) überhaupt erst durchsetzbar.</w:t>
      </w:r>
    </w:p>
    <w:p>
      <w:pPr>
        <w:pStyle w:val="BodyText"/>
      </w:pPr>
      <w:r>
        <w:t xml:space="preserve">Die Einstellung ist</w:t>
      </w:r>
      <w:r>
        <w:t xml:space="preserve"> </w:t>
      </w:r>
      <w:r>
        <w:rPr>
          <w:bCs/>
          <w:b/>
        </w:rPr>
        <w:t xml:space="preserve">tenant-global</w:t>
      </w:r>
      <w:r>
        <w:t xml:space="preserve"> </w:t>
      </w:r>
      <w:r>
        <w:t xml:space="preserve">und gilt für alle Quarantäne-Policies mit</w:t>
      </w:r>
      <w:r>
        <w:t xml:space="preserve"> </w:t>
      </w:r>
      <w:r>
        <w:rPr>
          <w:rStyle w:val="VerbatimChar"/>
        </w:rPr>
        <w:t xml:space="preserve">ESNEnabled $true</w:t>
      </w:r>
      <w:r>
        <w:t xml:space="preserve">.</w:t>
      </w:r>
    </w:p>
    <w:bookmarkEnd w:id="104"/>
    <w:bookmarkStart w:id="105" w:name="qua-04-branding-und-absenderadresse"/>
    <w:p>
      <w:pPr>
        <w:pStyle w:val="Heading2"/>
      </w:pPr>
      <w:r>
        <w:t xml:space="preserve">QUA-04 Branding und Absenderadresse</w:t>
      </w:r>
    </w:p>
    <w:p>
      <w:pPr>
        <w:pStyle w:val="FirstParagraph"/>
      </w:pPr>
      <w:r>
        <w:t xml:space="preserve">Die Anforderung „Quarantäne-Notifications sind mit Corporate Branding möglich” aus der Anforderungstabelle ist erfüllbar:</w:t>
      </w:r>
    </w:p>
    <w:p>
      <w:pPr>
        <w:pStyle w:val="SourceCode"/>
      </w:pPr>
      <w:r>
        <w:rPr>
          <w:rStyle w:val="NormalTok"/>
        </w:rPr>
        <w:t xml:space="preserve">Get</w:t>
      </w:r>
      <w:r>
        <w:rPr>
          <w:rStyle w:val="OperatorTok"/>
        </w:rPr>
        <w:t xml:space="preserve">-</w:t>
      </w:r>
      <w:r>
        <w:rPr>
          <w:rStyle w:val="NormalTok"/>
        </w:rPr>
        <w:t xml:space="preserve">QuarantinePolicy </w:t>
      </w:r>
      <w:r>
        <w:rPr>
          <w:rStyle w:val="OperatorTok"/>
        </w:rPr>
        <w:t xml:space="preserve">-</w:t>
      </w:r>
      <w:r>
        <w:rPr>
          <w:rStyle w:val="NormalTok"/>
        </w:rPr>
        <w:t xml:space="preserve">QuarantinePolicyType GlobalQuarantinePolicy </w:t>
      </w:r>
      <w:r>
        <w:rPr>
          <w:rStyle w:val="OperatorTok"/>
        </w:rPr>
        <w:t xml:space="preserve">|</w:t>
      </w:r>
      <w:r>
        <w:rPr>
          <w:rStyle w:val="NormalTok"/>
        </w:rPr>
        <w:t xml:space="preserve"> Set</w:t>
      </w:r>
      <w:r>
        <w:rPr>
          <w:rStyle w:val="OperatorTok"/>
        </w:rPr>
        <w:t xml:space="preserve">-</w:t>
      </w:r>
      <w:r>
        <w:rPr>
          <w:rStyle w:val="NormalTok"/>
        </w:rPr>
        <w:t xml:space="preserve">QuarantinePolicy `</w:t>
      </w:r>
      <w:r>
        <w:br/>
      </w:r>
      <w:r>
        <w:rPr>
          <w:rStyle w:val="NormalTok"/>
        </w:rPr>
        <w:t xml:space="preserve">    </w:t>
      </w:r>
      <w:r>
        <w:rPr>
          <w:rStyle w:val="OperatorTok"/>
        </w:rPr>
        <w:t xml:space="preserve">-</w:t>
      </w:r>
      <w:r>
        <w:rPr>
          <w:rStyle w:val="NormalTok"/>
        </w:rPr>
        <w:t xml:space="preserve">OrganizationBrandingEnabled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EndUserSpamNotificationCustomFromAddress </w:t>
      </w:r>
      <w:r>
        <w:rPr>
          <w:rStyle w:val="StringTok"/>
        </w:rPr>
        <w:t xml:space="preserve">"quarantaene@kunde.de"</w:t>
      </w:r>
    </w:p>
    <w:p>
      <w:pPr>
        <w:pStyle w:val="FirstParagraph"/>
      </w:pPr>
      <w:r>
        <w:t xml:space="preserve">Der Standard-Absender ist</w:t>
      </w:r>
      <w:r>
        <w:t xml:space="preserve"> </w:t>
      </w:r>
      <w:r>
        <w:rPr>
          <w:rStyle w:val="VerbatimChar"/>
        </w:rPr>
        <w:t xml:space="preserve">quarantine@messaging.microsoft.com</w:t>
      </w:r>
      <w:r>
        <w:t xml:space="preserve">. Eine eigene Absenderadresse aus der Kundendomäne hat einen konkreten Sicherheitsnutzen, der über Kosmetik hinausgeht:</w:t>
      </w:r>
      <w:r>
        <w:t xml:space="preserve"> </w:t>
      </w:r>
      <w:r>
        <w:rPr>
          <w:bCs/>
          <w:b/>
        </w:rPr>
        <w:t xml:space="preserve">Gefälschte Quarantäne-Benachrichtigungen sind eine der verbreitetsten Phishing-Kampagnen.</w:t>
      </w:r>
      <w:r>
        <w:t xml:space="preserve"> </w:t>
      </w:r>
      <w:r>
        <w:t xml:space="preserve">Sie imitieren exakt die Microsoft-Standardmail. Wenn die echten Benachrichtigungen von der eigenen Domäne kommen und das Logo des Kunden tragen, ist die Fälschung für den Nutzer sofort erkennbar.</w:t>
      </w:r>
    </w:p>
    <w:p>
      <w:pPr>
        <w:pStyle w:val="BodyText"/>
      </w:pPr>
      <w:r>
        <w:t xml:space="preserve">Voraussetzung für das Branding ist ein konfiguriertes Microsoft-365-Organisationsdesign. Mehrsprachigkeit ist auf 3 Sprachen begrenzt, der Disclaimer je Sprache auf 200 Zeichen.</w:t>
      </w:r>
    </w:p>
    <w:p>
      <w:r>
        <w:br w:type="page"/>
      </w:r>
    </w:p>
    <w:bookmarkEnd w:id="105"/>
    <w:bookmarkEnd w:id="106"/>
    <w:bookmarkStart w:id="110" w:name="advanced-delivery"/>
    <w:p>
      <w:pPr>
        <w:pStyle w:val="Heading1"/>
      </w:pPr>
      <w:r>
        <w:t xml:space="preserve">Advanced Delivery</w:t>
      </w:r>
    </w:p>
    <w:bookmarkStart w:id="107" w:name="adv-01-secops-postfach"/>
    <w:p>
      <w:pPr>
        <w:pStyle w:val="Heading2"/>
      </w:pPr>
      <w:r>
        <w:t xml:space="preserve">ADV-01 SecOps-Postfach</w:t>
      </w:r>
    </w:p>
    <w:p>
      <w:pPr>
        <w:pStyle w:val="FirstParagraph"/>
      </w:pPr>
      <w:r>
        <w:rPr>
          <w:bCs/>
          <w:b/>
        </w:rPr>
        <w:t xml:space="preserve">Was die Funktion macht.</w:t>
      </w:r>
      <w:r>
        <w:t xml:space="preserve"> </w:t>
      </w:r>
      <w:r>
        <w:t xml:space="preserve">Ein als SecOps-Postfach gekennzeichnetes Postfach empfängt Nachrichten ohne Filterung – gedacht für ein Security-Team, das Phishing-Nachrichten im Original analysieren will, und für Meldepostfächer, in die Nutzer Verdachtsfälle weiterleiten.</w:t>
      </w:r>
    </w:p>
    <w:p>
      <w:pPr>
        <w:pStyle w:val="BodyText"/>
      </w:pPr>
      <w:r>
        <w:rPr>
          <w:bCs/>
          <w:b/>
        </w:rPr>
        <w:t xml:space="preserve">Die Warnung, die im Ursprungsdokument fehlt.</w:t>
      </w:r>
      <w:r>
        <w:t xml:space="preserve"> </w:t>
      </w:r>
      <w:r>
        <w:t xml:space="preserve">Ein SecOps-Postfach bekommt nicht nur Spam ungefiltert. Microsoft ist hier präzise:</w:t>
      </w:r>
    </w:p>
    <w:p>
      <w:pPr>
        <w:pStyle w:val="BlockText"/>
      </w:pPr>
      <w:r>
        <w:rPr>
          <w:iCs/>
          <w:i/>
        </w:rPr>
        <w:t xml:space="preserve">„Filters in Microsoft 365 take no action on these messages. Malware filtering is bypassed for SecOps mailboxes only.”</w:t>
      </w:r>
      <w:r>
        <w:t xml:space="preserve"> </w:t>
      </w:r>
      <w:r>
        <w:rPr>
          <w:iCs/>
          <w:i/>
        </w:rPr>
        <w:t xml:space="preserve">„Zero-hour auto purge (ZAP) for spam and phishing take no action on these messages. ZAP for malware is bypassed for SecOps mailboxes only.”</w:t>
      </w:r>
    </w:p>
    <w:p>
      <w:pPr>
        <w:pStyle w:val="FirstParagraph"/>
      </w:pPr>
      <w:r>
        <w:t xml:space="preserve">Das heißt:</w:t>
      </w:r>
      <w:r>
        <w:t xml:space="preserve"> </w:t>
      </w:r>
      <w:r>
        <w:rPr>
          <w:bCs/>
          <w:b/>
        </w:rPr>
        <w:t xml:space="preserve">Auch der Malware-Filter und Malware-ZAP werden übersprungen.</w:t>
      </w:r>
      <w:r>
        <w:t xml:space="preserve"> </w:t>
      </w:r>
      <w:r>
        <w:t xml:space="preserve">Ein SecOps-Postfach erhält echte, funktionsfähige Schadsoftware direkt zugestellt.</w:t>
      </w:r>
    </w:p>
    <w:p>
      <w:pPr>
        <w:pStyle w:val="BodyText"/>
      </w:pPr>
      <w:r>
        <w:t xml:space="preserve">Daraus folgt: Es darf niemals ein produktives Benutzer- oder Shared-Postfach sein. Zugriff nur für das Security-Team, keine automatische Weiterleitung, keine mobile Synchronisierung, und der Zugriff sollte von einem Gerät erfolgen, auf dem das Öffnen von Anhängen keinen Schaden anrichtet.</w:t>
      </w:r>
    </w:p>
    <w:p>
      <w:pPr>
        <w:pStyle w:val="BodyText"/>
      </w:pPr>
      <w:r>
        <w:t xml:space="preserve">Bei einem Kunden ohne dediziertes Security-Team ist die richtige Antwort auf die Frage nach einem SecOps-Postfach: nicht einrichten. Für den Meldeweg der Nutzer gibt es den besseren Mechanismus der User Reported Settings (REP-03).</w:t>
      </w:r>
    </w:p>
    <w:p>
      <w:pPr>
        <w:pStyle w:val="BodyText"/>
      </w:pPr>
      <w:r>
        <w:rPr>
          <w:bCs/>
          <w:b/>
        </w:rPr>
        <w:t xml:space="preserve">Achtung bei den Cmdlet-Namen:</w:t>
      </w:r>
      <w:r>
        <w:t xml:space="preserve"> </w:t>
      </w:r>
      <w:r>
        <w:t xml:space="preserve">Die Rule-Cmdlets tragen ein</w:t>
      </w:r>
      <w:r>
        <w:t xml:space="preserve"> </w:t>
      </w:r>
      <w:r>
        <w:rPr>
          <w:rStyle w:val="VerbatimChar"/>
        </w:rPr>
        <w:t xml:space="preserve">Exo</w:t>
      </w:r>
      <w:r>
        <w:t xml:space="preserve">-Präfix, die Policy-Cmdlets nicht.</w:t>
      </w:r>
      <w:r>
        <w:t xml:space="preserve"> </w:t>
      </w:r>
      <w:r>
        <w:rPr>
          <w:rStyle w:val="VerbatimChar"/>
        </w:rPr>
        <w:t xml:space="preserve">New-SecOpsOverrideRule</w:t>
      </w:r>
      <w:r>
        <w:t xml:space="preserve"> </w:t>
      </w:r>
      <w:r>
        <w:t xml:space="preserve">ohne</w:t>
      </w:r>
      <w:r>
        <w:t xml:space="preserve"> </w:t>
      </w:r>
      <w:r>
        <w:rPr>
          <w:rStyle w:val="VerbatimChar"/>
        </w:rPr>
        <w:t xml:space="preserve">Exo</w:t>
      </w:r>
      <w:r>
        <w:t xml:space="preserve"> </w:t>
      </w:r>
      <w:r>
        <w:t xml:space="preserve">existiert nicht.</w:t>
      </w:r>
    </w:p>
    <w:p>
      <w:pPr>
        <w:pStyle w:val="SourceCode"/>
      </w:pPr>
      <w:r>
        <w:rPr>
          <w:rStyle w:val="NormalTok"/>
        </w:rPr>
        <w:t xml:space="preserve">New</w:t>
      </w:r>
      <w:r>
        <w:rPr>
          <w:rStyle w:val="OperatorTok"/>
        </w:rPr>
        <w:t xml:space="preserve">-</w:t>
      </w:r>
      <w:r>
        <w:rPr>
          <w:rStyle w:val="NormalTok"/>
        </w:rPr>
        <w:t xml:space="preserve">SecOpsOverridePolicy </w:t>
      </w:r>
      <w:r>
        <w:rPr>
          <w:rStyle w:val="OperatorTok"/>
        </w:rPr>
        <w:t xml:space="preserve">-</w:t>
      </w:r>
      <w:r>
        <w:rPr>
          <w:rStyle w:val="NormalTok"/>
        </w:rPr>
        <w:t xml:space="preserve">Name SecOpsOverridePolicy </w:t>
      </w:r>
      <w:r>
        <w:rPr>
          <w:rStyle w:val="OperatorTok"/>
        </w:rPr>
        <w:t xml:space="preserve">-</w:t>
      </w:r>
      <w:r>
        <w:rPr>
          <w:rStyle w:val="NormalTok"/>
        </w:rPr>
        <w:t xml:space="preserve">SentTo </w:t>
      </w:r>
      <w:r>
        <w:rPr>
          <w:rStyle w:val="StringTok"/>
        </w:rPr>
        <w:t xml:space="preserve">"secops@kunde.de"</w:t>
      </w:r>
      <w:r>
        <w:br/>
      </w:r>
      <w:r>
        <w:rPr>
          <w:rStyle w:val="NormalTok"/>
        </w:rPr>
        <w:t xml:space="preserve">New</w:t>
      </w:r>
      <w:r>
        <w:rPr>
          <w:rStyle w:val="OperatorTok"/>
        </w:rPr>
        <w:t xml:space="preserve">-</w:t>
      </w:r>
      <w:r>
        <w:rPr>
          <w:rStyle w:val="NormalTok"/>
        </w:rPr>
        <w:t xml:space="preserve">ExoSecOpsOverrideRule </w:t>
      </w:r>
      <w:r>
        <w:rPr>
          <w:rStyle w:val="OperatorTok"/>
        </w:rPr>
        <w:t xml:space="preserve">-</w:t>
      </w:r>
      <w:r>
        <w:rPr>
          <w:rStyle w:val="NormalTok"/>
        </w:rPr>
        <w:t xml:space="preserve">Name SecOpsOverrideRule </w:t>
      </w:r>
      <w:r>
        <w:rPr>
          <w:rStyle w:val="OperatorTok"/>
        </w:rPr>
        <w:t xml:space="preserve">-</w:t>
      </w:r>
      <w:r>
        <w:rPr>
          <w:rStyle w:val="NormalTok"/>
        </w:rPr>
        <w:t xml:space="preserve">Policy SecOpsOverridePolicy</w:t>
      </w:r>
    </w:p>
    <w:bookmarkEnd w:id="107"/>
    <w:bookmarkStart w:id="108" w:name="adv-02-phishing-simulationen"/>
    <w:p>
      <w:pPr>
        <w:pStyle w:val="Heading2"/>
      </w:pPr>
      <w:r>
        <w:t xml:space="preserve">ADV-02 Phishing-Simulationen</w:t>
      </w:r>
    </w:p>
    <w:p>
      <w:pPr>
        <w:pStyle w:val="FirstParagraph"/>
      </w:pPr>
      <w:r>
        <w:rPr>
          <w:bCs/>
          <w:b/>
        </w:rPr>
        <w:t xml:space="preserve">Die Korrektur zum Ursprungsdokument.</w:t>
      </w:r>
      <w:r>
        <w:t xml:space="preserve"> </w:t>
      </w:r>
      <w:r>
        <w:t xml:space="preserve">Dort steht: „Gehört zu MDO-E5!”</w:t>
      </w:r>
    </w:p>
    <w:p>
      <w:pPr>
        <w:pStyle w:val="BodyText"/>
      </w:pPr>
      <w:r>
        <w:t xml:space="preserve">Das ist nicht zutreffend. Der Advanced-Delivery-Artikel nennt als Geltungsbereich ausdrücklich</w:t>
      </w:r>
      <w:r>
        <w:t xml:space="preserve"> </w:t>
      </w:r>
      <w:r>
        <w:rPr>
          <w:iCs/>
          <w:i/>
        </w:rPr>
        <w:t xml:space="preserve">„Built-in security features for all cloud mailboxes”</w:t>
      </w:r>
      <w:r>
        <w:t xml:space="preserve">,</w:t>
      </w:r>
      <w:r>
        <w:t xml:space="preserve"> </w:t>
      </w:r>
      <w:r>
        <w:rPr>
          <w:iCs/>
          <w:i/>
        </w:rPr>
        <w:t xml:space="preserve">„Microsoft Defender for Office 365 Plan 1 and Plan 2”</w:t>
      </w:r>
      <w:r>
        <w:t xml:space="preserve"> </w:t>
      </w:r>
      <w:r>
        <w:t xml:space="preserve">und</w:t>
      </w:r>
      <w:r>
        <w:t xml:space="preserve"> </w:t>
      </w:r>
      <w:r>
        <w:rPr>
          <w:iCs/>
          <w:i/>
        </w:rPr>
        <w:t xml:space="preserve">„Microsoft Defender XDR”</w:t>
      </w:r>
      <w:r>
        <w:t xml:space="preserve">. Eine E5- oder P2-Beschränkung ist nicht dokumentiert.</w:t>
      </w:r>
    </w:p>
    <w:p>
      <w:pPr>
        <w:pStyle w:val="BodyText"/>
      </w:pPr>
      <w:r>
        <w:rPr>
          <w:bCs/>
          <w:b/>
        </w:rPr>
        <w:t xml:space="preserve">Woher die Verwechslung vermutlich kommt.</w:t>
      </w:r>
      <w:r>
        <w:t xml:space="preserve"> </w:t>
      </w:r>
      <w:r>
        <w:t xml:space="preserve">Es gibt zwei verschiedene Dinge: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Attack Simulation Training</w:t>
            </w:r>
          </w:p>
        </w:tc>
        <w:tc>
          <w:tcPr/>
          <w:p>
            <w:pPr>
              <w:pStyle w:val="Compact"/>
              <w:jc w:val="left"/>
            </w:pPr>
            <w:r>
              <w:t xml:space="preserve">Advanced Delivery / Phishing Simulation</w:t>
            </w:r>
          </w:p>
        </w:tc>
      </w:tr>
      <w:tr>
        <w:tc>
          <w:tcPr/>
          <w:p>
            <w:pPr>
              <w:pStyle w:val="Compact"/>
              <w:jc w:val="left"/>
            </w:pPr>
            <w:r>
              <w:t xml:space="preserve">Was es ist</w:t>
            </w:r>
          </w:p>
        </w:tc>
        <w:tc>
          <w:tcPr/>
          <w:p>
            <w:pPr>
              <w:pStyle w:val="Compact"/>
              <w:jc w:val="left"/>
            </w:pPr>
            <w:r>
              <w:t xml:space="preserve">Microsofts eigenes Simulationsprodukt</w:t>
            </w:r>
          </w:p>
        </w:tc>
        <w:tc>
          <w:tcPr/>
          <w:p>
            <w:pPr>
              <w:pStyle w:val="Compact"/>
              <w:jc w:val="left"/>
            </w:pPr>
            <w:r>
              <w:t xml:space="preserve">Ausnahmeregel für</w:t>
            </w:r>
            <w:r>
              <w:t xml:space="preserve"> </w:t>
            </w:r>
            <w:r>
              <w:rPr>
                <w:bCs/>
                <w:b/>
              </w:rPr>
              <w:t xml:space="preserve">Drittanbieter</w:t>
            </w:r>
            <w:r>
              <w:t xml:space="preserve">-Simulationen</w:t>
            </w:r>
          </w:p>
        </w:tc>
      </w:tr>
      <w:tr>
        <w:tc>
          <w:tcPr/>
          <w:p>
            <w:pPr>
              <w:pStyle w:val="Compact"/>
              <w:jc w:val="left"/>
            </w:pPr>
            <w:r>
              <w:t xml:space="preserve">Lizenz</w:t>
            </w:r>
          </w:p>
        </w:tc>
        <w:tc>
          <w:tcPr/>
          <w:p>
            <w:pPr>
              <w:pStyle w:val="Compact"/>
              <w:jc w:val="left"/>
            </w:pPr>
            <w:r>
              <w:t xml:space="preserve">MDO</w:t>
            </w:r>
            <w:r>
              <w:t xml:space="preserve"> </w:t>
            </w:r>
            <w:r>
              <w:rPr>
                <w:bCs/>
                <w:b/>
              </w:rPr>
              <w:t xml:space="preserve">P2 / E5</w:t>
            </w:r>
          </w:p>
        </w:tc>
        <w:tc>
          <w:tcPr/>
          <w:p>
            <w:pPr>
              <w:pStyle w:val="Compact"/>
              <w:jc w:val="left"/>
            </w:pPr>
            <w:r>
              <w:t xml:space="preserve">ab</w:t>
            </w:r>
            <w:r>
              <w:t xml:space="preserve"> </w:t>
            </w:r>
            <w:r>
              <w:rPr>
                <w:bCs/>
                <w:b/>
              </w:rPr>
              <w:t xml:space="preserve">P1</w:t>
            </w:r>
            <w:r>
              <w:t xml:space="preserve">, teils EOP</w:t>
            </w:r>
          </w:p>
        </w:tc>
      </w:tr>
      <w:tr>
        <w:tc>
          <w:tcPr/>
          <w:p>
            <w:pPr>
              <w:pStyle w:val="Compact"/>
              <w:jc w:val="left"/>
            </w:pPr>
            <w:r>
              <w:t xml:space="preserve">Portal</w:t>
            </w:r>
          </w:p>
        </w:tc>
        <w:tc>
          <w:tcPr/>
          <w:p>
            <w:pPr>
              <w:pStyle w:val="Compact"/>
              <w:jc w:val="left"/>
            </w:pPr>
            <w:r>
              <w:t xml:space="preserve">Attack simulation training</w:t>
            </w:r>
          </w:p>
        </w:tc>
        <w:tc>
          <w:tcPr/>
          <w:p>
            <w:pPr>
              <w:pStyle w:val="Compact"/>
              <w:jc w:val="left"/>
            </w:pPr>
            <w:r>
              <w:t xml:space="preserve">Advanced delivery</w:t>
            </w:r>
          </w:p>
        </w:tc>
      </w:tr>
    </w:tbl>
    <w:p>
      <w:pPr>
        <w:pStyle w:val="BodyText"/>
      </w:pPr>
      <w:r>
        <w:t xml:space="preserve">Wer also mit KnowBe4, SoSafe, Proofpoint oder einem ähnlichen Anbieter simuliert, braucht kein E5 – nur die Advanced-Delivery-Regel. Die Empfehlung von 2023 „ab und zu mal machen” bleibt richtig und ist günstiger umsetzbar als angenommen.</w:t>
      </w:r>
    </w:p>
    <w:p>
      <w:pPr>
        <w:pStyle w:val="BodyText"/>
      </w:pPr>
      <w:r>
        <w:rPr>
          <w:bCs/>
          <w:b/>
        </w:rPr>
        <w:t xml:space="preserve">Warum es zwingend über Advanced Delivery laufen muss.</w:t>
      </w:r>
      <w:r>
        <w:t xml:space="preserve"> </w:t>
      </w:r>
      <w:r>
        <w:t xml:space="preserve">Der verbreitete Behelf ist eine Transportregel oder eine IP-Freigabe für den Simulationsanbieter. Microsoft warnt davor ausdrücklich:</w:t>
      </w:r>
    </w:p>
    <w:p>
      <w:pPr>
        <w:pStyle w:val="BlockText"/>
      </w:pPr>
      <w:r>
        <w:rPr>
          <w:iCs/>
          <w:i/>
        </w:rPr>
        <w:t xml:space="preserve">„Don’t try to work around this limitation by adding the IP addresses of the on-premises or non-Microsoft sending infrastructure to the non-Microsoft phishing simulation. Doing so effectively bypasses spam filtering for any internet sender who impersonates the domain specified.”</w:t>
      </w:r>
    </w:p>
    <w:p>
      <w:pPr>
        <w:pStyle w:val="FirstParagraph"/>
      </w:pPr>
      <w:r>
        <w:t xml:space="preserve">Dazu kommen drei praktische Gründe:</w:t>
      </w:r>
    </w:p>
    <w:p>
      <w:pPr>
        <w:numPr>
          <w:ilvl w:val="0"/>
          <w:numId w:val="1018"/>
        </w:numPr>
        <w:pStyle w:val="Compact"/>
      </w:pPr>
      <w:r>
        <w:rPr>
          <w:bCs/>
          <w:b/>
        </w:rPr>
        <w:t xml:space="preserve">Selektivität.</w:t>
      </w:r>
      <w:r>
        <w:t xml:space="preserve"> </w:t>
      </w:r>
      <w:r>
        <w:t xml:space="preserve">Advanced Delivery prüft Domäne</w:t>
      </w:r>
      <w:r>
        <w:t xml:space="preserve"> </w:t>
      </w:r>
      <w:r>
        <w:rPr>
          <w:bCs/>
          <w:b/>
        </w:rPr>
        <w:t xml:space="preserve">und</w:t>
      </w:r>
      <w:r>
        <w:t xml:space="preserve"> </w:t>
      </w:r>
      <w:r>
        <w:t xml:space="preserve">Absender-IP gemeinsam. Eine IP-Allow-Liste prüft nur die IP – jeder Absender hinter dieser IP kommt durch.</w:t>
      </w:r>
    </w:p>
    <w:p>
      <w:pPr>
        <w:numPr>
          <w:ilvl w:val="0"/>
          <w:numId w:val="1018"/>
        </w:numPr>
        <w:pStyle w:val="Compact"/>
      </w:pPr>
      <w:r>
        <w:rPr>
          <w:bCs/>
          <w:b/>
        </w:rPr>
        <w:t xml:space="preserve">Malware bleibt aktiv.</w:t>
      </w:r>
      <w:r>
        <w:t xml:space="preserve"> </w:t>
      </w:r>
      <w:r>
        <w:t xml:space="preserve">Bei Phishing-Simulationen wird der Malware-Filter</w:t>
      </w:r>
      <w:r>
        <w:t xml:space="preserve"> </w:t>
      </w:r>
      <w:r>
        <w:rPr>
          <w:bCs/>
          <w:b/>
        </w:rPr>
        <w:t xml:space="preserve">nicht</w:t>
      </w:r>
      <w:r>
        <w:t xml:space="preserve"> </w:t>
      </w:r>
      <w:r>
        <w:t xml:space="preserve">übersprungen (anders als beim SecOps-Postfach). Eine Transportregel mit</w:t>
      </w:r>
      <w:r>
        <w:t xml:space="preserve"> </w:t>
      </w:r>
      <w:r>
        <w:rPr>
          <w:rStyle w:val="VerbatimChar"/>
        </w:rPr>
        <w:t xml:space="preserve">SCL -1</w:t>
      </w:r>
      <w:r>
        <w:t xml:space="preserve"> </w:t>
      </w:r>
      <w:r>
        <w:t xml:space="preserve">hebelt auch den aus.</w:t>
      </w:r>
    </w:p>
    <w:p>
      <w:pPr>
        <w:numPr>
          <w:ilvl w:val="0"/>
          <w:numId w:val="1018"/>
        </w:numPr>
        <w:pStyle w:val="Compact"/>
      </w:pPr>
      <w:r>
        <w:rPr>
          <w:bCs/>
          <w:b/>
        </w:rPr>
        <w:t xml:space="preserve">Die Telemetrie bleibt korrekt.</w:t>
      </w:r>
      <w:r>
        <w:t xml:space="preserve"> </w:t>
      </w:r>
      <w:r>
        <w:t xml:space="preserve">Nur über Advanced Delivery werden Simulationsnachrichten als solche erkannt: Admin-Meldungen bekommen eine automatische „ist eine Simulation”-Antwort, Nutzermeldungen erscheinen im Submissions-Bereich, ohne Alerts, Untersuchungen oder Incidents auszulösen. Mit einer Transportregel erzeugt jede Simulationskampagne echte Sicherheitsvorfälle – und verdirbt zugleich die Auswertung der Awareness-Maßnahme.</w:t>
      </w:r>
    </w:p>
    <w:p>
      <w:pPr>
        <w:pStyle w:val="SourceCode"/>
      </w:pPr>
      <w:r>
        <w:rPr>
          <w:rStyle w:val="NormalTok"/>
        </w:rPr>
        <w:t xml:space="preserve">New</w:t>
      </w:r>
      <w:r>
        <w:rPr>
          <w:rStyle w:val="OperatorTok"/>
        </w:rPr>
        <w:t xml:space="preserve">-</w:t>
      </w:r>
      <w:r>
        <w:rPr>
          <w:rStyle w:val="NormalTok"/>
        </w:rPr>
        <w:t xml:space="preserve">PhishSimOverridePolicy </w:t>
      </w:r>
      <w:r>
        <w:rPr>
          <w:rStyle w:val="OperatorTok"/>
        </w:rPr>
        <w:t xml:space="preserve">-</w:t>
      </w:r>
      <w:r>
        <w:rPr>
          <w:rStyle w:val="NormalTok"/>
        </w:rPr>
        <w:t xml:space="preserve">Name PhishSimOverridePolicy</w:t>
      </w:r>
      <w:r>
        <w:br/>
      </w:r>
      <w:r>
        <w:rPr>
          <w:rStyle w:val="NormalTok"/>
        </w:rPr>
        <w:t xml:space="preserve">New</w:t>
      </w:r>
      <w:r>
        <w:rPr>
          <w:rStyle w:val="OperatorTok"/>
        </w:rPr>
        <w:t xml:space="preserve">-</w:t>
      </w:r>
      <w:r>
        <w:rPr>
          <w:rStyle w:val="NormalTok"/>
        </w:rPr>
        <w:t xml:space="preserve">ExoPhishSimOverrideRule </w:t>
      </w:r>
      <w:r>
        <w:rPr>
          <w:rStyle w:val="OperatorTok"/>
        </w:rPr>
        <w:t xml:space="preserve">-</w:t>
      </w:r>
      <w:r>
        <w:rPr>
          <w:rStyle w:val="NormalTok"/>
        </w:rPr>
        <w:t xml:space="preserve">Name PhishSim </w:t>
      </w:r>
      <w:r>
        <w:rPr>
          <w:rStyle w:val="OperatorTok"/>
        </w:rPr>
        <w:t xml:space="preserve">-</w:t>
      </w:r>
      <w:r>
        <w:rPr>
          <w:rStyle w:val="NormalTok"/>
        </w:rPr>
        <w:t xml:space="preserve">Policy PhishSimOverridePolicy `</w:t>
      </w:r>
      <w:r>
        <w:br/>
      </w:r>
      <w:r>
        <w:rPr>
          <w:rStyle w:val="NormalTok"/>
        </w:rPr>
        <w:t xml:space="preserve">    </w:t>
      </w:r>
      <w:r>
        <w:rPr>
          <w:rStyle w:val="OperatorTok"/>
        </w:rPr>
        <w:t xml:space="preserve">-</w:t>
      </w:r>
      <w:r>
        <w:rPr>
          <w:rStyle w:val="NormalTok"/>
        </w:rPr>
        <w:t xml:space="preserve">Domains </w:t>
      </w:r>
      <w:r>
        <w:rPr>
          <w:rStyle w:val="StringTok"/>
        </w:rPr>
        <w:t xml:space="preserve">"simulation.anbieter.de"</w:t>
      </w:r>
      <w:r>
        <w:rPr>
          <w:rStyle w:val="NormalTok"/>
        </w:rPr>
        <w:t xml:space="preserve"> </w:t>
      </w:r>
      <w:r>
        <w:rPr>
          <w:rStyle w:val="OperatorTok"/>
        </w:rPr>
        <w:t xml:space="preserve">-</w:t>
      </w:r>
      <w:r>
        <w:rPr>
          <w:rStyle w:val="NormalTok"/>
        </w:rPr>
        <w:t xml:space="preserve">SenderIpRanges </w:t>
      </w:r>
      <w:r>
        <w:rPr>
          <w:rStyle w:val="StringTok"/>
        </w:rPr>
        <w:t xml:space="preserve">"203.0.113.0/24"</w:t>
      </w:r>
      <w:r>
        <w:br/>
      </w:r>
      <w:r>
        <w:br/>
      </w:r>
      <w:r>
        <w:rPr>
          <w:rStyle w:val="CommentTok"/>
        </w:rPr>
        <w:t xml:space="preserve"># Simulations-URLs separat über die TABL — der ListSubType ist zwingend</w:t>
      </w:r>
      <w:r>
        <w:br/>
      </w:r>
      <w:r>
        <w:rPr>
          <w:rStyle w:val="NormalTok"/>
        </w:rPr>
        <w:t xml:space="preserve">New</w:t>
      </w:r>
      <w:r>
        <w:rPr>
          <w:rStyle w:val="OperatorTok"/>
        </w:rPr>
        <w:t xml:space="preserve">-</w:t>
      </w:r>
      <w:r>
        <w:rPr>
          <w:rStyle w:val="NormalTok"/>
        </w:rPr>
        <w:t xml:space="preserve">TenantAllowBlockListItems </w:t>
      </w:r>
      <w:r>
        <w:rPr>
          <w:rStyle w:val="OperatorTok"/>
        </w:rPr>
        <w:t xml:space="preserve">-</w:t>
      </w:r>
      <w:r>
        <w:rPr>
          <w:rStyle w:val="NormalTok"/>
        </w:rPr>
        <w:t xml:space="preserve">Allow </w:t>
      </w:r>
      <w:r>
        <w:rPr>
          <w:rStyle w:val="OperatorTok"/>
        </w:rPr>
        <w:t xml:space="preserve">-</w:t>
      </w:r>
      <w:r>
        <w:rPr>
          <w:rStyle w:val="NormalTok"/>
        </w:rPr>
        <w:t xml:space="preserve">ListType Url </w:t>
      </w:r>
      <w:r>
        <w:rPr>
          <w:rStyle w:val="OperatorTok"/>
        </w:rPr>
        <w:t xml:space="preserve">-</w:t>
      </w:r>
      <w:r>
        <w:rPr>
          <w:rStyle w:val="NormalTok"/>
        </w:rPr>
        <w:t xml:space="preserve">ListSubType AdvancedDelivery `</w:t>
      </w:r>
      <w:r>
        <w:br/>
      </w:r>
      <w:r>
        <w:rPr>
          <w:rStyle w:val="NormalTok"/>
        </w:rPr>
        <w:t xml:space="preserve">    </w:t>
      </w:r>
      <w:r>
        <w:rPr>
          <w:rStyle w:val="OperatorTok"/>
        </w:rPr>
        <w:t xml:space="preserve">-</w:t>
      </w:r>
      <w:r>
        <w:rPr>
          <w:rStyle w:val="NormalTok"/>
        </w:rPr>
        <w:t xml:space="preserve">Entries </w:t>
      </w:r>
      <w:r>
        <w:rPr>
          <w:rStyle w:val="StringTok"/>
        </w:rPr>
        <w:t xml:space="preserve">"sim.anbieter.de/*"</w:t>
      </w:r>
      <w:r>
        <w:rPr>
          <w:rStyle w:val="NormalTok"/>
        </w:rPr>
        <w:t xml:space="preserve"> </w:t>
      </w:r>
      <w:r>
        <w:rPr>
          <w:rStyle w:val="OperatorTok"/>
        </w:rPr>
        <w:t xml:space="preserve">-</w:t>
      </w:r>
      <w:r>
        <w:rPr>
          <w:rStyle w:val="NormalTok"/>
        </w:rPr>
        <w:t xml:space="preserve">NoExpiration</w:t>
      </w:r>
    </w:p>
    <w:p>
      <w:pPr>
        <w:pStyle w:val="FirstParagraph"/>
      </w:pPr>
      <w:r>
        <w:t xml:space="preserve">Limits: maximal 50 Domänen, 10 Absender-IPs und 30 Simulations-URLs.</w:t>
      </w:r>
    </w:p>
    <w:bookmarkEnd w:id="108"/>
    <w:bookmarkStart w:id="109" w:name="adv-03-filter-bypässe-im-bestand"/>
    <w:p>
      <w:pPr>
        <w:pStyle w:val="Heading2"/>
      </w:pPr>
      <w:r>
        <w:t xml:space="preserve">ADV-03 Filter-Bypässe im Bestand</w:t>
      </w:r>
    </w:p>
    <w:p>
      <w:pPr>
        <w:pStyle w:val="FirstParagraph"/>
      </w:pPr>
      <w:r>
        <w:t xml:space="preserve">Ein neuer Prüfpunkt, der aus allem Vorhergehenden folgt. Die sauberste Policy-Konfiguration nützt nichts, wenn eine Transportregel die Filterung vorher abschaltet.</w:t>
      </w:r>
    </w:p>
    <w:p>
      <w:pPr>
        <w:pStyle w:val="SourceCode"/>
      </w:pPr>
      <w:r>
        <w:rPr>
          <w:rStyle w:val="NormalTok"/>
        </w:rPr>
        <w:t xml:space="preserve">Get</w:t>
      </w:r>
      <w:r>
        <w:rPr>
          <w:rStyle w:val="OperatorTok"/>
        </w:rPr>
        <w:t xml:space="preserve">-</w:t>
      </w:r>
      <w:r>
        <w:rPr>
          <w:rStyle w:val="NormalTok"/>
        </w:rPr>
        <w:t xml:space="preserve">TransportRule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SetSCL</w:t>
      </w:r>
      <w:r>
        <w:rPr>
          <w:rStyle w:val="NormalTok"/>
        </w:rPr>
        <w:t xml:space="preserve"> </w:t>
      </w:r>
      <w:r>
        <w:rPr>
          <w:rStyle w:val="OperatorTok"/>
        </w:rPr>
        <w:t xml:space="preserve">-</w:t>
      </w:r>
      <w:r>
        <w:rPr>
          <w:rStyle w:val="NormalTok"/>
        </w:rPr>
        <w:t xml:space="preserve">eq </w:t>
      </w:r>
      <w:r>
        <w:rPr>
          <w:rStyle w:val="StringTok"/>
        </w:rPr>
        <w:t xml:space="preserve">'-1'</w:t>
      </w:r>
      <w:r>
        <w:rPr>
          <w:rStyle w:val="NormalTok"/>
        </w:rPr>
        <w:t xml:space="preserve"> </w:t>
      </w:r>
      <w:r>
        <w:rPr>
          <w:rStyle w:val="OperatorTok"/>
        </w:rPr>
        <w:t xml:space="preserve">-</w:t>
      </w:r>
      <w:r>
        <w:rPr>
          <w:rStyle w:val="NormalTok"/>
        </w:rPr>
        <w:t xml:space="preserve">or </w:t>
      </w:r>
      <w:r>
        <w:rPr>
          <w:rStyle w:val="VariableTok"/>
        </w:rPr>
        <w:t xml:space="preserve">$_</w:t>
      </w:r>
      <w:r>
        <w:rPr>
          <w:rStyle w:val="OperatorTok"/>
        </w:rPr>
        <w:t xml:space="preserve">.</w:t>
      </w:r>
      <w:r>
        <w:rPr>
          <w:rStyle w:val="FunctionTok"/>
        </w:rPr>
        <w:t xml:space="preserve">SetHeaderName</w:t>
      </w:r>
      <w:r>
        <w:rPr>
          <w:rStyle w:val="NormalTok"/>
        </w:rPr>
        <w:t xml:space="preserve"> </w:t>
      </w:r>
      <w:r>
        <w:rPr>
          <w:rStyle w:val="OperatorTok"/>
        </w:rPr>
        <w:t xml:space="preserve">-</w:t>
      </w:r>
      <w:r>
        <w:rPr>
          <w:rStyle w:val="NormalTok"/>
        </w:rPr>
        <w:t xml:space="preserve">like </w:t>
      </w:r>
      <w:r>
        <w:rPr>
          <w:rStyle w:val="StringTok"/>
        </w:rPr>
        <w:t xml:space="preserve">'*BypassFocusedInbox*'</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State</w:t>
      </w:r>
      <w:r>
        <w:rPr>
          <w:rStyle w:val="OperatorTok"/>
        </w:rPr>
        <w:t xml:space="preserve">,</w:t>
      </w:r>
      <w:r>
        <w:rPr>
          <w:rStyle w:val="NormalTok"/>
        </w:rPr>
        <w:t xml:space="preserve">Priority</w:t>
      </w:r>
      <w:r>
        <w:rPr>
          <w:rStyle w:val="OperatorTok"/>
        </w:rPr>
        <w:t xml:space="preserve">,</w:t>
      </w:r>
      <w:r>
        <w:rPr>
          <w:rStyle w:val="NormalTok"/>
        </w:rPr>
        <w:t xml:space="preserve">SetSCL</w:t>
      </w:r>
      <w:r>
        <w:rPr>
          <w:rStyle w:val="OperatorTok"/>
        </w:rPr>
        <w:t xml:space="preserve">,</w:t>
      </w:r>
      <w:r>
        <w:rPr>
          <w:rStyle w:val="NormalTok"/>
        </w:rPr>
        <w:t xml:space="preserve">SenderIpRanges</w:t>
      </w:r>
      <w:r>
        <w:rPr>
          <w:rStyle w:val="OperatorTok"/>
        </w:rPr>
        <w:t xml:space="preserve">,</w:t>
      </w:r>
      <w:r>
        <w:rPr>
          <w:rStyle w:val="NormalTok"/>
        </w:rPr>
        <w:t xml:space="preserve">FromScope</w:t>
      </w:r>
    </w:p>
    <w:p>
      <w:pPr>
        <w:pStyle w:val="FirstParagraph"/>
      </w:pPr>
      <w:r>
        <w:t xml:space="preserve">Solche Regeln entstehen fast immer aus einem konkreten Anlass – ein Dienstleister, dessen Mails „immer im Spam landeten”, ein Monitoring-System, ein Newsletter. Sie überleben den Anlass regelmäßig um Jahre.</w:t>
      </w:r>
    </w:p>
    <w:p>
      <w:pPr>
        <w:pStyle w:val="BodyText"/>
      </w:pPr>
      <w:r>
        <w:t xml:space="preserve">Beim Assessment jede gefundene Regel einzeln bewerten: Wozu wurde sie angelegt? Gibt es den Grund noch? Lässt sich derselbe Zweck über einen TABL-Eintrag mit Ablaufdatum erreichen? In den allermeisten Fällen lautet die Antwort auf die letzte Frage ja.</w:t>
      </w:r>
    </w:p>
    <w:p>
      <w:pPr>
        <w:pStyle w:val="BodyText"/>
      </w:pPr>
      <w:r>
        <w:t xml:space="preserve">Besonders kritisch sind Regeln, die als einzige Bedingung die</w:t>
      </w:r>
      <w:r>
        <w:t xml:space="preserve"> </w:t>
      </w:r>
      <w:r>
        <w:rPr>
          <w:bCs/>
          <w:b/>
        </w:rPr>
        <w:t xml:space="preserve">Absenderdomäne</w:t>
      </w:r>
      <w:r>
        <w:t xml:space="preserve"> </w:t>
      </w:r>
      <w:r>
        <w:t xml:space="preserve">prüfen. Weil die Domäne im From-Header trivial fälschbar ist, macht eine solche Regel den Filter-Bypass für jeden Angreifer verfügbar, der diese Domäne spooft.</w:t>
      </w:r>
    </w:p>
    <w:p>
      <w:r>
        <w:br w:type="page"/>
      </w:r>
    </w:p>
    <w:bookmarkEnd w:id="109"/>
    <w:bookmarkEnd w:id="110"/>
    <w:bookmarkStart w:id="117" w:name="e-mail-authentifizierung"/>
    <w:p>
      <w:pPr>
        <w:pStyle w:val="Heading1"/>
      </w:pPr>
      <w:r>
        <w:t xml:space="preserve">E-Mail-Authentifizierung</w:t>
      </w:r>
    </w:p>
    <w:p>
      <w:pPr>
        <w:pStyle w:val="FirstParagraph"/>
      </w:pPr>
      <w:r>
        <w:t xml:space="preserve">Das Ursprungsdokument fasst diesen Bereich kurz: „DKIM und SPF sind ein. DMARC: optional.” Für 2023 war das eine vertretbare Priorisierung.</w:t>
      </w:r>
      <w:r>
        <w:t xml:space="preserve"> </w:t>
      </w:r>
      <w:r>
        <w:rPr>
          <w:bCs/>
          <w:b/>
        </w:rPr>
        <w:t xml:space="preserve">Für 2026 ist sie überholt</w:t>
      </w:r>
      <w:r>
        <w:t xml:space="preserve"> </w:t>
      </w:r>
      <w:r>
        <w:t xml:space="preserve">– aus zwei unabhängigen Gründen, die beide erst danach entstanden sind.</w:t>
      </w:r>
    </w:p>
    <w:p>
      <w:pPr>
        <w:pStyle w:val="BodyText"/>
      </w:pPr>
      <w:r>
        <w:rPr>
          <w:bCs/>
          <w:b/>
        </w:rPr>
        <w:t xml:space="preserve">Grund eins: Das DMARC-Handling in der Anti-Phish-Policy</w:t>
      </w:r>
      <w:r>
        <w:t xml:space="preserve"> </w:t>
      </w:r>
      <w:r>
        <w:t xml:space="preserve">(APH-03). Es setzt die DMARC-Policies</w:t>
      </w:r>
      <w:r>
        <w:t xml:space="preserve"> </w:t>
      </w:r>
      <w:r>
        <w:rPr>
          <w:iCs/>
          <w:i/>
        </w:rPr>
        <w:t xml:space="preserve">fremder</w:t>
      </w:r>
      <w:r>
        <w:t xml:space="preserve"> </w:t>
      </w:r>
      <w:r>
        <w:t xml:space="preserve">Absender durch. Wer selbst keine veröffentlicht, wird davon nicht geschützt – die eigene Domäne bleibt für Angreifer frei fälschbar, obwohl der Mechanismus, der das verhindern würde, im Tenant längst aktiv ist.</w:t>
      </w:r>
    </w:p>
    <w:p>
      <w:pPr>
        <w:pStyle w:val="BodyText"/>
      </w:pPr>
      <w:r>
        <w:rPr>
          <w:bCs/>
          <w:b/>
        </w:rPr>
        <w:t xml:space="preserve">Grund zwei: Microsofts Sender Requirements seit Mai 2025</w:t>
      </w:r>
      <w:r>
        <w:t xml:space="preserve"> </w:t>
      </w:r>
      <w:r>
        <w:t xml:space="preserve">(AUTH-11). Absender, die mehr als 5.000 Nachrichten pro Tag an outlook.com, hotmail.com, live.com oder msn.com schicken, brauchen SPF, DKIM</w:t>
      </w:r>
      <w:r>
        <w:t xml:space="preserve"> </w:t>
      </w:r>
      <w:r>
        <w:rPr>
          <w:bCs/>
          <w:b/>
        </w:rPr>
        <w:t xml:space="preserve">und</w:t>
      </w:r>
      <w:r>
        <w:t xml:space="preserve"> </w:t>
      </w:r>
      <w:r>
        <w:t xml:space="preserve">DMARC mit funktionierendem Alignment. Sonst:</w:t>
      </w:r>
      <w:r>
        <w:t xml:space="preserve"> </w:t>
      </w:r>
      <w:r>
        <w:rPr>
          <w:rStyle w:val="VerbatimChar"/>
        </w:rPr>
        <w:t xml:space="preserve">550 5.7.515</w:t>
      </w:r>
      <w:r>
        <w:t xml:space="preserve">, Reject.</w:t>
      </w:r>
    </w:p>
    <w:p>
      <w:pPr>
        <w:pStyle w:val="BodyText"/>
      </w:pPr>
      <w:r>
        <w:t xml:space="preserve">DMARC ist damit vom Reifegrad-Thema zur Grundvoraussetzung geworden.</w:t>
      </w:r>
    </w:p>
    <w:bookmarkStart w:id="111" w:name="auth-01-bis-auth-03-spf"/>
    <w:p>
      <w:pPr>
        <w:pStyle w:val="Heading2"/>
      </w:pPr>
      <w:r>
        <w:t xml:space="preserve">AUTH-01 bis AUTH-03 SPF</w:t>
      </w:r>
    </w:p>
    <w:p>
      <w:pPr>
        <w:pStyle w:val="FirstParagraph"/>
      </w:pPr>
      <w:r>
        <w:rPr>
          <w:bCs/>
          <w:b/>
        </w:rPr>
        <w:t xml:space="preserve">Der korrekte Record für Exchange Online 2026</w:t>
      </w:r>
      <w:r>
        <w:t xml:space="preserve"> </w:t>
      </w:r>
      <w:r>
        <w:t xml:space="preserve">– unverändert gegenüber 2023, es gibt keinen neuen Include:</w:t>
      </w:r>
    </w:p>
    <w:p>
      <w:pPr>
        <w:pStyle w:val="SourceCode"/>
      </w:pPr>
      <w:r>
        <w:rPr>
          <w:rStyle w:val="VerbatimChar"/>
        </w:rPr>
        <w:t xml:space="preserve">v=spf1 include:spf.protection.outlook.com -all</w:t>
      </w:r>
    </w:p>
    <w:p>
      <w:pPr>
        <w:pStyle w:val="FirstParagraph"/>
      </w:pPr>
      <w:r>
        <w:t xml:space="preserve">Mit On-Prem-Servern, die direkt ins Internet zustellen:</w:t>
      </w:r>
    </w:p>
    <w:p>
      <w:pPr>
        <w:pStyle w:val="SourceCode"/>
      </w:pPr>
      <w:r>
        <w:rPr>
          <w:rStyle w:val="VerbatimChar"/>
        </w:rPr>
        <w:t xml:space="preserve">v=spf1 ip4:&lt;öffentliche Ausgangs-IP&gt; include:spf.protection.outlook.com -all</w:t>
      </w:r>
    </w:p>
    <w:p>
      <w:pPr>
        <w:pStyle w:val="FirstParagraph"/>
      </w:pPr>
      <w:r>
        <w:rPr>
          <w:bCs/>
          <w:b/>
        </w:rPr>
        <w:t xml:space="preserve">Es gibt kein Cmdlet und kein Portal dafür.</w:t>
      </w:r>
      <w:r>
        <w:t xml:space="preserve"> </w:t>
      </w:r>
      <w:r>
        <w:t xml:space="preserve">Microsoft wörtlich:</w:t>
      </w:r>
      <w:r>
        <w:t xml:space="preserve"> </w:t>
      </w:r>
      <w:r>
        <w:rPr>
          <w:iCs/>
          <w:i/>
        </w:rPr>
        <w:t xml:space="preserve">„There are no admin portals or PowerShell cmdlets in Microsoft 365 for you to manage SPF records in your domain.”</w:t>
      </w:r>
      <w:r>
        <w:t xml:space="preserve"> </w:t>
      </w:r>
      <w:r>
        <w:t xml:space="preserve">SPF ist reine DNS-Arbeit beim Hoster.</w:t>
      </w:r>
    </w:p>
    <w:p>
      <w:pPr>
        <w:pStyle w:val="SourceCode"/>
      </w:pPr>
      <w:r>
        <w:rPr>
          <w:rStyle w:val="NormalTok"/>
        </w:rPr>
        <w:t xml:space="preserve">Get</w:t>
      </w:r>
      <w:r>
        <w:rPr>
          <w:rStyle w:val="OperatorTok"/>
        </w:rPr>
        <w:t xml:space="preserve">-</w:t>
      </w:r>
      <w:r>
        <w:rPr>
          <w:rStyle w:val="NormalTok"/>
        </w:rPr>
        <w:t xml:space="preserve">AcceptedDomain </w:t>
      </w:r>
      <w:r>
        <w:rPr>
          <w:rStyle w:val="OperatorTok"/>
        </w:rPr>
        <w:t xml:space="preserve">|</w:t>
      </w:r>
      <w:r>
        <w:rPr>
          <w:rStyle w:val="NormalTok"/>
        </w:rPr>
        <w:t xml:space="preserve"> </w:t>
      </w:r>
      <w:r>
        <w:rPr>
          <w:rStyle w:val="FunctionTok"/>
        </w:rPr>
        <w:t xml:space="preserve">Select-Object</w:t>
      </w:r>
      <w:r>
        <w:rPr>
          <w:rStyle w:val="NormalTok"/>
        </w:rPr>
        <w:t xml:space="preserve"> DomainName</w:t>
      </w:r>
      <w:r>
        <w:rPr>
          <w:rStyle w:val="OperatorTok"/>
        </w:rPr>
        <w:t xml:space="preserve">,</w:t>
      </w:r>
      <w:r>
        <w:rPr>
          <w:rStyle w:val="NormalTok"/>
        </w:rPr>
        <w:t xml:space="preserve">DomainType</w:t>
      </w:r>
      <w:r>
        <w:rPr>
          <w:rStyle w:val="OperatorTok"/>
        </w:rPr>
        <w:t xml:space="preserve">,</w:t>
      </w:r>
      <w:r>
        <w:rPr>
          <w:rStyle w:val="NormalTok"/>
        </w:rPr>
        <w:t xml:space="preserve">Default</w:t>
      </w:r>
      <w:r>
        <w:br/>
      </w:r>
      <w:r>
        <w:rPr>
          <w:rStyle w:val="NormalTok"/>
        </w:rPr>
        <w:t xml:space="preserve">Resolve</w:t>
      </w:r>
      <w:r>
        <w:rPr>
          <w:rStyle w:val="OperatorTok"/>
        </w:rPr>
        <w:t xml:space="preserve">-</w:t>
      </w:r>
      <w:r>
        <w:rPr>
          <w:rStyle w:val="NormalTok"/>
        </w:rPr>
        <w:t xml:space="preserve">DnsName </w:t>
      </w:r>
      <w:r>
        <w:rPr>
          <w:rStyle w:val="OperatorTok"/>
        </w:rPr>
        <w:t xml:space="preserve">-</w:t>
      </w:r>
      <w:r>
        <w:rPr>
          <w:rStyle w:val="NormalTok"/>
        </w:rPr>
        <w:t xml:space="preserve">Name 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Type TXT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Strings</w:t>
      </w:r>
      <w:r>
        <w:rPr>
          <w:rStyle w:val="NormalTok"/>
        </w:rPr>
        <w:t xml:space="preserve"> </w:t>
      </w:r>
      <w:r>
        <w:rPr>
          <w:rStyle w:val="OperatorTok"/>
        </w:rPr>
        <w:t xml:space="preserve">-</w:t>
      </w:r>
      <w:r>
        <w:rPr>
          <w:rStyle w:val="NormalTok"/>
        </w:rPr>
        <w:t xml:space="preserve">match </w:t>
      </w:r>
      <w:r>
        <w:rPr>
          <w:rStyle w:val="StringTok"/>
        </w:rPr>
        <w:t xml:space="preserve">'^v=spf1'</w:t>
      </w:r>
      <w:r>
        <w:rPr>
          <w:rStyle w:val="NormalTok"/>
        </w:rPr>
        <w:t xml:space="preserve"> </w:t>
      </w:r>
      <w:r>
        <w:rPr>
          <w:rStyle w:val="OperatorTok"/>
        </w:rPr>
        <w:t xml:space="preserve">}</w:t>
      </w:r>
    </w:p>
    <w:p>
      <w:pPr>
        <w:pStyle w:val="FirstParagraph"/>
      </w:pPr>
      <w:r>
        <w:rPr>
          <w:rStyle w:val="VerbatimChar"/>
          <w:bCs/>
          <w:b/>
        </w:rPr>
        <w:t xml:space="preserve">-all</w:t>
      </w:r>
      <w:r>
        <w:rPr>
          <w:bCs/>
          <w:b/>
        </w:rPr>
        <w:t xml:space="preserve"> </w:t>
      </w:r>
      <w:r>
        <w:rPr>
          <w:bCs/>
          <w:b/>
        </w:rPr>
        <w:t xml:space="preserve">oder</w:t>
      </w:r>
      <w:r>
        <w:rPr>
          <w:bCs/>
          <w:b/>
        </w:rPr>
        <w:t xml:space="preserve"> </w:t>
      </w:r>
      <w:r>
        <w:rPr>
          <w:rStyle w:val="VerbatimChar"/>
          <w:bCs/>
          <w:b/>
        </w:rPr>
        <w:t xml:space="preserve">~all</w:t>
      </w:r>
      <w:r>
        <w:rPr>
          <w:bCs/>
          <w:b/>
        </w:rPr>
        <w:t xml:space="preserve">?</w:t>
      </w:r>
      <w:r>
        <w:t xml:space="preserve"> </w:t>
      </w:r>
      <w:r>
        <w:t xml:space="preserve">Microsoft empfiehlt für M365-Domänen</w:t>
      </w:r>
      <w:r>
        <w:t xml:space="preserve"> </w:t>
      </w:r>
      <w:r>
        <w:rPr>
          <w:rStyle w:val="VerbatimChar"/>
        </w:rPr>
        <w:t xml:space="preserve">-all</w:t>
      </w:r>
      <w:r>
        <w:t xml:space="preserve"> </w:t>
      </w:r>
      <w:r>
        <w:t xml:space="preserve">(Hardfail). Der Vorbehalt ist praktischer Natur: Vorher muss wirklich jede legitime Versandquelle im Record stehen. Die Liste, die in der Praxis vergessen wird: Multifunktionsdrucker mit Scan-to-Mail, ERP- und CRM-System, Newsletter-Dienstleister, Bewerbermanagement, Monitoring, Fax-Gateway, Ticketsystem, Zeiterfassung, die Website mit ihrem Kontaktformular.</w:t>
      </w:r>
    </w:p>
    <w:p>
      <w:pPr>
        <w:pStyle w:val="BodyText"/>
      </w:pPr>
      <w:r>
        <w:rPr>
          <w:bCs/>
          <w:b/>
        </w:rPr>
        <w:t xml:space="preserve">Das 10-Lookup-Limit.</w:t>
      </w:r>
      <w:r>
        <w:t xml:space="preserve"> </w:t>
      </w:r>
      <w:r>
        <w:rPr>
          <w:rStyle w:val="VerbatimChar"/>
        </w:rPr>
        <w:t xml:space="preserve">include:</w:t>
      </w:r>
      <w:r>
        <w:t xml:space="preserve">,</w:t>
      </w:r>
      <w:r>
        <w:t xml:space="preserve"> </w:t>
      </w:r>
      <w:r>
        <w:rPr>
          <w:rStyle w:val="VerbatimChar"/>
        </w:rPr>
        <w:t xml:space="preserve">a</w:t>
      </w:r>
      <w:r>
        <w:t xml:space="preserve">,</w:t>
      </w:r>
      <w:r>
        <w:t xml:space="preserve"> </w:t>
      </w:r>
      <w:r>
        <w:rPr>
          <w:rStyle w:val="VerbatimChar"/>
        </w:rPr>
        <w:t xml:space="preserve">mx</w:t>
      </w:r>
      <w:r>
        <w:t xml:space="preserve">,</w:t>
      </w:r>
      <w:r>
        <w:t xml:space="preserve"> </w:t>
      </w:r>
      <w:r>
        <w:rPr>
          <w:rStyle w:val="VerbatimChar"/>
        </w:rPr>
        <w:t xml:space="preserve">exists</w:t>
      </w:r>
      <w:r>
        <w:t xml:space="preserve"> </w:t>
      </w:r>
      <w:r>
        <w:t xml:space="preserve">und</w:t>
      </w:r>
      <w:r>
        <w:t xml:space="preserve"> </w:t>
      </w:r>
      <w:r>
        <w:rPr>
          <w:rStyle w:val="VerbatimChar"/>
        </w:rPr>
        <w:t xml:space="preserve">redirect</w:t>
      </w:r>
      <w:r>
        <w:t xml:space="preserve"> </w:t>
      </w:r>
      <w:r>
        <w:t xml:space="preserve">zählen;</w:t>
      </w:r>
      <w:r>
        <w:t xml:space="preserve"> </w:t>
      </w:r>
      <w:r>
        <w:rPr>
          <w:rStyle w:val="VerbatimChar"/>
        </w:rPr>
        <w:t xml:space="preserve">ip4:</w:t>
      </w:r>
      <w:r>
        <w:t xml:space="preserve">,</w:t>
      </w:r>
      <w:r>
        <w:t xml:space="preserve"> </w:t>
      </w:r>
      <w:r>
        <w:rPr>
          <w:rStyle w:val="VerbatimChar"/>
        </w:rPr>
        <w:t xml:space="preserve">ip6:</w:t>
      </w:r>
      <w:r>
        <w:t xml:space="preserve"> </w:t>
      </w:r>
      <w:r>
        <w:t xml:space="preserve">und</w:t>
      </w:r>
      <w:r>
        <w:t xml:space="preserve"> </w:t>
      </w:r>
      <w:r>
        <w:rPr>
          <w:rStyle w:val="VerbatimChar"/>
        </w:rPr>
        <w:t xml:space="preserve">all</w:t>
      </w:r>
      <w:r>
        <w:t xml:space="preserve"> </w:t>
      </w:r>
      <w:r>
        <w:t xml:space="preserve">nicht. Verschachtelte Includes zählen kumulativ. Bei Überschreitung schlägt SPF mit einem</w:t>
      </w:r>
      <w:r>
        <w:t xml:space="preserve"> </w:t>
      </w:r>
      <w:r>
        <w:rPr>
          <w:rStyle w:val="VerbatimChar"/>
        </w:rPr>
        <w:t xml:space="preserve">permerror</w:t>
      </w:r>
      <w:r>
        <w:t xml:space="preserve"> </w:t>
      </w:r>
      <w:r>
        <w:t xml:space="preserve">fehl – und zwar für</w:t>
      </w:r>
      <w:r>
        <w:t xml:space="preserve"> </w:t>
      </w:r>
      <w:r>
        <w:rPr>
          <w:bCs/>
          <w:b/>
        </w:rPr>
        <w:t xml:space="preserve">alle</w:t>
      </w:r>
      <w:r>
        <w:t xml:space="preserve"> </w:t>
      </w:r>
      <w:r>
        <w:t xml:space="preserve">Nachrichten, nicht nur die betroffene Quelle. Ein Kunde mit M365, Newsletter-Tool, CRM, Monitoring und Fax-Gateway ist schnell am Limit.</w:t>
      </w:r>
    </w:p>
    <w:p>
      <w:pPr>
        <w:pStyle w:val="BodyText"/>
      </w:pPr>
      <w:r>
        <w:t xml:space="preserve">Microsofts Lösungsweg dafür:</w:t>
      </w:r>
      <w:r>
        <w:t xml:space="preserve"> </w:t>
      </w:r>
      <w:r>
        <w:rPr>
          <w:bCs/>
          <w:b/>
        </w:rPr>
        <w:t xml:space="preserve">Subdomains</w:t>
      </w:r>
      <w:r>
        <w:t xml:space="preserve">. Jede Subdomain hat ihr eigenes 10-Lookup-Budget.</w:t>
      </w:r>
      <w:r>
        <w:t xml:space="preserve"> </w:t>
      </w:r>
      <w:r>
        <w:rPr>
          <w:rStyle w:val="VerbatimChar"/>
        </w:rPr>
        <w:t xml:space="preserve">news.kunde.de</w:t>
      </w:r>
      <w:r>
        <w:t xml:space="preserve"> </w:t>
      </w:r>
      <w:r>
        <w:t xml:space="preserve">für den Newsletter-Versand entlastet also die Hauptdomäne und isoliert zugleich den Reputationsschaden, wenn dort etwas schiefgeht.</w:t>
      </w:r>
    </w:p>
    <w:p>
      <w:pPr>
        <w:pStyle w:val="BodyText"/>
      </w:pPr>
      <w:r>
        <w:rPr>
          <w:bCs/>
          <w:b/>
        </w:rPr>
        <w:t xml:space="preserve">Flattening</w:t>
      </w:r>
      <w:r>
        <w:t xml:space="preserve"> </w:t>
      </w:r>
      <w:r>
        <w:t xml:space="preserve">– also das Auflösen von Includes in feste IP-Adressen – ist bei Drittanbietern mit dokumentiert stabilen IP-Bereichen vertretbar. Für</w:t>
      </w:r>
      <w:r>
        <w:t xml:space="preserve"> </w:t>
      </w:r>
      <w:r>
        <w:rPr>
          <w:rStyle w:val="VerbatimChar"/>
        </w:rPr>
        <w:t xml:space="preserve">spf.protection.outlook.com</w:t>
      </w:r>
      <w:r>
        <w:t xml:space="preserve"> </w:t>
      </w:r>
      <w:r>
        <w:rPr>
          <w:bCs/>
          <w:b/>
        </w:rPr>
        <w:t xml:space="preserve">niemals</w:t>
      </w:r>
      <w:r>
        <w:t xml:space="preserve">: Microsoft nutzt dynamische Adressen, die sich häufig ändern.</w:t>
      </w:r>
    </w:p>
    <w:p>
      <w:pPr>
        <w:pStyle w:val="BodyText"/>
      </w:pPr>
      <w:r>
        <w:rPr>
          <w:bCs/>
          <w:b/>
        </w:rPr>
        <w:t xml:space="preserve">Hybrid-Fallstricke, in der Reihenfolge ihrer Häufigkeit:</w:t>
      </w:r>
    </w:p>
    <w:p>
      <w:pPr>
        <w:numPr>
          <w:ilvl w:val="0"/>
          <w:numId w:val="1019"/>
        </w:numPr>
        <w:pStyle w:val="Compact"/>
      </w:pPr>
      <w:r>
        <w:t xml:space="preserve">Die öffentliche Ausgangs-IP des On-Prem-Servers fehlt im Record. Alles, was nicht über EXO läuft, failt SPF.</w:t>
      </w:r>
    </w:p>
    <w:p>
      <w:pPr>
        <w:numPr>
          <w:ilvl w:val="0"/>
          <w:numId w:val="1019"/>
        </w:numPr>
        <w:pStyle w:val="Compact"/>
      </w:pPr>
      <w:r>
        <w:t xml:space="preserve">Die Firewall macht Source-NAT auf eine andere IP als angenommen – die Load-Balancer-VIP ist nicht der Outbound-NAT-Pool.</w:t>
      </w:r>
    </w:p>
    <w:p>
      <w:pPr>
        <w:numPr>
          <w:ilvl w:val="0"/>
          <w:numId w:val="1019"/>
        </w:numPr>
        <w:pStyle w:val="Compact"/>
      </w:pPr>
      <w:r>
        <w:t xml:space="preserve">Jede Subdomain braucht einen eigenen Record. Es gibt keine Vererbung.</w:t>
      </w:r>
    </w:p>
    <w:p>
      <w:pPr>
        <w:numPr>
          <w:ilvl w:val="0"/>
          <w:numId w:val="1019"/>
        </w:numPr>
        <w:pStyle w:val="Compact"/>
      </w:pPr>
      <w:r>
        <w:t xml:space="preserve">Beim Providerwechsel wird der</w:t>
      </w:r>
      <w:r>
        <w:t xml:space="preserve"> </w:t>
      </w:r>
      <w:r>
        <w:rPr>
          <w:rStyle w:val="VerbatimChar"/>
        </w:rPr>
        <w:t xml:space="preserve">ip4:</w:t>
      </w:r>
      <w:r>
        <w:t xml:space="preserve">-Eintrag vergessen.</w:t>
      </w:r>
    </w:p>
    <w:p>
      <w:pPr>
        <w:pStyle w:val="FirstParagraph"/>
      </w:pPr>
      <w:r>
        <w:rPr>
          <w:bCs/>
          <w:b/>
        </w:rPr>
        <w:t xml:space="preserve">Ungenutzte und geparkte Domänen</w:t>
      </w:r>
      <w:r>
        <w:t xml:space="preserve"> </w:t>
      </w:r>
      <w:r>
        <w:t xml:space="preserve">(AUTH-03) sind ein Punkt, der fast immer offen ist. Alte Marken-, Tippfehler- und Vorgängerdomänen liegen im Tenant, versenden nie – und sind deshalb ideal geeignet, um den Kunden bei sich selbst zu fälschen. Absicherung:</w:t>
      </w:r>
    </w:p>
    <w:p>
      <w:pPr>
        <w:pStyle w:val="SourceCode"/>
      </w:pPr>
      <w:r>
        <w:rPr>
          <w:rStyle w:val="VerbatimChar"/>
        </w:rPr>
        <w:t xml:space="preserve">SPF:   v=spf1 -all</w:t>
      </w:r>
      <w:r>
        <w:br/>
      </w:r>
      <w:r>
        <w:rPr>
          <w:rStyle w:val="VerbatimChar"/>
        </w:rPr>
        <w:t xml:space="preserve">DMARC: v=DMARC1; p=reject;</w:t>
      </w:r>
    </w:p>
    <w:p>
      <w:pPr>
        <w:pStyle w:val="FirstParagraph"/>
      </w:pPr>
      <w:r>
        <w:t xml:space="preserve">Das gilt auch für die</w:t>
      </w:r>
      <w:r>
        <w:t xml:space="preserve"> </w:t>
      </w:r>
      <w:r>
        <w:rPr>
          <w:rStyle w:val="VerbatimChar"/>
        </w:rPr>
        <w:t xml:space="preserve">*.onmicrosoft.com</w:t>
      </w:r>
      <w:r>
        <w:t xml:space="preserve">-Domäne, wenn sie nicht für den Versand genutzt wird.</w:t>
      </w:r>
    </w:p>
    <w:bookmarkEnd w:id="111"/>
    <w:bookmarkStart w:id="112" w:name="auth-04-und-auth-05-dkim"/>
    <w:p>
      <w:pPr>
        <w:pStyle w:val="Heading2"/>
      </w:pPr>
      <w:r>
        <w:t xml:space="preserve">AUTH-04 und AUTH-05 DKIM</w:t>
      </w:r>
    </w:p>
    <w:p>
      <w:pPr>
        <w:pStyle w:val="FirstParagraph"/>
      </w:pPr>
      <w:r>
        <w:rPr>
          <w:bCs/>
          <w:b/>
        </w:rPr>
        <w:t xml:space="preserve">Was ohne Custom-DKIM passiert.</w:t>
      </w:r>
      <w:r>
        <w:t xml:space="preserve"> </w:t>
      </w:r>
      <w:r>
        <w:t xml:space="preserve">Exchange Online signiert ausgehende Nachrichten automatisch – aber mit der</w:t>
      </w:r>
      <w:r>
        <w:t xml:space="preserve"> </w:t>
      </w:r>
      <w:r>
        <w:rPr>
          <w:rStyle w:val="VerbatimChar"/>
        </w:rPr>
        <w:t xml:space="preserve">onmicrosoft.com</w:t>
      </w:r>
      <w:r>
        <w:t xml:space="preserve">-Domäne. Das genügt technisch, ist aber</w:t>
      </w:r>
      <w:r>
        <w:t xml:space="preserve"> </w:t>
      </w:r>
      <w:r>
        <w:rPr>
          <w:bCs/>
          <w:b/>
        </w:rPr>
        <w:t xml:space="preserve">nicht DMARC-aligned</w:t>
      </w:r>
      <w:r>
        <w:t xml:space="preserve">. Microsoft wörtlich:</w:t>
      </w:r>
      <w:r>
        <w:t xml:space="preserve"> </w:t>
      </w:r>
      <w:r>
        <w:rPr>
          <w:iCs/>
          <w:i/>
        </w:rPr>
        <w:t xml:space="preserve">„DKIM passes DMARC validation only if the domain that DKIM signed the message and the domain in the From address align.”</w:t>
      </w:r>
    </w:p>
    <w:p>
      <w:pPr>
        <w:pStyle w:val="BodyText"/>
      </w:pPr>
      <w:r>
        <w:t xml:space="preserve">Konkret: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Konstellation</w:t>
            </w:r>
          </w:p>
        </w:tc>
        <w:tc>
          <w:tcPr/>
          <w:p>
            <w:pPr>
              <w:pStyle w:val="Compact"/>
              <w:jc w:val="left"/>
            </w:pPr>
            <w:r>
              <w:t xml:space="preserve">DMARC-Ergebnis</w:t>
            </w:r>
          </w:p>
        </w:tc>
      </w:tr>
      <w:tr>
        <w:tc>
          <w:tcPr/>
          <w:p>
            <w:pPr>
              <w:pStyle w:val="Compact"/>
              <w:jc w:val="left"/>
            </w:pPr>
            <w:r>
              <w:rPr>
                <w:rStyle w:val="VerbatimChar"/>
              </w:rPr>
              <w:t xml:space="preserve">From: user@kunde.de</w:t>
            </w:r>
            <w:r>
              <w:t xml:space="preserve">, DKIM</w:t>
            </w:r>
            <w:r>
              <w:t xml:space="preserve"> </w:t>
            </w:r>
            <w:r>
              <w:rPr>
                <w:rStyle w:val="VerbatimChar"/>
              </w:rPr>
              <w:t xml:space="preserve">d=kunde.de</w:t>
            </w:r>
          </w:p>
        </w:tc>
        <w:tc>
          <w:tcPr/>
          <w:p>
            <w:pPr>
              <w:pStyle w:val="Compact"/>
              <w:jc w:val="left"/>
            </w:pPr>
            <w:r>
              <w:rPr>
                <w:bCs/>
                <w:b/>
              </w:rPr>
              <w:t xml:space="preserve">Pass über DKIM</w:t>
            </w:r>
          </w:p>
        </w:tc>
      </w:tr>
      <w:tr>
        <w:tc>
          <w:tcPr/>
          <w:p>
            <w:pPr>
              <w:pStyle w:val="Compact"/>
              <w:jc w:val="left"/>
            </w:pPr>
            <w:r>
              <w:rPr>
                <w:rStyle w:val="VerbatimChar"/>
              </w:rPr>
              <w:t xml:space="preserve">From: user@kunde.de</w:t>
            </w:r>
            <w:r>
              <w:t xml:space="preserve">, DKIM</w:t>
            </w:r>
            <w:r>
              <w:t xml:space="preserve"> </w:t>
            </w:r>
            <w:r>
              <w:rPr>
                <w:rStyle w:val="VerbatimChar"/>
              </w:rPr>
              <w:t xml:space="preserve">d=kunde.onmicrosoft.com</w:t>
            </w:r>
          </w:p>
        </w:tc>
        <w:tc>
          <w:tcPr/>
          <w:p>
            <w:pPr>
              <w:pStyle w:val="Compact"/>
              <w:jc w:val="left"/>
            </w:pPr>
            <w:r>
              <w:t xml:space="preserve">kein Alignment – DKIM trägt nichts bei</w:t>
            </w:r>
          </w:p>
        </w:tc>
      </w:tr>
    </w:tbl>
    <w:p>
      <w:pPr>
        <w:pStyle w:val="BodyText"/>
      </w:pPr>
      <w:r>
        <w:t xml:space="preserve">Die Konsequenz ist wichtiger, als sie klingt: Ohne Custom-DKIM hängt DMARC allein an SPF.</w:t>
      </w:r>
      <w:r>
        <w:t xml:space="preserve"> </w:t>
      </w:r>
      <w:r>
        <w:rPr>
          <w:bCs/>
          <w:b/>
        </w:rPr>
        <w:t xml:space="preserve">Und SPF bricht bei jeder Weiterleitung und bei jeder Mailingliste.</w:t>
      </w:r>
      <w:r>
        <w:t xml:space="preserve"> </w:t>
      </w:r>
      <w:r>
        <w:t xml:space="preserve">Damit ist</w:t>
      </w:r>
      <w:r>
        <w:t xml:space="preserve"> </w:t>
      </w:r>
      <w:r>
        <w:rPr>
          <w:rStyle w:val="VerbatimChar"/>
        </w:rPr>
        <w:t xml:space="preserve">p=reject</w:t>
      </w:r>
      <w:r>
        <w:t xml:space="preserve"> </w:t>
      </w:r>
      <w:r>
        <w:t xml:space="preserve">ohne Custom-DKIM praktisch nicht betriebssicher – jede weitergeleitete Nachricht des Kunden würde beim Empfänger abgewiesen.</w:t>
      </w:r>
    </w:p>
    <w:p>
      <w:pPr>
        <w:pStyle w:val="BodyText"/>
      </w:pPr>
      <w:r>
        <w:rPr>
          <w:bCs/>
          <w:b/>
        </w:rPr>
        <w:t xml:space="preserve">Custom-Domain-DKIM ist damit die faktische Voraussetzung für belastbares DMARC.</w:t>
      </w:r>
      <w:r>
        <w:t xml:space="preserve"> </w:t>
      </w:r>
      <w:r>
        <w:t xml:space="preserve">Das ist der Grund, warum es in diesem Standard vor DMARC steht.</w:t>
      </w:r>
    </w:p>
    <w:p>
      <w:pPr>
        <w:pStyle w:val="BodyText"/>
      </w:pPr>
      <w:r>
        <w:rPr>
          <w:bCs/>
          <w:b/>
        </w:rPr>
        <w:t xml:space="preserve">Der Ablauf:</w:t>
      </w:r>
    </w:p>
    <w:p>
      <w:pPr>
        <w:pStyle w:val="SourceCode"/>
      </w:pPr>
      <w:r>
        <w:rPr>
          <w:rStyle w:val="NormalTok"/>
        </w:rPr>
        <w:t xml:space="preserve">New</w:t>
      </w:r>
      <w:r>
        <w:rPr>
          <w:rStyle w:val="OperatorTok"/>
        </w:rPr>
        <w:t xml:space="preserve">-</w:t>
      </w:r>
      <w:r>
        <w:rPr>
          <w:rStyle w:val="NormalTok"/>
        </w:rPr>
        <w:t xml:space="preserve">DkimSigningConfig </w:t>
      </w:r>
      <w:r>
        <w:rPr>
          <w:rStyle w:val="OperatorTok"/>
        </w:rPr>
        <w:t xml:space="preserve">-</w:t>
      </w:r>
      <w:r>
        <w:rPr>
          <w:rStyle w:val="NormalTok"/>
        </w:rPr>
        <w:t xml:space="preserve">DomainName 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Enabled </w:t>
      </w:r>
      <w:r>
        <w:rPr>
          <w:rStyle w:val="VariableTok"/>
        </w:rPr>
        <w:t xml:space="preserve">$false</w:t>
      </w:r>
      <w:r>
        <w:rPr>
          <w:rStyle w:val="NormalTok"/>
        </w:rPr>
        <w:t xml:space="preserve"> </w:t>
      </w:r>
      <w:r>
        <w:rPr>
          <w:rStyle w:val="OperatorTok"/>
        </w:rPr>
        <w:t xml:space="preserve">-</w:t>
      </w:r>
      <w:r>
        <w:rPr>
          <w:rStyle w:val="NormalTok"/>
        </w:rPr>
        <w:t xml:space="preserve">KeySize 2048</w:t>
      </w:r>
      <w:r>
        <w:br/>
      </w:r>
      <w:r>
        <w:rPr>
          <w:rStyle w:val="NormalTok"/>
        </w:rPr>
        <w:t xml:space="preserve">Get</w:t>
      </w:r>
      <w:r>
        <w:rPr>
          <w:rStyle w:val="OperatorTok"/>
        </w:rPr>
        <w:t xml:space="preserve">-</w:t>
      </w:r>
      <w:r>
        <w:rPr>
          <w:rStyle w:val="NormalTok"/>
        </w:rPr>
        <w:t xml:space="preserve">DkimSigningConfig </w:t>
      </w:r>
      <w:r>
        <w:rPr>
          <w:rStyle w:val="OperatorTok"/>
        </w:rPr>
        <w:t xml:space="preserve">-</w:t>
      </w:r>
      <w:r>
        <w:rPr>
          <w:rStyle w:val="NormalTok"/>
        </w:rPr>
        <w:t xml:space="preserve">Identity 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 </w:t>
      </w:r>
      <w:r>
        <w:rPr>
          <w:rStyle w:val="FunctionTok"/>
        </w:rPr>
        <w:t xml:space="preserve">Format-List</w:t>
      </w:r>
      <w:r>
        <w:rPr>
          <w:rStyle w:val="NormalTok"/>
        </w:rPr>
        <w:t xml:space="preserve"> Selector1CNAME</w:t>
      </w:r>
      <w:r>
        <w:rPr>
          <w:rStyle w:val="OperatorTok"/>
        </w:rPr>
        <w:t xml:space="preserve">,</w:t>
      </w:r>
      <w:r>
        <w:rPr>
          <w:rStyle w:val="NormalTok"/>
        </w:rPr>
        <w:t xml:space="preserve">Selector2CNAME</w:t>
      </w:r>
      <w:r>
        <w:br/>
      </w:r>
      <w:r>
        <w:rPr>
          <w:rStyle w:val="CommentTok"/>
        </w:rPr>
        <w:t xml:space="preserve"># → beide CNAMEs im DNS publizieren, Propagation abwarten</w:t>
      </w:r>
      <w:r>
        <w:br/>
      </w:r>
      <w:r>
        <w:rPr>
          <w:rStyle w:val="NormalTok"/>
        </w:rPr>
        <w:t xml:space="preserve">Set</w:t>
      </w:r>
      <w:r>
        <w:rPr>
          <w:rStyle w:val="OperatorTok"/>
        </w:rPr>
        <w:t xml:space="preserve">-</w:t>
      </w:r>
      <w:r>
        <w:rPr>
          <w:rStyle w:val="NormalTok"/>
        </w:rPr>
        <w:t xml:space="preserve">DkimSigningConfig </w:t>
      </w:r>
      <w:r>
        <w:rPr>
          <w:rStyle w:val="OperatorTok"/>
        </w:rPr>
        <w:t xml:space="preserve">-</w:t>
      </w:r>
      <w:r>
        <w:rPr>
          <w:rStyle w:val="NormalTok"/>
        </w:rPr>
        <w:t xml:space="preserve">Identity 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Enabled </w:t>
      </w:r>
      <w:r>
        <w:rPr>
          <w:rStyle w:val="VariableTok"/>
        </w:rPr>
        <w:t xml:space="preserve">$true</w:t>
      </w:r>
    </w:p>
    <w:p>
      <w:pPr>
        <w:pStyle w:val="FirstParagraph"/>
      </w:pPr>
      <w:r>
        <w:rPr>
          <w:rStyle w:val="VerbatimChar"/>
        </w:rPr>
        <w:t xml:space="preserve">Set-DkimSigningConfig -Enabled $true</w:t>
      </w:r>
      <w:r>
        <w:t xml:space="preserve"> </w:t>
      </w:r>
      <w:r>
        <w:t xml:space="preserve">schlägt fehl, solange die CNAMEs nicht auflösbar sind – das ist gewollt und ein nützlicher Selbsttest.</w:t>
      </w:r>
    </w:p>
    <w:p>
      <w:pPr>
        <w:pStyle w:val="BodyText"/>
      </w:pPr>
      <w:r>
        <w:rPr>
          <w:bCs/>
          <w:b/>
        </w:rPr>
        <w:t xml:space="preserve">CNAME-Werte niemals selbst konstruieren.</w:t>
      </w:r>
      <w:r>
        <w:t xml:space="preserve"> </w:t>
      </w:r>
      <w:r>
        <w:t xml:space="preserve">Das Format enthält ein tenantabhängiges Partitionszeichen, das sich nicht ableiten lässt:</w:t>
      </w:r>
    </w:p>
    <w:p>
      <w:pPr>
        <w:pStyle w:val="SourceCode"/>
      </w:pPr>
      <w:r>
        <w:rPr>
          <w:rStyle w:val="VerbatimChar"/>
        </w:rPr>
        <w:t xml:space="preserve">selector1._domainkey  →  selector1-kunde-de._domainkey.kunde.n-v1.dkim.mail.microsoft</w:t>
      </w:r>
    </w:p>
    <w:p>
      <w:pPr>
        <w:pStyle w:val="FirstParagraph"/>
      </w:pPr>
      <w:r>
        <w:t xml:space="preserve">Immer aus</w:t>
      </w:r>
      <w:r>
        <w:t xml:space="preserve"> </w:t>
      </w:r>
      <w:r>
        <w:rPr>
          <w:rStyle w:val="VerbatimChar"/>
        </w:rPr>
        <w:t xml:space="preserve">Selector1CNAME</w:t>
      </w:r>
      <w:r>
        <w:t xml:space="preserve"> </w:t>
      </w:r>
      <w:r>
        <w:t xml:space="preserve">und</w:t>
      </w:r>
      <w:r>
        <w:t xml:space="preserve"> </w:t>
      </w:r>
      <w:r>
        <w:rPr>
          <w:rStyle w:val="VerbatimChar"/>
        </w:rPr>
        <w:t xml:space="preserve">Selector2CNAME</w:t>
      </w:r>
      <w:r>
        <w:t xml:space="preserve"> </w:t>
      </w:r>
      <w:r>
        <w:t xml:space="preserve">auslesen. Beide Records sind zwingend – fehlt der zweite, schlägt später die Schlüsselrotation fehl.</w:t>
      </w:r>
    </w:p>
    <w:p>
      <w:pPr>
        <w:pStyle w:val="BodyText"/>
      </w:pPr>
      <w:r>
        <w:t xml:space="preserve">Statuswerte:</w:t>
      </w:r>
      <w:r>
        <w:t xml:space="preserve"> </w:t>
      </w:r>
      <w:r>
        <w:rPr>
          <w:rStyle w:val="VerbatimChar"/>
        </w:rPr>
        <w:t xml:space="preserve">NoDKIMKeys</w:t>
      </w:r>
      <w:r>
        <w:t xml:space="preserve"> </w:t>
      </w:r>
      <w:r>
        <w:t xml:space="preserve">→</w:t>
      </w:r>
      <w:r>
        <w:t xml:space="preserve"> </w:t>
      </w:r>
      <w:r>
        <w:rPr>
          <w:rStyle w:val="VerbatimChar"/>
        </w:rPr>
        <w:t xml:space="preserve">CnameMissing</w:t>
      </w:r>
      <w:r>
        <w:t xml:space="preserve"> </w:t>
      </w:r>
      <w:r>
        <w:t xml:space="preserve">→</w:t>
      </w:r>
      <w:r>
        <w:t xml:space="preserve"> </w:t>
      </w:r>
      <w:r>
        <w:rPr>
          <w:rStyle w:val="VerbatimChar"/>
        </w:rPr>
        <w:t xml:space="preserve">Valid</w:t>
      </w:r>
      <w:r>
        <w:t xml:space="preserve">.</w:t>
      </w:r>
    </w:p>
    <w:p>
      <w:pPr>
        <w:pStyle w:val="BodyText"/>
      </w:pPr>
      <w:r>
        <w:rPr>
          <w:bCs/>
          <w:b/>
        </w:rPr>
        <w:t xml:space="preserve">Schlüssellänge.</w:t>
      </w:r>
      <w:r>
        <w:t xml:space="preserve"> </w:t>
      </w:r>
      <w:r>
        <w:t xml:space="preserve">Der Default ist 1024 Bit. Microsoft unterstützt 2048, spricht dafür aber</w:t>
      </w:r>
      <w:r>
        <w:t xml:space="preserve"> </w:t>
      </w:r>
      <w:r>
        <w:rPr>
          <w:bCs/>
          <w:b/>
        </w:rPr>
        <w:t xml:space="preserve">keine ausdrückliche Empfehlung</w:t>
      </w:r>
      <w:r>
        <w:t xml:space="preserve"> </w:t>
      </w:r>
      <w:r>
        <w:t xml:space="preserve">aus – die Empfehlung in diesem Standard ist also eine eigene, keine zitierbare.</w:t>
      </w:r>
    </w:p>
    <w:p>
      <w:pPr>
        <w:pStyle w:val="BodyText"/>
      </w:pPr>
      <w:r>
        <w:t xml:space="preserve">Zwei Fallstricke bei der Umstellung:</w:t>
      </w:r>
    </w:p>
    <w:p>
      <w:pPr>
        <w:numPr>
          <w:ilvl w:val="0"/>
          <w:numId w:val="1020"/>
        </w:numPr>
        <w:pStyle w:val="Compact"/>
      </w:pPr>
      <w:r>
        <w:rPr>
          <w:rStyle w:val="VerbatimChar"/>
          <w:bCs/>
          <w:b/>
        </w:rPr>
        <w:t xml:space="preserve">Set-DkimSigningConfig</w:t>
      </w:r>
      <w:r>
        <w:rPr>
          <w:bCs/>
          <w:b/>
        </w:rPr>
        <w:t xml:space="preserve"> </w:t>
      </w:r>
      <w:r>
        <w:rPr>
          <w:bCs/>
          <w:b/>
        </w:rPr>
        <w:t xml:space="preserve">hat keinen</w:t>
      </w:r>
      <w:r>
        <w:rPr>
          <w:bCs/>
          <w:b/>
        </w:rPr>
        <w:t xml:space="preserve"> </w:t>
      </w:r>
      <w:r>
        <w:rPr>
          <w:rStyle w:val="VerbatimChar"/>
          <w:bCs/>
          <w:b/>
        </w:rPr>
        <w:t xml:space="preserve">-KeySize</w:t>
      </w:r>
      <w:r>
        <w:rPr>
          <w:bCs/>
          <w:b/>
        </w:rPr>
        <w:t xml:space="preserve">-Parameter.</w:t>
      </w:r>
      <w:r>
        <w:t xml:space="preserve"> </w:t>
      </w:r>
      <w:r>
        <w:t xml:space="preserve">Die Schlüssellänge lässt sich nachträglich nur über</w:t>
      </w:r>
      <w:r>
        <w:t xml:space="preserve"> </w:t>
      </w:r>
      <w:r>
        <w:rPr>
          <w:rStyle w:val="VerbatimChar"/>
        </w:rPr>
        <w:t xml:space="preserve">Rotate-DkimSigningConfig</w:t>
      </w:r>
      <w:r>
        <w:t xml:space="preserve"> </w:t>
      </w:r>
      <w:r>
        <w:t xml:space="preserve">ändern.</w:t>
      </w:r>
    </w:p>
    <w:p>
      <w:pPr>
        <w:numPr>
          <w:ilvl w:val="0"/>
          <w:numId w:val="1020"/>
        </w:numPr>
        <w:pStyle w:val="Compact"/>
      </w:pPr>
      <w:r>
        <w:rPr>
          <w:bCs/>
          <w:b/>
        </w:rPr>
        <w:t xml:space="preserve">Eine Rotation hebt nur den gerade inaktiven Selektor an.</w:t>
      </w:r>
      <w:r>
        <w:t xml:space="preserve"> </w:t>
      </w:r>
      <w:r>
        <w:t xml:space="preserve">Microsoft:</w:t>
      </w:r>
      <w:r>
        <w:t xml:space="preserve"> </w:t>
      </w:r>
      <w:r>
        <w:rPr>
          <w:iCs/>
          <w:i/>
        </w:rPr>
        <w:t xml:space="preserve">„Upgrading the key size to 2048 only upgrades the selector that isn’t currently active.”</w:t>
      </w:r>
      <w:r>
        <w:t xml:space="preserve"> </w:t>
      </w:r>
      <w:r>
        <w:t xml:space="preserve">Für beide Selektoren sind</w:t>
      </w:r>
      <w:r>
        <w:t xml:space="preserve"> </w:t>
      </w:r>
      <w:r>
        <w:rPr>
          <w:bCs/>
          <w:b/>
        </w:rPr>
        <w:t xml:space="preserve">zwei</w:t>
      </w:r>
      <w:r>
        <w:t xml:space="preserve"> </w:t>
      </w:r>
      <w:r>
        <w:t xml:space="preserve">Rotationen nötig, mit etwa 96 Stunden Abstand.</w:t>
      </w:r>
    </w:p>
    <w:p>
      <w:pPr>
        <w:pStyle w:val="SourceCode"/>
      </w:pPr>
      <w:r>
        <w:rPr>
          <w:rStyle w:val="NormalTok"/>
        </w:rPr>
        <w:t xml:space="preserve">Rotate</w:t>
      </w:r>
      <w:r>
        <w:rPr>
          <w:rStyle w:val="OperatorTok"/>
        </w:rPr>
        <w:t xml:space="preserve">-</w:t>
      </w:r>
      <w:r>
        <w:rPr>
          <w:rStyle w:val="NormalTok"/>
        </w:rPr>
        <w:t xml:space="preserve">DkimSigningConfig </w:t>
      </w:r>
      <w:r>
        <w:rPr>
          <w:rStyle w:val="OperatorTok"/>
        </w:rPr>
        <w:t xml:space="preserve">-</w:t>
      </w:r>
      <w:r>
        <w:rPr>
          <w:rStyle w:val="NormalTok"/>
        </w:rPr>
        <w:t xml:space="preserve">Identity 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KeySize 2048</w:t>
      </w:r>
      <w:r>
        <w:br/>
      </w:r>
      <w:r>
        <w:rPr>
          <w:rStyle w:val="CommentTok"/>
        </w:rPr>
        <w:t xml:space="preserve"># nach ca. 96 Stunden Status prüfen und erneut rotieren:</w:t>
      </w:r>
      <w:r>
        <w:br/>
      </w:r>
      <w:r>
        <w:rPr>
          <w:rStyle w:val="NormalTok"/>
        </w:rPr>
        <w:t xml:space="preserve">Get</w:t>
      </w:r>
      <w:r>
        <w:rPr>
          <w:rStyle w:val="OperatorTok"/>
        </w:rPr>
        <w:t xml:space="preserve">-</w:t>
      </w:r>
      <w:r>
        <w:rPr>
          <w:rStyle w:val="NormalTok"/>
        </w:rPr>
        <w:t xml:space="preserve">DkimSigningConfig </w:t>
      </w:r>
      <w:r>
        <w:rPr>
          <w:rStyle w:val="OperatorTok"/>
        </w:rPr>
        <w:t xml:space="preserve">-</w:t>
      </w:r>
      <w:r>
        <w:rPr>
          <w:rStyle w:val="NormalTok"/>
        </w:rPr>
        <w:t xml:space="preserve">Identity kunde</w:t>
      </w:r>
      <w:r>
        <w:rPr>
          <w:rStyle w:val="OperatorTok"/>
        </w:rPr>
        <w:t xml:space="preserve">.</w:t>
      </w:r>
      <w:r>
        <w:rPr>
          <w:rStyle w:val="FunctionTok"/>
        </w:rPr>
        <w:t xml:space="preserve">de</w:t>
      </w:r>
      <w:r>
        <w:rPr>
          <w:rStyle w:val="NormalTok"/>
        </w:rPr>
        <w:t xml:space="preserve"> </w:t>
      </w:r>
      <w:r>
        <w:rPr>
          <w:rStyle w:val="OperatorTok"/>
        </w:rPr>
        <w:t xml:space="preserve">|</w:t>
      </w:r>
      <w:r>
        <w:br/>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Status</w:t>
      </w:r>
      <w:r>
        <w:rPr>
          <w:rStyle w:val="OperatorTok"/>
        </w:rPr>
        <w:t xml:space="preserve">,</w:t>
      </w:r>
      <w:r>
        <w:rPr>
          <w:rStyle w:val="NormalTok"/>
        </w:rPr>
        <w:t xml:space="preserve">RotateOnDate</w:t>
      </w:r>
      <w:r>
        <w:rPr>
          <w:rStyle w:val="OperatorTok"/>
        </w:rPr>
        <w:t xml:space="preserve">,</w:t>
      </w:r>
      <w:r>
        <w:rPr>
          <w:rStyle w:val="NormalTok"/>
        </w:rPr>
        <w:t xml:space="preserve">Selector1KeySize</w:t>
      </w:r>
      <w:r>
        <w:rPr>
          <w:rStyle w:val="OperatorTok"/>
        </w:rPr>
        <w:t xml:space="preserve">,</w:t>
      </w:r>
      <w:r>
        <w:rPr>
          <w:rStyle w:val="NormalTok"/>
        </w:rPr>
        <w:t xml:space="preserve">Selector2KeySize</w:t>
      </w:r>
      <w:r>
        <w:br/>
      </w:r>
      <w:r>
        <w:rPr>
          <w:rStyle w:val="NormalTok"/>
        </w:rPr>
        <w:t xml:space="preserve">Rotate</w:t>
      </w:r>
      <w:r>
        <w:rPr>
          <w:rStyle w:val="OperatorTok"/>
        </w:rPr>
        <w:t xml:space="preserve">-</w:t>
      </w:r>
      <w:r>
        <w:rPr>
          <w:rStyle w:val="NormalTok"/>
        </w:rPr>
        <w:t xml:space="preserve">DkimSigningConfig </w:t>
      </w:r>
      <w:r>
        <w:rPr>
          <w:rStyle w:val="OperatorTok"/>
        </w:rPr>
        <w:t xml:space="preserve">-</w:t>
      </w:r>
      <w:r>
        <w:rPr>
          <w:rStyle w:val="NormalTok"/>
        </w:rPr>
        <w:t xml:space="preserve">Identity 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KeySize 2048</w:t>
      </w:r>
    </w:p>
    <w:p>
      <w:pPr>
        <w:pStyle w:val="FirstParagraph"/>
      </w:pPr>
      <w:r>
        <w:rPr>
          <w:bCs/>
          <w:b/>
        </w:rPr>
        <w:t xml:space="preserve">Hybrid-Fallstrick.</w:t>
      </w:r>
      <w:r>
        <w:t xml:space="preserve"> </w:t>
      </w:r>
      <w:r>
        <w:t xml:space="preserve">Nachrichten, die on-premises erzeugt und</w:t>
      </w:r>
      <w:r>
        <w:t xml:space="preserve"> </w:t>
      </w:r>
      <w:r>
        <w:rPr>
          <w:bCs/>
          <w:b/>
        </w:rPr>
        <w:t xml:space="preserve">direkt</w:t>
      </w:r>
      <w:r>
        <w:t xml:space="preserve"> </w:t>
      </w:r>
      <w:r>
        <w:t xml:space="preserve">ins Internet zugestellt werden, laufen nie über EXO und werden deshalb auch nicht von EXO signiert. Entweder man routet ausgehend über Exchange Online, oder man braucht eine On-Prem-Signierung – die Exchange Server nicht nativ beherrscht, dafür ist ein Transport-Agent eines Drittanbieters nötig. Die dabei verwendeten Selektoren müssen zusätzlich zu selector1 und selector2 im DNS stehen.</w:t>
      </w:r>
    </w:p>
    <w:bookmarkEnd w:id="112"/>
    <w:bookmarkStart w:id="113" w:name="auth-06-und-auth-07-dmarc"/>
    <w:p>
      <w:pPr>
        <w:pStyle w:val="Heading2"/>
      </w:pPr>
      <w:r>
        <w:t xml:space="preserve">AUTH-06 und AUTH-07 DMARC</w:t>
      </w:r>
    </w:p>
    <w:p>
      <w:pPr>
        <w:pStyle w:val="FirstParagraph"/>
      </w:pPr>
      <w:r>
        <w:rPr>
          <w:bCs/>
          <w:b/>
        </w:rPr>
        <w:t xml:space="preserve">Es gibt kein Portal und kein Cmdlet für den eigenen DMARC-Record.</w:t>
      </w:r>
      <w:r>
        <w:t xml:space="preserve"> </w:t>
      </w:r>
      <w:r>
        <w:t xml:space="preserve">Die Registerkarte „E-Mail-Authentifizierungseinstellungen” im Defender-Portal enthält nur DKIM und ARC.</w:t>
      </w:r>
    </w:p>
    <w:p>
      <w:pPr>
        <w:pStyle w:val="BodyText"/>
      </w:pPr>
      <w:r>
        <w:rPr>
          <w:bCs/>
          <w:b/>
        </w:rPr>
        <w:t xml:space="preserve">Microsofts empfohlener Rollout in drei Phasen</w:t>
      </w:r>
      <w:r>
        <w:t xml:space="preserve">, pro Domäne, Subdomains zuerst, Hauptdomäne zuletzt: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Record</w:t>
            </w:r>
          </w:p>
        </w:tc>
        <w:tc>
          <w:tcPr/>
          <w:p>
            <w:pPr>
              <w:pStyle w:val="Compact"/>
              <w:jc w:val="left"/>
            </w:pPr>
            <w:r>
              <w:t xml:space="preserve">Zweck</w:t>
            </w:r>
          </w:p>
        </w:tc>
      </w:tr>
      <w:tr>
        <w:tc>
          <w:tcPr/>
          <w:p>
            <w:pPr>
              <w:pStyle w:val="Compact"/>
              <w:jc w:val="left"/>
            </w:pPr>
            <w:r>
              <w:t xml:space="preserve">1</w:t>
            </w:r>
          </w:p>
        </w:tc>
        <w:tc>
          <w:tcPr/>
          <w:p>
            <w:pPr>
              <w:pStyle w:val="Compact"/>
              <w:jc w:val="left"/>
            </w:pPr>
            <w:r>
              <w:rPr>
                <w:rStyle w:val="VerbatimChar"/>
              </w:rPr>
              <w:t xml:space="preserve">v=DMARC1; p=none; pct=100; rua=mailto:rua@kunde.de</w:t>
            </w:r>
          </w:p>
        </w:tc>
        <w:tc>
          <w:tcPr/>
          <w:p>
            <w:pPr>
              <w:pStyle w:val="Compact"/>
              <w:jc w:val="left"/>
            </w:pPr>
            <w:r>
              <w:t xml:space="preserve">Beobachten. Keine Zustellwirkung. Quellen inventarisieren.</w:t>
            </w:r>
          </w:p>
        </w:tc>
      </w:tr>
      <w:tr>
        <w:tc>
          <w:tcPr/>
          <w:p>
            <w:pPr>
              <w:pStyle w:val="Compact"/>
              <w:jc w:val="left"/>
            </w:pPr>
            <w:r>
              <w:t xml:space="preserve">2</w:t>
            </w:r>
          </w:p>
        </w:tc>
        <w:tc>
          <w:tcPr/>
          <w:p>
            <w:pPr>
              <w:pStyle w:val="Compact"/>
              <w:jc w:val="left"/>
            </w:pPr>
            <w:r>
              <w:rPr>
                <w:rStyle w:val="VerbatimChar"/>
              </w:rPr>
              <w:t xml:space="preserve">v=DMARC1; p=quarantine; pct=100; rua=...</w:t>
            </w:r>
          </w:p>
        </w:tc>
        <w:tc>
          <w:tcPr/>
          <w:p>
            <w:pPr>
              <w:pStyle w:val="Compact"/>
              <w:jc w:val="left"/>
            </w:pPr>
            <w:r>
              <w:t xml:space="preserve">Durchsetzen, optional gestuft über</w:t>
            </w:r>
            <w:r>
              <w:t xml:space="preserve"> </w:t>
            </w:r>
            <w:r>
              <w:rPr>
                <w:rStyle w:val="VerbatimChar"/>
              </w:rPr>
              <w:t xml:space="preserve">pct=10 → 25 → 50 → 100</w:t>
            </w:r>
          </w:p>
        </w:tc>
      </w:tr>
      <w:tr>
        <w:tc>
          <w:tcPr/>
          <w:p>
            <w:pPr>
              <w:pStyle w:val="Compact"/>
              <w:jc w:val="left"/>
            </w:pPr>
            <w:r>
              <w:t xml:space="preserve">3</w:t>
            </w:r>
          </w:p>
        </w:tc>
        <w:tc>
          <w:tcPr/>
          <w:p>
            <w:pPr>
              <w:pStyle w:val="Compact"/>
              <w:jc w:val="left"/>
            </w:pPr>
            <w:r>
              <w:rPr>
                <w:rStyle w:val="VerbatimChar"/>
              </w:rPr>
              <w:t xml:space="preserve">v=DMARC1; p=reject; pct=100; rua=...</w:t>
            </w:r>
          </w:p>
        </w:tc>
        <w:tc>
          <w:tcPr/>
          <w:p>
            <w:pPr>
              <w:pStyle w:val="Compact"/>
              <w:jc w:val="left"/>
            </w:pPr>
            <w:r>
              <w:t xml:space="preserve">Zielzustand</w:t>
            </w:r>
          </w:p>
        </w:tc>
      </w:tr>
    </w:tbl>
    <w:p>
      <w:pPr>
        <w:pStyle w:val="BodyText"/>
      </w:pPr>
      <w:r>
        <w:t xml:space="preserve">Phase 1 sollte mindestens vier Wochen laufen. Ihr eigentlicher Zweck ist die Inventur: Die Aggregate-Reports zeigen, welche Systeme tatsächlich im Namen der Domäne versenden. In der Praxis tauchen dort regelmäßig Quellen auf, die im Kundengespräch niemand genannt hatte.</w:t>
      </w:r>
    </w:p>
    <w:p>
      <w:pPr>
        <w:pStyle w:val="BodyText"/>
      </w:pPr>
      <w:r>
        <w:rPr>
          <w:bCs/>
          <w:b/>
        </w:rPr>
        <w:t xml:space="preserve">Fallstricke beim Reporting</w:t>
      </w:r>
      <w:r>
        <w:t xml:space="preserve">, die in der Praxis regelmäßig für Verwirrung sorgen:</w:t>
      </w:r>
    </w:p>
    <w:p>
      <w:pPr>
        <w:numPr>
          <w:ilvl w:val="0"/>
          <w:numId w:val="1021"/>
        </w:numPr>
      </w:pPr>
      <w:r>
        <w:rPr>
          <w:bCs/>
          <w:b/>
        </w:rPr>
        <w:t xml:space="preserve">Externe rua-Adresse braucht einen Autorisierungs-Record.</w:t>
      </w:r>
      <w:r>
        <w:t xml:space="preserve"> </w:t>
      </w:r>
      <w:r>
        <w:t xml:space="preserve">Liegt die Reporting-Adresse in einer fremden Domäne – also bei praktisch jedem DMARC-Analysedienst –, muss die</w:t>
      </w:r>
      <w:r>
        <w:t xml:space="preserve"> </w:t>
      </w:r>
      <w:r>
        <w:rPr>
          <w:iCs/>
          <w:i/>
        </w:rPr>
        <w:t xml:space="preserve">Zieldomäne</w:t>
      </w:r>
      <w:r>
        <w:t xml:space="preserve"> </w:t>
      </w:r>
      <w:r>
        <w:t xml:space="preserve">publizieren:</w:t>
      </w:r>
    </w:p>
    <w:p>
      <w:pPr>
        <w:numPr>
          <w:ilvl w:val="0"/>
          <w:numId w:val="1000"/>
        </w:numPr>
        <w:pStyle w:val="SourceCode"/>
      </w:pPr>
      <w:r>
        <w:rPr>
          <w:rStyle w:val="VerbatimChar"/>
        </w:rPr>
        <w:t xml:space="preserve">kunde.de._report._dmarc  TXT  "v=DMARC1;"</w:t>
      </w:r>
    </w:p>
    <w:p>
      <w:pPr>
        <w:numPr>
          <w:ilvl w:val="0"/>
          <w:numId w:val="1000"/>
        </w:numPr>
      </w:pPr>
      <w:r>
        <w:t xml:space="preserve">Fehlt der Record, verwerfen konforme Reporter die Reports. Der Kunde wundert sich dann, warum das teuer eingekaufte Dashboard leer bleibt.</w:t>
      </w:r>
    </w:p>
    <w:p>
      <w:pPr>
        <w:numPr>
          <w:ilvl w:val="0"/>
          <w:numId w:val="1021"/>
        </w:numPr>
      </w:pPr>
      <w:r>
        <w:rPr>
          <w:bCs/>
          <w:b/>
        </w:rPr>
        <w:t xml:space="preserve">Microsoft sendet keine Forensic-Reports.</w:t>
      </w:r>
      <w:r>
        <w:t xml:space="preserve"> </w:t>
      </w:r>
      <w:r>
        <w:t xml:space="preserve">Wörtlich:</w:t>
      </w:r>
      <w:r>
        <w:t xml:space="preserve"> </w:t>
      </w:r>
      <w:r>
        <w:rPr>
          <w:iCs/>
          <w:i/>
        </w:rPr>
        <w:t xml:space="preserve">„Microsoft 365 doesn’t send DMARC Forensic reports (also known as DMARC Failure reports), even if a valid</w:t>
      </w:r>
      <w:r>
        <w:rPr>
          <w:iCs/>
          <w:i/>
        </w:rPr>
        <w:t xml:space="preserve"> </w:t>
      </w:r>
      <w:r>
        <w:rPr>
          <w:rStyle w:val="VerbatimChar"/>
          <w:iCs/>
          <w:i/>
        </w:rPr>
        <w:t xml:space="preserve">ruf=mailto:</w:t>
      </w:r>
      <w:r>
        <w:rPr>
          <w:iCs/>
          <w:i/>
        </w:rPr>
        <w:t xml:space="preserve"> </w:t>
      </w:r>
      <w:r>
        <w:rPr>
          <w:iCs/>
          <w:i/>
        </w:rPr>
        <w:t xml:space="preserve">address exists.”</w:t>
      </w:r>
      <w:r>
        <w:t xml:space="preserve"> </w:t>
      </w:r>
      <w:r>
        <w:t xml:space="preserve">Andere Provider tun es. Datenschutzrechtlich ist das relevant, weil Failure-Reports Nachrichteninhalte enthalten können.</w:t>
      </w:r>
    </w:p>
    <w:p>
      <w:pPr>
        <w:numPr>
          <w:ilvl w:val="0"/>
          <w:numId w:val="1021"/>
        </w:numPr>
      </w:pPr>
      <w:r>
        <w:rPr>
          <w:bCs/>
          <w:b/>
        </w:rPr>
        <w:t xml:space="preserve">Aggregate-Reports von Microsoft setzen voraus, dass der MX der Empfängerdomäne direkt auf M365 zeigt.</w:t>
      </w:r>
      <w:r>
        <w:t xml:space="preserve"> </w:t>
      </w:r>
      <w:r>
        <w:t xml:space="preserve">Bei vorgeschaltetem Gateway sendet M365 keine.</w:t>
      </w:r>
    </w:p>
    <w:p>
      <w:pPr>
        <w:numPr>
          <w:ilvl w:val="0"/>
          <w:numId w:val="1021"/>
        </w:numPr>
      </w:pPr>
      <w:r>
        <w:rPr>
          <w:rStyle w:val="VerbatimChar"/>
          <w:bCs/>
          <w:b/>
        </w:rPr>
        <w:t xml:space="preserve">rua=</w:t>
      </w:r>
      <w:r>
        <w:rPr>
          <w:bCs/>
          <w:b/>
        </w:rPr>
        <w:t xml:space="preserve"> </w:t>
      </w:r>
      <w:r>
        <w:rPr>
          <w:bCs/>
          <w:b/>
        </w:rPr>
        <w:t xml:space="preserve">immer auf ein dediziertes Postfach</w:t>
      </w:r>
      <w:r>
        <w:t xml:space="preserve">, nie auf ein Benutzerpostfach. Das Volumen ist erheblich.</w:t>
      </w:r>
    </w:p>
    <w:p>
      <w:pPr>
        <w:pStyle w:val="FirstParagraph"/>
      </w:pPr>
      <w:r>
        <w:rPr>
          <w:bCs/>
          <w:b/>
        </w:rPr>
        <w:t xml:space="preserve">Eine Nebenwirkung beim ausgehenden Verkehr</w:t>
      </w:r>
      <w:r>
        <w:t xml:space="preserve">, die man kennen sollte: Ausgehende Nachrichten aus M365-Domänen, die beim Empfänger DMARC brechen, werden über den High-Risk Delivery Pool geroutet, wenn die Domäne</w:t>
      </w:r>
      <w:r>
        <w:t xml:space="preserve"> </w:t>
      </w:r>
      <w:r>
        <w:rPr>
          <w:rStyle w:val="VerbatimChar"/>
        </w:rPr>
        <w:t xml:space="preserve">p=reject</w:t>
      </w:r>
      <w:r>
        <w:t xml:space="preserve"> </w:t>
      </w:r>
      <w:r>
        <w:t xml:space="preserve">oder</w:t>
      </w:r>
      <w:r>
        <w:t xml:space="preserve"> </w:t>
      </w:r>
      <w:r>
        <w:rPr>
          <w:rStyle w:val="VerbatimChar"/>
        </w:rPr>
        <w:t xml:space="preserve">p=quarantine</w:t>
      </w:r>
      <w:r>
        <w:t xml:space="preserve"> </w:t>
      </w:r>
      <w:r>
        <w:t xml:space="preserve">veröffentlicht – ohne Möglichkeit, das zu übersteuern. Relevant für Kunden, deren Anwendungen fremde Absenderdomänen über EXO relayen.</w:t>
      </w:r>
    </w:p>
    <w:bookmarkEnd w:id="113"/>
    <w:bookmarkStart w:id="114" w:name="auth-08-arc"/>
    <w:p>
      <w:pPr>
        <w:pStyle w:val="Heading2"/>
      </w:pPr>
      <w:r>
        <w:t xml:space="preserve">AUTH-08 ARC</w:t>
      </w:r>
    </w:p>
    <w:p>
      <w:pPr>
        <w:pStyle w:val="FirstParagraph"/>
      </w:pPr>
      <w:r>
        <w:rPr>
          <w:bCs/>
          <w:b/>
        </w:rPr>
        <w:t xml:space="preserve">Die Einschätzung im Ursprungsdokument – „ein recht proprietäres Verfahren” – ist als Skepsis berechtigt</w:t>
      </w:r>
      <w:r>
        <w:t xml:space="preserve">, auch wenn ARC formal ein offener Standard ist (RFC 8617).</w:t>
      </w:r>
    </w:p>
    <w:p>
      <w:pPr>
        <w:pStyle w:val="BodyText"/>
      </w:pPr>
      <w:r>
        <w:rPr>
          <w:bCs/>
          <w:b/>
        </w:rPr>
        <w:t xml:space="preserve">Wofür es gebraucht wird.</w:t>
      </w:r>
      <w:r>
        <w:t xml:space="preserve"> </w:t>
      </w:r>
      <w:r>
        <w:t xml:space="preserve">Wenn ein zwischengeschalteter Dienst Nachrichten verändert – Disclaimer anhängt, Anhänge entfernt, URLs umschreibt, Banner einfügt –, bricht die DKIM-Signatur. Ein ARC-Sealer bezeugt in dem Fall das ursprüngliche Authentifizierungsergebnis. EOP kann dieser Bezeugung vertrauen, wenn der Sealer als vertrauenswürdig eingetragen ist.</w:t>
      </w:r>
    </w:p>
    <w:p>
      <w:pPr>
        <w:pStyle w:val="BodyText"/>
      </w:pPr>
      <w:r>
        <w:t xml:space="preserve">Typische Fälle: vorgelagerte Security-Gateways (Proofpoint, Mimecast, Barracuda, Sophos), Mailinglisten mit Betreff-Präfix und Footer, Weiterleitungen über Drittsysteme.</w:t>
      </w:r>
    </w:p>
    <w:p>
      <w:pPr>
        <w:pStyle w:val="BodyText"/>
      </w:pPr>
      <w:r>
        <w:rPr>
          <w:bCs/>
          <w:b/>
        </w:rPr>
        <w:t xml:space="preserve">Warum die Skepsis berechtigt ist.</w:t>
      </w:r>
      <w:r>
        <w:t xml:space="preserve"> </w:t>
      </w:r>
      <w:r>
        <w:t xml:space="preserve">Ein Trusted Sealer darf beliebige Authentifizierungsergebnisse bezeugen. Wer dort eine Domäne einträgt, die er nicht kontrolliert oder nicht braucht, öffnet einen Umgehungsweg für den gesamten Spoof-Schutz. Die Liste gehört minimal gehalten.</w:t>
      </w:r>
    </w:p>
    <w:p>
      <w:pPr>
        <w:pStyle w:val="BodyText"/>
      </w:pPr>
      <w:r>
        <w:rPr>
          <w:bCs/>
          <w:b/>
        </w:rPr>
        <w:t xml:space="preserve">Zwei praktische Punkte:</w:t>
      </w:r>
    </w:p>
    <w:p>
      <w:pPr>
        <w:numPr>
          <w:ilvl w:val="0"/>
          <w:numId w:val="1022"/>
        </w:numPr>
        <w:pStyle w:val="Compact"/>
      </w:pPr>
      <w:r>
        <w:t xml:space="preserve">Der</w:t>
      </w:r>
      <w:r>
        <w:t xml:space="preserve"> </w:t>
      </w:r>
      <w:r>
        <w:rPr>
          <w:rStyle w:val="VerbatimChar"/>
        </w:rPr>
        <w:t xml:space="preserve">d=</w:t>
      </w:r>
      <w:r>
        <w:t xml:space="preserve">-Wert muss aus einem</w:t>
      </w:r>
      <w:r>
        <w:t xml:space="preserve"> </w:t>
      </w:r>
      <w:r>
        <w:rPr>
          <w:bCs/>
          <w:b/>
        </w:rPr>
        <w:t xml:space="preserve">echten</w:t>
      </w:r>
      <w:r>
        <w:rPr>
          <w:bCs/>
          <w:b/>
        </w:rPr>
        <w:t xml:space="preserve"> </w:t>
      </w:r>
      <w:r>
        <w:rPr>
          <w:rStyle w:val="VerbatimChar"/>
          <w:bCs/>
          <w:b/>
        </w:rPr>
        <w:t xml:space="preserve">ARC-Seal</w:t>
      </w:r>
      <w:r>
        <w:rPr>
          <w:bCs/>
          <w:b/>
        </w:rPr>
        <w:t xml:space="preserve">-Header einer Testnachricht</w:t>
      </w:r>
      <w:r>
        <w:t xml:space="preserve"> </w:t>
      </w:r>
      <w:r>
        <w:t xml:space="preserve">stammen. Nicht raten, nicht die eigene Domäne eintragen.</w:t>
      </w:r>
    </w:p>
    <w:p>
      <w:pPr>
        <w:numPr>
          <w:ilvl w:val="0"/>
          <w:numId w:val="1022"/>
        </w:numPr>
        <w:pStyle w:val="Compact"/>
      </w:pPr>
      <w:r>
        <w:rPr>
          <w:rStyle w:val="VerbatimChar"/>
          <w:bCs/>
          <w:b/>
        </w:rPr>
        <w:t xml:space="preserve">Set-ArcConfig</w:t>
      </w:r>
      <w:r>
        <w:rPr>
          <w:bCs/>
          <w:b/>
        </w:rPr>
        <w:t xml:space="preserve"> </w:t>
      </w:r>
      <w:r>
        <w:rPr>
          <w:bCs/>
          <w:b/>
        </w:rPr>
        <w:t xml:space="preserve">ersetzt die gesamte Liste.</w:t>
      </w:r>
      <w:r>
        <w:t xml:space="preserve"> </w:t>
      </w:r>
      <w:r>
        <w:t xml:space="preserve">Ein naives</w:t>
      </w:r>
      <w:r>
        <w:t xml:space="preserve"> </w:t>
      </w:r>
      <w:r>
        <w:rPr>
          <w:rStyle w:val="VerbatimChar"/>
        </w:rPr>
        <w:t xml:space="preserve">Set-ArcConfig -ArcTrustedSealers "neuer.de"</w:t>
      </w:r>
      <w:r>
        <w:t xml:space="preserve"> </w:t>
      </w:r>
      <w:r>
        <w:t xml:space="preserve">löscht alle bestehenden Einträge. Immer additiv arbeiten:</w:t>
      </w:r>
    </w:p>
    <w:p>
      <w:pPr>
        <w:pStyle w:val="SourceCode"/>
      </w:pPr>
      <w:r>
        <w:rPr>
          <w:rStyle w:val="VariableTok"/>
        </w:rPr>
        <w:t xml:space="preserve">$sealers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Get</w:t>
      </w:r>
      <w:r>
        <w:rPr>
          <w:rStyle w:val="OperatorTok"/>
        </w:rPr>
        <w:t xml:space="preserve">-</w:t>
      </w:r>
      <w:r>
        <w:rPr>
          <w:rStyle w:val="NormalTok"/>
        </w:rPr>
        <w:t xml:space="preserve">ArcConfig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ExpandProperty ArcTrustedSealers</w:t>
      </w:r>
      <w:r>
        <w:rPr>
          <w:rStyle w:val="OperatorTok"/>
        </w:rPr>
        <w:t xml:space="preserve">)</w:t>
      </w:r>
      <w:r>
        <w:br/>
      </w:r>
      <w:r>
        <w:rPr>
          <w:rStyle w:val="VariableTok"/>
        </w:rPr>
        <w:t xml:space="preserve">$sealers</w:t>
      </w:r>
      <w:r>
        <w:rPr>
          <w:rStyle w:val="NormalTok"/>
        </w:rPr>
        <w:t xml:space="preserve"> </w:t>
      </w:r>
      <w:r>
        <w:rPr>
          <w:rStyle w:val="OperatorTok"/>
        </w:rPr>
        <w:t xml:space="preserve">+=</w:t>
      </w:r>
      <w:r>
        <w:rPr>
          <w:rStyle w:val="NormalTok"/>
        </w:rPr>
        <w:t xml:space="preserve"> </w:t>
      </w:r>
      <w:r>
        <w:rPr>
          <w:rStyle w:val="StringTok"/>
        </w:rPr>
        <w:t xml:space="preserve">"pphosted.com"</w:t>
      </w:r>
      <w:r>
        <w:br/>
      </w:r>
      <w:r>
        <w:rPr>
          <w:rStyle w:val="NormalTok"/>
        </w:rPr>
        <w:t xml:space="preserve">Set</w:t>
      </w:r>
      <w:r>
        <w:rPr>
          <w:rStyle w:val="OperatorTok"/>
        </w:rPr>
        <w:t xml:space="preserve">-</w:t>
      </w:r>
      <w:r>
        <w:rPr>
          <w:rStyle w:val="NormalTok"/>
        </w:rPr>
        <w:t xml:space="preserve">ArcConfig </w:t>
      </w:r>
      <w:r>
        <w:rPr>
          <w:rStyle w:val="OperatorTok"/>
        </w:rPr>
        <w:t xml:space="preserve">-</w:t>
      </w:r>
      <w:r>
        <w:rPr>
          <w:rStyle w:val="NormalTok"/>
        </w:rPr>
        <w:t xml:space="preserve">Identity Default </w:t>
      </w:r>
      <w:r>
        <w:rPr>
          <w:rStyle w:val="OperatorTok"/>
        </w:rPr>
        <w:t xml:space="preserve">-</w:t>
      </w:r>
      <w:r>
        <w:rPr>
          <w:rStyle w:val="NormalTok"/>
        </w:rPr>
        <w:t xml:space="preserve">ArcTrustedSealers </w:t>
      </w:r>
      <w:r>
        <w:rPr>
          <w:rStyle w:val="VariableTok"/>
        </w:rPr>
        <w:t xml:space="preserve">$sealers</w:t>
      </w:r>
    </w:p>
    <w:p>
      <w:pPr>
        <w:pStyle w:val="FirstParagraph"/>
      </w:pPr>
      <w:r>
        <w:rPr>
          <w:rStyle w:val="VerbatimChar"/>
        </w:rPr>
        <w:t xml:space="preserve">Get-ArcConfig</w:t>
      </w:r>
      <w:r>
        <w:t xml:space="preserve"> </w:t>
      </w:r>
      <w:r>
        <w:t xml:space="preserve">hat keinen</w:t>
      </w:r>
      <w:r>
        <w:t xml:space="preserve"> </w:t>
      </w:r>
      <w:r>
        <w:rPr>
          <w:rStyle w:val="VerbatimChar"/>
        </w:rPr>
        <w:t xml:space="preserve">-Identity</w:t>
      </w:r>
      <w:r>
        <w:t xml:space="preserve">-Parameter und liefert nichts zurück, wenn keine Sealer konfiguriert sind.</w:t>
      </w:r>
    </w:p>
    <w:p>
      <w:pPr>
        <w:pStyle w:val="BodyText"/>
      </w:pPr>
      <w:r>
        <w:rPr>
          <w:bCs/>
          <w:b/>
        </w:rPr>
        <w:t xml:space="preserve">Verhältnis zu Enhanced Filtering.</w:t>
      </w:r>
      <w:r>
        <w:t xml:space="preserve"> </w:t>
      </w:r>
      <w:r>
        <w:t xml:space="preserve">Die beiden lösen unterschiedliche Teilprobleme desselben Szenarios: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Enhanced Filtering</w:t>
            </w:r>
          </w:p>
        </w:tc>
        <w:tc>
          <w:tcPr/>
          <w:p>
            <w:pPr>
              <w:pStyle w:val="Compact"/>
              <w:jc w:val="left"/>
            </w:pPr>
            <w:r>
              <w:t xml:space="preserve">Trusted ARC Sealer</w:t>
            </w:r>
          </w:p>
        </w:tc>
      </w:tr>
      <w:tr>
        <w:tc>
          <w:tcPr/>
          <w:p>
            <w:pPr>
              <w:pStyle w:val="Compact"/>
              <w:jc w:val="left"/>
            </w:pPr>
            <w:r>
              <w:t xml:space="preserve">Löst</w:t>
            </w:r>
          </w:p>
        </w:tc>
        <w:tc>
          <w:tcPr/>
          <w:p>
            <w:pPr>
              <w:pStyle w:val="Compact"/>
              <w:jc w:val="left"/>
            </w:pPr>
            <w:r>
              <w:t xml:space="preserve">verlorene Quell-IP</w:t>
            </w:r>
          </w:p>
        </w:tc>
        <w:tc>
          <w:tcPr/>
          <w:p>
            <w:pPr>
              <w:pStyle w:val="Compact"/>
              <w:jc w:val="left"/>
            </w:pPr>
            <w:r>
              <w:t xml:space="preserve">gebrochene Signaturen durch Inhaltsänderung</w:t>
            </w:r>
          </w:p>
        </w:tc>
      </w:tr>
      <w:tr>
        <w:tc>
          <w:tcPr/>
          <w:p>
            <w:pPr>
              <w:pStyle w:val="Compact"/>
              <w:jc w:val="left"/>
            </w:pPr>
            <w:r>
              <w:t xml:space="preserve">Konfiguriert auf</w:t>
            </w:r>
          </w:p>
        </w:tc>
        <w:tc>
          <w:tcPr/>
          <w:p>
            <w:pPr>
              <w:pStyle w:val="Compact"/>
              <w:jc w:val="left"/>
            </w:pPr>
            <w:r>
              <w:t xml:space="preserve">Inbound Connector</w:t>
            </w:r>
          </w:p>
        </w:tc>
        <w:tc>
          <w:tcPr/>
          <w:p>
            <w:pPr>
              <w:pStyle w:val="Compact"/>
              <w:jc w:val="left"/>
            </w:pPr>
            <w:r>
              <w:t xml:space="preserve">tenantweit</w:t>
            </w:r>
          </w:p>
        </w:tc>
      </w:tr>
      <w:tr>
        <w:tc>
          <w:tcPr/>
          <w:p>
            <w:pPr>
              <w:pStyle w:val="Compact"/>
              <w:jc w:val="left"/>
            </w:pPr>
            <w:r>
              <w:t xml:space="preserve">Voraussetzung</w:t>
            </w:r>
          </w:p>
        </w:tc>
        <w:tc>
          <w:tcPr/>
          <w:p>
            <w:pPr>
              <w:pStyle w:val="Compact"/>
              <w:jc w:val="left"/>
            </w:pPr>
            <w:r>
              <w:t xml:space="preserve">man kennt die Gateway-IPs</w:t>
            </w:r>
          </w:p>
        </w:tc>
        <w:tc>
          <w:tcPr/>
          <w:p>
            <w:pPr>
              <w:pStyle w:val="Compact"/>
              <w:jc w:val="left"/>
            </w:pPr>
            <w:r>
              <w:t xml:space="preserve">Gateway unterstützt ARC-Sealing</w:t>
            </w:r>
          </w:p>
        </w:tc>
      </w:tr>
    </w:tbl>
    <w:p>
      <w:pPr>
        <w:pStyle w:val="BodyText"/>
      </w:pPr>
      <w:r>
        <w:t xml:space="preserve">In der Praxis werden beide kombiniert. Wenn das Gateway kein ARC beherrscht, bleibt nur Enhanced Filtering.</w:t>
      </w:r>
    </w:p>
    <w:p>
      <w:pPr>
        <w:pStyle w:val="BodyText"/>
      </w:pPr>
      <w:r>
        <w:t xml:space="preserve">Nicht nötig ist ARC, wenn der weiterleitende Dienst selbst ein Microsoft-365-Tenant ist – diese Signaturen werden automatisch akzeptiert.</w:t>
      </w:r>
    </w:p>
    <w:bookmarkEnd w:id="114"/>
    <w:bookmarkStart w:id="115" w:name="X8487325d4dd1479e20f3d5d530c720cb44f6e62"/>
    <w:p>
      <w:pPr>
        <w:pStyle w:val="Heading2"/>
      </w:pPr>
      <w:r>
        <w:t xml:space="preserve">AUTH-09 und AUTH-10 Transportverschlüsselung</w:t>
      </w:r>
    </w:p>
    <w:p>
      <w:pPr>
        <w:pStyle w:val="FirstParagraph"/>
      </w:pPr>
      <w:r>
        <w:t xml:space="preserve">Die Anforderungen „STARTTLS” und „STARTTLS per Policy erzwingen” aus dem Ursprungsdokument haben 2026 differenziertere Antworten.</w:t>
      </w:r>
    </w:p>
    <w:p>
      <w:pPr>
        <w:pStyle w:val="BodyText"/>
      </w:pPr>
      <w:r>
        <w:rPr>
          <w:bCs/>
          <w:b/>
        </w:rPr>
        <w:t xml:space="preserve">MTA-STS.</w:t>
      </w:r>
      <w:r>
        <w:t xml:space="preserve"> </w:t>
      </w:r>
      <w:r>
        <w:t xml:space="preserve">Ein Standard, mit dem eine Domäne veröffentlicht, dass Post an sie nur über verifiziertes TLS zugestellt werden darf.</w:t>
      </w:r>
    </w:p>
    <w:p>
      <w:pPr>
        <w:numPr>
          <w:ilvl w:val="0"/>
          <w:numId w:val="1023"/>
        </w:numPr>
        <w:pStyle w:val="Compact"/>
      </w:pPr>
      <w:r>
        <w:rPr>
          <w:bCs/>
          <w:b/>
        </w:rPr>
        <w:t xml:space="preserve">Ausgehend ist MTA-STS in Exchange Online immer aktiv</w:t>
      </w:r>
      <w:r>
        <w:t xml:space="preserve"> </w:t>
      </w:r>
      <w:r>
        <w:t xml:space="preserve">–</w:t>
      </w:r>
      <w:r>
        <w:t xml:space="preserve"> </w:t>
      </w:r>
      <w:r>
        <w:rPr>
          <w:iCs/>
          <w:i/>
        </w:rPr>
        <w:t xml:space="preserve">„always turned on like other core SMTP features”</w:t>
      </w:r>
      <w:r>
        <w:t xml:space="preserve">, keine Konfiguration nötig. EXO respektiert also die MTA-STS-Policies der Empfängerdomänen automatisch.</w:t>
      </w:r>
    </w:p>
    <w:p>
      <w:pPr>
        <w:numPr>
          <w:ilvl w:val="0"/>
          <w:numId w:val="1023"/>
        </w:numPr>
        <w:pStyle w:val="Compact"/>
      </w:pPr>
      <w:r>
        <w:rPr>
          <w:bCs/>
          <w:b/>
        </w:rPr>
        <w:t xml:space="preserve">Eingehend muss der Kunde selbst publizieren.</w:t>
      </w:r>
      <w:r>
        <w:t xml:space="preserve"> </w:t>
      </w:r>
      <w:r>
        <w:t xml:space="preserve">Es gibt weder Portal noch Cmdlet:</w:t>
      </w:r>
    </w:p>
    <w:p>
      <w:pPr>
        <w:pStyle w:val="SourceCode"/>
      </w:pPr>
      <w:r>
        <w:rPr>
          <w:rStyle w:val="VerbatimChar"/>
        </w:rPr>
        <w:t xml:space="preserve">_mta-sts.kunde.de   TXT   "v=STSv1; id=20260807120000Z;"</w:t>
      </w:r>
    </w:p>
    <w:p>
      <w:pPr>
        <w:pStyle w:val="FirstParagraph"/>
      </w:pPr>
      <w:r>
        <w:t xml:space="preserve">plus eine Policy-Datei per HTTPS unter</w:t>
      </w:r>
      <w:r>
        <w:t xml:space="preserve"> </w:t>
      </w:r>
      <w:r>
        <w:rPr>
          <w:rStyle w:val="VerbatimChar"/>
        </w:rPr>
        <w:t xml:space="preserve">https://mta-sts.kunde.de/.well-known/mta-sts.txt</w:t>
      </w:r>
      <w:r>
        <w:t xml:space="preserve">:</w:t>
      </w:r>
    </w:p>
    <w:p>
      <w:pPr>
        <w:pStyle w:val="SourceCode"/>
      </w:pPr>
      <w:r>
        <w:rPr>
          <w:rStyle w:val="VerbatimChar"/>
        </w:rPr>
        <w:t xml:space="preserve">version: STSv1</w:t>
      </w:r>
      <w:r>
        <w:br/>
      </w:r>
      <w:r>
        <w:rPr>
          <w:rStyle w:val="VerbatimChar"/>
        </w:rPr>
        <w:t xml:space="preserve">mode: enforce</w:t>
      </w:r>
      <w:r>
        <w:br/>
      </w:r>
      <w:r>
        <w:rPr>
          <w:rStyle w:val="VerbatimChar"/>
        </w:rPr>
        <w:t xml:space="preserve">mx: *.mail.protection.outlook.com</w:t>
      </w:r>
      <w:r>
        <w:br/>
      </w:r>
      <w:r>
        <w:rPr>
          <w:rStyle w:val="VerbatimChar"/>
        </w:rPr>
        <w:t xml:space="preserve">max_age: 604800</w:t>
      </w:r>
    </w:p>
    <w:p>
      <w:pPr>
        <w:pStyle w:val="FirstParagraph"/>
      </w:pPr>
      <w:r>
        <w:t xml:space="preserve">Erst mit</w:t>
      </w:r>
      <w:r>
        <w:t xml:space="preserve"> </w:t>
      </w:r>
      <w:r>
        <w:rPr>
          <w:rStyle w:val="VerbatimChar"/>
        </w:rPr>
        <w:t xml:space="preserve">mode: testing</w:t>
      </w:r>
      <w:r>
        <w:t xml:space="preserve"> </w:t>
      </w:r>
      <w:r>
        <w:t xml:space="preserve">starten, dann auf</w:t>
      </w:r>
      <w:r>
        <w:t xml:space="preserve"> </w:t>
      </w:r>
      <w:r>
        <w:rPr>
          <w:rStyle w:val="VerbatimChar"/>
        </w:rPr>
        <w:t xml:space="preserve">enforce</w:t>
      </w:r>
      <w:r>
        <w:t xml:space="preserve"> </w:t>
      </w:r>
      <w:r>
        <w:t xml:space="preserve">wechseln. Microsoft empfiehlt als Hosting Azure Static Web Apps, weil dort das TLS-Zertifikat automatisch bereitgestellt wird.</w:t>
      </w:r>
    </w:p>
    <w:p>
      <w:pPr>
        <w:pStyle w:val="BodyText"/>
      </w:pPr>
      <w:r>
        <w:t xml:space="preserve">NDR-Codes bei fehlgeschlagener Validierung:</w:t>
      </w:r>
      <w:r>
        <w:t xml:space="preserve"> </w:t>
      </w:r>
      <w:r>
        <w:rPr>
          <w:rStyle w:val="VerbatimChar"/>
        </w:rPr>
        <w:t xml:space="preserve">5.4.8</w:t>
      </w:r>
      <w:r>
        <w:t xml:space="preserve"> </w:t>
      </w:r>
      <w:r>
        <w:t xml:space="preserve">(Ziel-MX nicht in der Policy) und</w:t>
      </w:r>
      <w:r>
        <w:t xml:space="preserve"> </w:t>
      </w:r>
      <w:r>
        <w:rPr>
          <w:rStyle w:val="VerbatimChar"/>
        </w:rPr>
        <w:t xml:space="preserve">5.7.5</w:t>
      </w:r>
      <w:r>
        <w:t xml:space="preserve"> </w:t>
      </w:r>
      <w:r>
        <w:t xml:space="preserve">(Zertifikatsproblem).</w:t>
      </w:r>
    </w:p>
    <w:p>
      <w:pPr>
        <w:pStyle w:val="BodyText"/>
      </w:pPr>
      <w:r>
        <w:rPr>
          <w:bCs/>
          <w:b/>
        </w:rPr>
        <w:t xml:space="preserve">SMTP DANE mit DNSSEC.</w:t>
      </w:r>
      <w:r>
        <w:t xml:space="preserve"> </w:t>
      </w:r>
      <w:r>
        <w:t xml:space="preserve">Ausgehend ebenfalls automatisch aktiv (</w:t>
      </w:r>
      <w:r>
        <w:rPr>
          <w:rStyle w:val="VerbatimChar"/>
        </w:rPr>
        <w:t xml:space="preserve">SmtpDaneMode Opportunistic</w:t>
      </w:r>
      <w:r>
        <w:t xml:space="preserve"> </w:t>
      </w:r>
      <w:r>
        <w:t xml:space="preserve">als Default am Outbound Connector). Eingehend ist es inzwischen produktiv konfigurierbar, aber in zwei Schritten und ausschließlich per PowerShell:</w:t>
      </w:r>
    </w:p>
    <w:p>
      <w:pPr>
        <w:pStyle w:val="SourceCode"/>
      </w:pPr>
      <w:r>
        <w:rPr>
          <w:rStyle w:val="NormalTok"/>
        </w:rPr>
        <w:t xml:space="preserve">Enable</w:t>
      </w:r>
      <w:r>
        <w:rPr>
          <w:rStyle w:val="OperatorTok"/>
        </w:rPr>
        <w:t xml:space="preserve">-</w:t>
      </w:r>
      <w:r>
        <w:rPr>
          <w:rStyle w:val="NormalTok"/>
        </w:rPr>
        <w:t xml:space="preserve">DnssecForVerifiedDomain </w:t>
      </w:r>
      <w:r>
        <w:rPr>
          <w:rStyle w:val="OperatorTok"/>
        </w:rPr>
        <w:t xml:space="preserve">-</w:t>
      </w:r>
      <w:r>
        <w:rPr>
          <w:rStyle w:val="NormalTok"/>
        </w:rPr>
        <w:t xml:space="preserve">DomainName kunde</w:t>
      </w:r>
      <w:r>
        <w:rPr>
          <w:rStyle w:val="OperatorTok"/>
        </w:rPr>
        <w:t xml:space="preserve">.</w:t>
      </w:r>
      <w:r>
        <w:rPr>
          <w:rStyle w:val="FunctionTok"/>
        </w:rPr>
        <w:t xml:space="preserve">de</w:t>
      </w:r>
      <w:r>
        <w:br/>
      </w:r>
      <w:r>
        <w:rPr>
          <w:rStyle w:val="NormalTok"/>
        </w:rPr>
        <w:t xml:space="preserve">Enable</w:t>
      </w:r>
      <w:r>
        <w:rPr>
          <w:rStyle w:val="OperatorTok"/>
        </w:rPr>
        <w:t xml:space="preserve">-</w:t>
      </w:r>
      <w:r>
        <w:rPr>
          <w:rStyle w:val="NormalTok"/>
        </w:rPr>
        <w:t xml:space="preserve">SmtpDaneInbound   </w:t>
      </w:r>
      <w:r>
        <w:rPr>
          <w:rStyle w:val="OperatorTok"/>
        </w:rPr>
        <w:t xml:space="preserve">-</w:t>
      </w:r>
      <w:r>
        <w:rPr>
          <w:rStyle w:val="NormalTok"/>
        </w:rPr>
        <w:t xml:space="preserve">DomainName kunde</w:t>
      </w:r>
      <w:r>
        <w:rPr>
          <w:rStyle w:val="OperatorTok"/>
        </w:rPr>
        <w:t xml:space="preserve">.</w:t>
      </w:r>
      <w:r>
        <w:rPr>
          <w:rStyle w:val="FunctionTok"/>
        </w:rPr>
        <w:t xml:space="preserve">de</w:t>
      </w:r>
      <w:r>
        <w:br/>
      </w:r>
      <w:r>
        <w:rPr>
          <w:rStyle w:val="NormalTok"/>
        </w:rPr>
        <w:t xml:space="preserve">Get</w:t>
      </w:r>
      <w:r>
        <w:rPr>
          <w:rStyle w:val="OperatorTok"/>
        </w:rPr>
        <w:t xml:space="preserve">-</w:t>
      </w:r>
      <w:r>
        <w:rPr>
          <w:rStyle w:val="NormalTok"/>
        </w:rPr>
        <w:t xml:space="preserve">DnssecStatusForVerifiedDomain </w:t>
      </w:r>
      <w:r>
        <w:rPr>
          <w:rStyle w:val="OperatorTok"/>
        </w:rPr>
        <w:t xml:space="preserve">-</w:t>
      </w:r>
      <w:r>
        <w:rPr>
          <w:rStyle w:val="NormalTok"/>
        </w:rPr>
        <w:t xml:space="preserve">DomainName kunde</w:t>
      </w:r>
      <w:r>
        <w:rPr>
          <w:rStyle w:val="OperatorTok"/>
        </w:rPr>
        <w:t xml:space="preserve">.</w:t>
      </w:r>
      <w:r>
        <w:rPr>
          <w:rStyle w:val="FunctionTok"/>
        </w:rPr>
        <w:t xml:space="preserve">de</w:t>
      </w:r>
    </w:p>
    <w:p>
      <w:pPr>
        <w:pStyle w:val="FirstParagraph"/>
      </w:pPr>
      <w:r>
        <w:t xml:space="preserve">Das erste Cmdlet gibt einen</w:t>
      </w:r>
      <w:r>
        <w:t xml:space="preserve"> </w:t>
      </w:r>
      <w:r>
        <w:rPr>
          <w:bCs/>
          <w:b/>
        </w:rPr>
        <w:t xml:space="preserve">kundenspezifischen MX-Wert</w:t>
      </w:r>
      <w:r>
        <w:t xml:space="preserve"> </w:t>
      </w:r>
      <w:r>
        <w:t xml:space="preserve">aus, der beim Hoster gesetzt und dessen Delegation DNSSEC-signiert werden muss; die TLSA-Records erzeugt Microsoft selbst. Damit hängt eingehendes DANE am MX-Ziel – in Gateway- oder Hybrid-Empfangsszenarien, in denen der MX auf ein vorgelagertes System zeigt, bleibt es außen vor. Den erreichten Stand je Zieldomäne zeigt im Exchange Admin Center der Bericht</w:t>
      </w:r>
      <w:r>
        <w:t xml:space="preserve"> </w:t>
      </w:r>
      <w:r>
        <w:rPr>
          <w:iCs/>
          <w:i/>
        </w:rPr>
        <w:t xml:space="preserve">Outbound messages in Transit Security</w:t>
      </w:r>
      <w:r>
        <w:t xml:space="preserve">.</w:t>
      </w:r>
    </w:p>
    <w:p>
      <w:pPr>
        <w:pStyle w:val="BodyText"/>
      </w:pPr>
      <w:r>
        <w:t xml:space="preserve">Zur Korrektur einer verbreiteten Annahme:</w:t>
      </w:r>
      <w:r>
        <w:t xml:space="preserve"> </w:t>
      </w:r>
      <w:r>
        <w:rPr>
          <w:bCs/>
          <w:b/>
        </w:rPr>
        <w:t xml:space="preserve">Ein</w:t>
      </w:r>
      <w:r>
        <w:rPr>
          <w:bCs/>
          <w:b/>
        </w:rPr>
        <w:t xml:space="preserve"> </w:t>
      </w:r>
      <w:r>
        <w:rPr>
          <w:rStyle w:val="VerbatimChar"/>
          <w:bCs/>
          <w:b/>
        </w:rPr>
        <w:t xml:space="preserve">Set-SmtpDaneInboundStatus</w:t>
      </w:r>
      <w:r>
        <w:rPr>
          <w:bCs/>
          <w:b/>
        </w:rPr>
        <w:t xml:space="preserve"> </w:t>
      </w:r>
      <w:r>
        <w:rPr>
          <w:bCs/>
          <w:b/>
        </w:rPr>
        <w:t xml:space="preserve">gibt es nicht.</w:t>
      </w:r>
      <w:r>
        <w:t xml:space="preserve"> </w:t>
      </w:r>
      <w:r>
        <w:t xml:space="preserve">Es existieren</w:t>
      </w:r>
      <w:r>
        <w:t xml:space="preserve"> </w:t>
      </w:r>
      <w:r>
        <w:rPr>
          <w:rStyle w:val="VerbatimChar"/>
        </w:rPr>
        <w:t xml:space="preserve">Get-SmtpDaneInboundStatus</w:t>
      </w:r>
      <w:r>
        <w:t xml:space="preserve">,</w:t>
      </w:r>
      <w:r>
        <w:t xml:space="preserve"> </w:t>
      </w:r>
      <w:r>
        <w:rPr>
          <w:rStyle w:val="VerbatimChar"/>
        </w:rPr>
        <w:t xml:space="preserve">Enable-SmtpDaneInbound</w:t>
      </w:r>
      <w:r>
        <w:t xml:space="preserve">,</w:t>
      </w:r>
      <w:r>
        <w:t xml:space="preserve"> </w:t>
      </w:r>
      <w:r>
        <w:rPr>
          <w:rStyle w:val="VerbatimChar"/>
        </w:rPr>
        <w:t xml:space="preserve">Disable-SmtpDaneInbound</w:t>
      </w:r>
      <w:r>
        <w:t xml:space="preserve">,</w:t>
      </w:r>
      <w:r>
        <w:t xml:space="preserve"> </w:t>
      </w:r>
      <w:r>
        <w:rPr>
          <w:rStyle w:val="VerbatimChar"/>
        </w:rPr>
        <w:t xml:space="preserve">Enable-DnssecForVerifiedDomain</w:t>
      </w:r>
      <w:r>
        <w:t xml:space="preserve"> </w:t>
      </w:r>
      <w:r>
        <w:t xml:space="preserve">und</w:t>
      </w:r>
      <w:r>
        <w:t xml:space="preserve"> </w:t>
      </w:r>
      <w:r>
        <w:rPr>
          <w:rStyle w:val="VerbatimChar"/>
        </w:rPr>
        <w:t xml:space="preserve">Get-DnssecStatusForVerifiedDomain</w:t>
      </w:r>
      <w:r>
        <w:t xml:space="preserve">.</w:t>
      </w:r>
    </w:p>
    <w:p>
      <w:pPr>
        <w:pStyle w:val="BodyText"/>
      </w:pPr>
      <w:r>
        <w:rPr>
          <w:bCs/>
          <w:b/>
        </w:rPr>
        <w:t xml:space="preserve">TLS zu einem definierten Partner erzwingen</w:t>
      </w:r>
      <w:r>
        <w:t xml:space="preserve"> </w:t>
      </w:r>
      <w:r>
        <w:t xml:space="preserve">– das ist die direkte Umsetzung von „STARTTLS per Policy erzwingen”:</w:t>
      </w:r>
    </w:p>
    <w:p>
      <w:pPr>
        <w:pStyle w:val="SourceCode"/>
      </w:pPr>
      <w:r>
        <w:rPr>
          <w:rStyle w:val="NormalTok"/>
        </w:rPr>
        <w:t xml:space="preserve">New</w:t>
      </w:r>
      <w:r>
        <w:rPr>
          <w:rStyle w:val="OperatorTok"/>
        </w:rPr>
        <w:t xml:space="preserve">-</w:t>
      </w:r>
      <w:r>
        <w:rPr>
          <w:rStyle w:val="NormalTok"/>
        </w:rPr>
        <w:t xml:space="preserve">OutboundConnector </w:t>
      </w:r>
      <w:r>
        <w:rPr>
          <w:rStyle w:val="OperatorTok"/>
        </w:rPr>
        <w:t xml:space="preserve">-</w:t>
      </w:r>
      <w:r>
        <w:rPr>
          <w:rStyle w:val="NormalTok"/>
        </w:rPr>
        <w:t xml:space="preserve">Name </w:t>
      </w:r>
      <w:r>
        <w:rPr>
          <w:rStyle w:val="StringTok"/>
        </w:rPr>
        <w:t xml:space="preserve">"Secure to Partner"</w:t>
      </w:r>
      <w:r>
        <w:rPr>
          <w:rStyle w:val="NormalTok"/>
        </w:rPr>
        <w:t xml:space="preserve"> </w:t>
      </w:r>
      <w:r>
        <w:rPr>
          <w:rStyle w:val="OperatorTok"/>
        </w:rPr>
        <w:t xml:space="preserve">-</w:t>
      </w:r>
      <w:r>
        <w:rPr>
          <w:rStyle w:val="NormalTok"/>
        </w:rPr>
        <w:t xml:space="preserve">ConnectorType Partner `</w:t>
      </w:r>
      <w:r>
        <w:br/>
      </w:r>
      <w:r>
        <w:rPr>
          <w:rStyle w:val="NormalTok"/>
        </w:rPr>
        <w:t xml:space="preserve">    </w:t>
      </w:r>
      <w:r>
        <w:rPr>
          <w:rStyle w:val="OperatorTok"/>
        </w:rPr>
        <w:t xml:space="preserve">-</w:t>
      </w:r>
      <w:r>
        <w:rPr>
          <w:rStyle w:val="NormalTok"/>
        </w:rPr>
        <w:t xml:space="preserve">RecipientDomains partner</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UseMXRecord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TlsSettings DomainValidation </w:t>
      </w:r>
      <w:r>
        <w:rPr>
          <w:rStyle w:val="OperatorTok"/>
        </w:rPr>
        <w:t xml:space="preserve">-</w:t>
      </w:r>
      <w:r>
        <w:rPr>
          <w:rStyle w:val="NormalTok"/>
        </w:rPr>
        <w:t xml:space="preserve">TlsDomain </w:t>
      </w:r>
      <w:r>
        <w:rPr>
          <w:rStyle w:val="StringTok"/>
        </w:rPr>
        <w:t xml:space="preserve">"*.partner.de"</w:t>
      </w:r>
    </w:p>
    <w:p>
      <w:pPr>
        <w:pStyle w:val="FirstParagraph"/>
      </w:pPr>
      <w:r>
        <w:t xml:space="preserve">Die Stufen von schwach nach stark:</w:t>
      </w:r>
      <w:r>
        <w:t xml:space="preserve"> </w:t>
      </w:r>
      <w:r>
        <w:rPr>
          <w:rStyle w:val="VerbatimChar"/>
        </w:rPr>
        <w:t xml:space="preserve">EncryptionOnly</w:t>
      </w:r>
      <w:r>
        <w:t xml:space="preserve"> </w:t>
      </w:r>
      <w:r>
        <w:t xml:space="preserve">(verschlüsselt, aber ohne Zertifikatsprüfung),</w:t>
      </w:r>
      <w:r>
        <w:t xml:space="preserve"> </w:t>
      </w:r>
      <w:r>
        <w:rPr>
          <w:rStyle w:val="VerbatimChar"/>
        </w:rPr>
        <w:t xml:space="preserve">CertificateValidation</w:t>
      </w:r>
      <w:r>
        <w:t xml:space="preserve"> </w:t>
      </w:r>
      <w:r>
        <w:t xml:space="preserve">(Zertifikat muss gültig und vertrauenswürdig sein),</w:t>
      </w:r>
      <w:r>
        <w:t xml:space="preserve"> </w:t>
      </w:r>
      <w:r>
        <w:rPr>
          <w:rStyle w:val="VerbatimChar"/>
        </w:rPr>
        <w:t xml:space="preserve">DomainValidation</w:t>
      </w:r>
      <w:r>
        <w:t xml:space="preserve"> </w:t>
      </w:r>
      <w:r>
        <w:t xml:space="preserve">(zusätzlich Prüfung des Zertifikat-FQDN gegen</w:t>
      </w:r>
      <w:r>
        <w:t xml:space="preserve"> </w:t>
      </w:r>
      <w:r>
        <w:rPr>
          <w:rStyle w:val="VerbatimChar"/>
        </w:rPr>
        <w:t xml:space="preserve">TlsDomain</w:t>
      </w:r>
      <w:r>
        <w:t xml:space="preserve">).</w:t>
      </w:r>
      <w:r>
        <w:t xml:space="preserve"> </w:t>
      </w:r>
      <w:r>
        <w:rPr>
          <w:rStyle w:val="VerbatimChar"/>
          <w:bCs/>
          <w:b/>
        </w:rPr>
        <w:t xml:space="preserve">TlsDomain</w:t>
      </w:r>
      <w:r>
        <w:rPr>
          <w:bCs/>
          <w:b/>
        </w:rPr>
        <w:t xml:space="preserve"> </w:t>
      </w:r>
      <w:r>
        <w:rPr>
          <w:bCs/>
          <w:b/>
        </w:rPr>
        <w:t xml:space="preserve">wirkt nur bei</w:t>
      </w:r>
      <w:r>
        <w:rPr>
          <w:bCs/>
          <w:b/>
        </w:rPr>
        <w:t xml:space="preserve"> </w:t>
      </w:r>
      <w:r>
        <w:rPr>
          <w:rStyle w:val="VerbatimChar"/>
          <w:bCs/>
          <w:b/>
        </w:rPr>
        <w:t xml:space="preserve">DomainValidation</w:t>
      </w:r>
      <w:r>
        <w:rPr>
          <w:bCs/>
          <w:b/>
        </w:rPr>
        <w:t xml:space="preserve">.</w:t>
      </w:r>
    </w:p>
    <w:p>
      <w:pPr>
        <w:pStyle w:val="BodyText"/>
      </w:pPr>
      <w:r>
        <w:t xml:space="preserve">Für die Gegenrichtung:</w:t>
      </w:r>
      <w:r>
        <w:t xml:space="preserve"> </w:t>
      </w:r>
      <w:r>
        <w:rPr>
          <w:rStyle w:val="VerbatimChar"/>
        </w:rPr>
        <w:t xml:space="preserve">Set-InboundConnector -RequireTls $true -TlsSenderCertificateName &lt;Zertifikatsdomäne&gt;</w:t>
      </w:r>
      <w:r>
        <w:t xml:space="preserve">.</w:t>
      </w:r>
    </w:p>
    <w:p>
      <w:pPr>
        <w:pStyle w:val="BodyText"/>
      </w:pPr>
      <w:r>
        <w:rPr>
          <w:bCs/>
          <w:b/>
        </w:rPr>
        <w:t xml:space="preserve">Nicht verwechseln</w:t>
      </w:r>
      <w:r>
        <w:t xml:space="preserve"> </w:t>
      </w:r>
      <w:r>
        <w:t xml:space="preserve">mit</w:t>
      </w:r>
      <w:r>
        <w:t xml:space="preserve"> </w:t>
      </w:r>
      <w:r>
        <w:rPr>
          <w:rStyle w:val="VerbatimChar"/>
        </w:rPr>
        <w:t xml:space="preserve">RouteAllMessagesViaOnPremises</w:t>
      </w:r>
      <w:r>
        <w:t xml:space="preserve"> </w:t>
      </w:r>
      <w:r>
        <w:t xml:space="preserve">– das erzwingt Centralized Mail Transport und verändert den gesamten Ausgangspfad. Als TLS-Maßnahme ist es das falsche Werkzeug.</w:t>
      </w:r>
    </w:p>
    <w:bookmarkEnd w:id="115"/>
    <w:bookmarkStart w:id="116" w:name="auth-11-microsoft-sender-requirements"/>
    <w:p>
      <w:pPr>
        <w:pStyle w:val="Heading2"/>
      </w:pPr>
      <w:r>
        <w:t xml:space="preserve">AUTH-11 Microsoft Sender Requirements</w:t>
      </w:r>
    </w:p>
    <w:p>
      <w:pPr>
        <w:pStyle w:val="FirstParagraph"/>
      </w:pPr>
      <w:r>
        <w:rPr>
          <w:bCs/>
          <w:b/>
        </w:rPr>
        <w:t xml:space="preserve">Seit Mai 2025 in Kraft.</w:t>
      </w:r>
      <w:r>
        <w:t xml:space="preserve"> </w:t>
      </w:r>
      <w:r>
        <w:t xml:space="preserve">Wer von derselben From-Domäne mehr als 5.000 Nachrichten pro Tag an Microsoft-Consumer-Dienste (outlook.com, hotmail.com, live.com, msn.com) schickt, muss erfüllen:</w:t>
      </w:r>
    </w:p>
    <w:p>
      <w:pPr>
        <w:numPr>
          <w:ilvl w:val="0"/>
          <w:numId w:val="1024"/>
        </w:numPr>
        <w:pStyle w:val="Compact"/>
      </w:pPr>
      <w:r>
        <w:rPr>
          <w:bCs/>
          <w:b/>
        </w:rPr>
        <w:t xml:space="preserve">SPF</w:t>
      </w:r>
      <w:r>
        <w:t xml:space="preserve"> </w:t>
      </w:r>
      <w:r>
        <w:t xml:space="preserve">publiziert, Nachricht aus autorisierter Quelle</w:t>
      </w:r>
    </w:p>
    <w:p>
      <w:pPr>
        <w:numPr>
          <w:ilvl w:val="0"/>
          <w:numId w:val="1024"/>
        </w:numPr>
        <w:pStyle w:val="Compact"/>
      </w:pPr>
      <w:r>
        <w:rPr>
          <w:bCs/>
          <w:b/>
        </w:rPr>
        <w:t xml:space="preserve">DKIM</w:t>
      </w:r>
      <w:r>
        <w:t xml:space="preserve"> </w:t>
      </w:r>
      <w:r>
        <w:t xml:space="preserve">aktiviert und signiert</w:t>
      </w:r>
    </w:p>
    <w:p>
      <w:pPr>
        <w:numPr>
          <w:ilvl w:val="0"/>
          <w:numId w:val="1024"/>
        </w:numPr>
        <w:pStyle w:val="Compact"/>
      </w:pPr>
      <w:r>
        <w:rPr>
          <w:bCs/>
          <w:b/>
        </w:rPr>
        <w:t xml:space="preserve">DMARC</w:t>
      </w:r>
      <w:r>
        <w:t xml:space="preserve"> </w:t>
      </w:r>
      <w:r>
        <w:t xml:space="preserve">mindestens</w:t>
      </w:r>
      <w:r>
        <w:t xml:space="preserve"> </w:t>
      </w:r>
      <w:r>
        <w:rPr>
          <w:rStyle w:val="VerbatimChar"/>
        </w:rPr>
        <w:t xml:space="preserve">p=none</w:t>
      </w:r>
    </w:p>
    <w:p>
      <w:pPr>
        <w:numPr>
          <w:ilvl w:val="0"/>
          <w:numId w:val="1024"/>
        </w:numPr>
        <w:pStyle w:val="Compact"/>
      </w:pPr>
      <w:r>
        <w:rPr>
          <w:bCs/>
          <w:b/>
        </w:rPr>
        <w:t xml:space="preserve">Alignment</w:t>
      </w:r>
      <w:r>
        <w:t xml:space="preserve"> </w:t>
      </w:r>
      <w:r>
        <w:t xml:space="preserve">über SPF und/oder DKIM – mindestens eines muss zur From-Domäne passen</w:t>
      </w:r>
    </w:p>
    <w:p>
      <w:pPr>
        <w:pStyle w:val="FirstParagraph"/>
      </w:pPr>
      <w:r>
        <w:t xml:space="preserve">Sonst wird die Zustellung abgelehnt:</w:t>
      </w:r>
      <w:r>
        <w:t xml:space="preserve"> </w:t>
      </w:r>
      <w:r>
        <w:rPr>
          <w:rStyle w:val="VerbatimChar"/>
        </w:rPr>
        <w:t xml:space="preserve">550 5.7.515 Access denied, sending domain &lt;domain&gt; does not meet the required authentication level.</w:t>
      </w:r>
    </w:p>
    <w:p>
      <w:pPr>
        <w:pStyle w:val="BodyText"/>
      </w:pPr>
      <w:r>
        <w:rPr>
          <w:iCs/>
          <w:i/>
        </w:rPr>
        <w:t xml:space="preserve">Hinweis zur Durchsetzungsstufe: Microsoft hat die Ankündigung Ende April 2025 angepasst. Die erste Stufe war Zustellung in den Junk-Ordner, die Ablehnung wurde für einen später anzukündigenden Zeitpunkt vorgesehen. Der Fehlercode ist belegt; ob im konkreten Fall abgelehnt oder gejunkt wird, vor dem Kundengespräch am Microsoft-Blog gegenprüfen.</w:t>
      </w:r>
    </w:p>
    <w:p>
      <w:pPr>
        <w:pStyle w:val="BodyText"/>
      </w:pPr>
      <w:r>
        <w:rPr>
          <w:bCs/>
          <w:b/>
        </w:rPr>
        <w:t xml:space="preserve">Der Klebe-Effekt.</w:t>
      </w:r>
      <w:r>
        <w:t xml:space="preserve"> </w:t>
      </w:r>
      <w:r>
        <w:t xml:space="preserve">Einmal überschritten, gelten die Anforderungen dauerhaft – auch wenn das Volumen danach wieder sinkt.</w:t>
      </w:r>
    </w:p>
    <w:p>
      <w:pPr>
        <w:pStyle w:val="BodyText"/>
      </w:pPr>
      <w:r>
        <w:rPr>
          <w:bCs/>
          <w:b/>
        </w:rPr>
        <w:t xml:space="preserve">Wen betrifft das konkret?</w:t>
      </w:r>
      <w:r>
        <w:t xml:space="preserve"> </w:t>
      </w:r>
      <w:r>
        <w:t xml:space="preserve">Nicht den typischen Mittelstands-Tenant mit reiner Geschäftskorrespondenz. Sehr wohl aber:</w:t>
      </w:r>
    </w:p>
    <w:p>
      <w:pPr>
        <w:numPr>
          <w:ilvl w:val="0"/>
          <w:numId w:val="1025"/>
        </w:numPr>
        <w:pStyle w:val="Compact"/>
      </w:pPr>
      <w:r>
        <w:t xml:space="preserve">Newsletter und Marketing an Privatkundenverteiler</w:t>
      </w:r>
    </w:p>
    <w:p>
      <w:pPr>
        <w:numPr>
          <w:ilvl w:val="0"/>
          <w:numId w:val="1025"/>
        </w:numPr>
        <w:pStyle w:val="Compact"/>
      </w:pPr>
      <w:r>
        <w:t xml:space="preserve">Transaktionsmail: Rechnungen, Bestellbestätigungen, Passwort-Resets an Privatadressen</w:t>
      </w:r>
    </w:p>
    <w:p>
      <w:pPr>
        <w:numPr>
          <w:ilvl w:val="0"/>
          <w:numId w:val="1025"/>
        </w:numPr>
        <w:pStyle w:val="Compact"/>
      </w:pPr>
      <w:r>
        <w:t xml:space="preserve">Vereins- und Verbandsmailings</w:t>
      </w:r>
    </w:p>
    <w:p>
      <w:pPr>
        <w:numPr>
          <w:ilvl w:val="0"/>
          <w:numId w:val="1025"/>
        </w:numPr>
        <w:pStyle w:val="Compact"/>
      </w:pPr>
      <w:r>
        <w:t xml:space="preserve">Terminerinnerungen von Praxen, Kanzleien, Handwerksbetrieben</w:t>
      </w:r>
    </w:p>
    <w:p>
      <w:pPr>
        <w:pStyle w:val="FirstParagraph"/>
      </w:pPr>
      <w:r>
        <w:t xml:space="preserve">Bei Kommunalversorgern und Stadtwerken ist die Schwelle mit Jahresverbrauchsabrechnungen an Privatkunden schnell erreicht.</w:t>
      </w:r>
    </w:p>
    <w:p>
      <w:pPr>
        <w:pStyle w:val="BodyText"/>
      </w:pPr>
      <w:r>
        <w:rPr>
          <w:bCs/>
          <w:b/>
        </w:rPr>
        <w:t xml:space="preserve">Was beim Dienstleister zu prüfen ist.</w:t>
      </w:r>
      <w:r>
        <w:t xml:space="preserve"> </w:t>
      </w:r>
      <w:r>
        <w:t xml:space="preserve">Der Versanddienstleister muss From-Adresse, Return-Path und DKIM-Signierung auf die Kundendomäne oder eine ausgerichtete Subdomain umstellen. Viele Standardkonfigurationen verwenden die Domäne des Dienstleisters im</w:t>
      </w:r>
      <w:r>
        <w:t xml:space="preserve"> </w:t>
      </w:r>
      <w:r>
        <w:rPr>
          <w:rStyle w:val="VerbatimChar"/>
        </w:rPr>
        <w:t xml:space="preserve">MAIL FROM</w:t>
      </w:r>
      <w:r>
        <w:t xml:space="preserve"> </w:t>
      </w:r>
      <w:r>
        <w:t xml:space="preserve">– dann gibt es kein SPF-Alignment, und die DMARC-Prüfung hängt allein an DKIM.</w:t>
      </w:r>
    </w:p>
    <w:p>
      <w:pPr>
        <w:pStyle w:val="BodyText"/>
      </w:pPr>
      <w:r>
        <w:rPr>
          <w:iCs/>
          <w:i/>
        </w:rPr>
        <w:t xml:space="preserve">Anmerkung: „High Volume Email (HVE) for Microsoft 365” ist hierfür kein Lösungsweg. HVE ist ausschließlich für interne Empfänger im eigenen Tenant gedacht und kann nicht ins Internet zustellen.</w:t>
      </w:r>
    </w:p>
    <w:p>
      <w:r>
        <w:br w:type="page"/>
      </w:r>
    </w:p>
    <w:bookmarkEnd w:id="116"/>
    <w:bookmarkEnd w:id="117"/>
    <w:bookmarkStart w:id="120" w:name="enhanced-filtering-for-connectors"/>
    <w:p>
      <w:pPr>
        <w:pStyle w:val="Heading1"/>
      </w:pPr>
      <w:r>
        <w:t xml:space="preserve">Enhanced Filtering for Connectors</w:t>
      </w:r>
    </w:p>
    <w:bookmarkStart w:id="118" w:name="ef-01-bedarf-richtig-bewerten"/>
    <w:p>
      <w:pPr>
        <w:pStyle w:val="Heading2"/>
      </w:pPr>
      <w:r>
        <w:t xml:space="preserve">EF-01 Bedarf richtig bewerten</w:t>
      </w:r>
    </w:p>
    <w:p>
      <w:pPr>
        <w:pStyle w:val="FirstParagraph"/>
      </w:pPr>
      <w:r>
        <w:rPr>
          <w:bCs/>
          <w:b/>
        </w:rPr>
        <w:t xml:space="preserve">Die Aussage im Ursprungsdokument: „Im Normalfall nicht benötigt.”</w:t>
      </w:r>
    </w:p>
    <w:p>
      <w:pPr>
        <w:pStyle w:val="BodyText"/>
      </w:pPr>
      <w:r>
        <w:rPr>
          <w:bCs/>
          <w:b/>
        </w:rPr>
        <w:t xml:space="preserve">Bewertung: bedingt richtig – als pauschale Regel aber gefährlich.</w:t>
      </w:r>
      <w:r>
        <w:t xml:space="preserve"> </w:t>
      </w:r>
      <w:r>
        <w:t xml:space="preserve">Das ist einer der wenigen Punkte, an denen dieser Guide dem Ursprungsdokument ausdrücklich widerspricht.</w:t>
      </w:r>
    </w:p>
    <w:p>
      <w:pPr>
        <w:pStyle w:val="BodyText"/>
      </w:pPr>
      <w:r>
        <w:rPr>
          <w:bCs/>
          <w:b/>
        </w:rPr>
        <w:t xml:space="preserve">Wann die Aussage stimmt.</w:t>
      </w:r>
      <w:r>
        <w:t xml:space="preserve"> </w:t>
      </w:r>
      <w:r>
        <w:t xml:space="preserve">Wenn der MX-Record der Kundendomäne direkt auf</w:t>
      </w:r>
      <w:r>
        <w:t xml:space="preserve"> </w:t>
      </w:r>
      <w:r>
        <w:rPr>
          <w:rStyle w:val="VerbatimChar"/>
        </w:rPr>
        <w:t xml:space="preserve">*.mail.protection.outlook.com</w:t>
      </w:r>
      <w:r>
        <w:t xml:space="preserve"> </w:t>
      </w:r>
      <w:r>
        <w:t xml:space="preserve">zeigt und kein Dienst dazwischensitzt. Dann sieht EOP ohnehin die echte Quell-IP, und Enhanced Filtering wäre nicht nur überflüssig, sondern schädlich – ein Skip der letzten IP würde genau die tatsächliche Absender-IP überspringen.</w:t>
      </w:r>
    </w:p>
    <w:p>
      <w:pPr>
        <w:pStyle w:val="BodyText"/>
      </w:pPr>
      <w:r>
        <w:rPr>
          <w:bCs/>
          <w:b/>
        </w:rPr>
        <w:t xml:space="preserve">Wann sie falsch ist</w:t>
      </w:r>
      <w:r>
        <w:t xml:space="preserve"> </w:t>
      </w:r>
      <w:r>
        <w:t xml:space="preserve">– und diese Fälle sind im deutschen Mittelstand alles andere als selten:</w:t>
      </w:r>
    </w:p>
    <w:p>
      <w:pPr>
        <w:numPr>
          <w:ilvl w:val="0"/>
          <w:numId w:val="1026"/>
        </w:numPr>
        <w:pStyle w:val="Compact"/>
      </w:pPr>
      <w:r>
        <w:t xml:space="preserve">vorgelagerter Managed-Spamfilter (Hornetsecurity, NoSpamProxy Cloud, Retarus, Proofpoint, Mimecast, Securepoint)</w:t>
      </w:r>
    </w:p>
    <w:p>
      <w:pPr>
        <w:numPr>
          <w:ilvl w:val="0"/>
          <w:numId w:val="1026"/>
        </w:numPr>
        <w:pStyle w:val="Compact"/>
      </w:pPr>
      <w:r>
        <w:t xml:space="preserve">Hybrid mit MX auf dem On-Prem-Server oder einem Edge-Transport</w:t>
      </w:r>
    </w:p>
    <w:p>
      <w:pPr>
        <w:numPr>
          <w:ilvl w:val="0"/>
          <w:numId w:val="1026"/>
        </w:numPr>
        <w:pStyle w:val="Compact"/>
      </w:pPr>
      <w:r>
        <w:t xml:space="preserve">Firewall oder UTM mit SMTP-Proxy (Sophos, Fortinet FortiMail, Barracuda)</w:t>
      </w:r>
    </w:p>
    <w:p>
      <w:pPr>
        <w:numPr>
          <w:ilvl w:val="0"/>
          <w:numId w:val="1026"/>
        </w:numPr>
        <w:pStyle w:val="Compact"/>
      </w:pPr>
      <w:r>
        <w:t xml:space="preserve">Archivierungs- oder Compliance-Gateway im Empfangspfad</w:t>
      </w:r>
    </w:p>
    <w:p>
      <w:pPr>
        <w:numPr>
          <w:ilvl w:val="0"/>
          <w:numId w:val="1026"/>
        </w:numPr>
        <w:pStyle w:val="Compact"/>
      </w:pPr>
      <w:r>
        <w:t xml:space="preserve">Multi-Hop-Routing über ein Konzern-Relay</w:t>
      </w:r>
    </w:p>
    <w:p>
      <w:pPr>
        <w:pStyle w:val="FirstParagraph"/>
      </w:pPr>
      <w:r>
        <w:rPr>
          <w:bCs/>
          <w:b/>
        </w:rPr>
        <w:t xml:space="preserve">Was ohne Enhanced Filtering passiert, wenn ein Gateway davorsteht: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Wirkung</w:t>
            </w:r>
          </w:p>
        </w:tc>
      </w:tr>
      <w:tr>
        <w:tc>
          <w:tcPr/>
          <w:p>
            <w:pPr>
              <w:pStyle w:val="Compact"/>
              <w:jc w:val="left"/>
            </w:pPr>
            <w:r>
              <w:t xml:space="preserve">Falsche Quell-IP</w:t>
            </w:r>
          </w:p>
        </w:tc>
        <w:tc>
          <w:tcPr/>
          <w:p>
            <w:pPr>
              <w:pStyle w:val="Compact"/>
              <w:jc w:val="left"/>
            </w:pPr>
            <w:r>
              <w:t xml:space="preserve">EOP sieht die Gateway-IP statt der echten. SPF und DMARC prüfen gegen den falschen Host.</w:t>
            </w:r>
          </w:p>
        </w:tc>
      </w:tr>
      <w:tr>
        <w:tc>
          <w:tcPr/>
          <w:p>
            <w:pPr>
              <w:pStyle w:val="Compact"/>
              <w:jc w:val="left"/>
            </w:pPr>
            <w:r>
              <w:t xml:space="preserve">DMARC systematisch falsch</w:t>
            </w:r>
          </w:p>
        </w:tc>
        <w:tc>
          <w:tcPr/>
          <w:p>
            <w:pPr>
              <w:pStyle w:val="Compact"/>
              <w:jc w:val="left"/>
            </w:pPr>
            <w:r>
              <w:t xml:space="preserve">Alle Ergebnisse sind wertlos – und damit auch</w:t>
            </w:r>
            <w:r>
              <w:t xml:space="preserve"> </w:t>
            </w:r>
            <w:r>
              <w:rPr>
                <w:rStyle w:val="VerbatimChar"/>
              </w:rPr>
              <w:t xml:space="preserve">HonorDmarcPolicy</w:t>
            </w:r>
            <w:r>
              <w:t xml:space="preserve">.</w:t>
            </w:r>
          </w:p>
        </w:tc>
      </w:tr>
      <w:tr>
        <w:tc>
          <w:tcPr/>
          <w:p>
            <w:pPr>
              <w:pStyle w:val="Compact"/>
              <w:jc w:val="left"/>
            </w:pPr>
            <w:r>
              <w:t xml:space="preserve">Spoof Intelligence degradiert</w:t>
            </w:r>
          </w:p>
        </w:tc>
        <w:tc>
          <w:tcPr/>
          <w:p>
            <w:pPr>
              <w:pStyle w:val="Compact"/>
              <w:jc w:val="left"/>
            </w:pPr>
            <w:r>
              <w:t xml:space="preserve">Die Modelle arbeiten mit falschen Quelldaten.</w:t>
            </w:r>
          </w:p>
        </w:tc>
      </w:tr>
      <w:tr>
        <w:tc>
          <w:tcPr/>
          <w:p>
            <w:pPr>
              <w:pStyle w:val="Compact"/>
              <w:jc w:val="left"/>
            </w:pPr>
            <w:r>
              <w:t xml:space="preserve">Forensik</w:t>
            </w:r>
          </w:p>
        </w:tc>
        <w:tc>
          <w:tcPr/>
          <w:p>
            <w:pPr>
              <w:pStyle w:val="Compact"/>
              <w:jc w:val="left"/>
            </w:pPr>
            <w:r>
              <w:t xml:space="preserve">Der Nachrichtenursprung ist nicht mehr zurückverfolgbar.</w:t>
            </w:r>
          </w:p>
        </w:tc>
      </w:tr>
      <w:tr>
        <w:tc>
          <w:tcPr/>
          <w:p>
            <w:pPr>
              <w:pStyle w:val="Compact"/>
              <w:jc w:val="left"/>
            </w:pPr>
            <w:r>
              <w:t xml:space="preserve">Prüfmodus</w:t>
            </w:r>
          </w:p>
        </w:tc>
        <w:tc>
          <w:tcPr/>
          <w:p>
            <w:pPr>
              <w:pStyle w:val="Compact"/>
              <w:jc w:val="left"/>
            </w:pPr>
            <w:r>
              <w:t xml:space="preserve">Rückfall von expliziter Authentifizierung auf implizite Heuristik.</w:t>
            </w:r>
          </w:p>
        </w:tc>
      </w:tr>
    </w:tbl>
    <w:p>
      <w:pPr>
        <w:pStyle w:val="BodyText"/>
      </w:pPr>
      <w:r>
        <w:t xml:space="preserve">Enhanced Filtering ist in diesen Fällen also kein Feinschliff, sondern Voraussetzung dafür, dass die IP-basierten Prüfungen überhaupt auf korrekten Daten arbeiten.</w:t>
      </w:r>
    </w:p>
    <w:p>
      <w:pPr>
        <w:pStyle w:val="BodyText"/>
      </w:pPr>
      <w:r>
        <w:t xml:space="preserve">Für die Kundenmethodik:</w:t>
      </w:r>
    </w:p>
    <w:p>
      <w:pPr>
        <w:pStyle w:val="BlockText"/>
      </w:pPr>
      <w:r>
        <w:rPr>
          <w:iCs/>
          <w:i/>
        </w:rPr>
        <w:t xml:space="preserve">Enhanced Filtering ist nur erforderlich, wenn dem EOP ein weiterer MTA vorgeschaltet ist – dann aber zwingend. Prüfkriterium: Zeigt der MX-Record der Domäne direkt auf Exchange Online?</w:t>
      </w:r>
    </w:p>
    <w:p>
      <w:pPr>
        <w:pStyle w:val="FirstParagraph"/>
      </w:pPr>
      <w:r>
        <w:rPr>
          <w:bCs/>
          <w:b/>
        </w:rPr>
        <w:t xml:space="preserve">Das richtige Cmdlet.</w:t>
      </w:r>
      <w:r>
        <w:t xml:space="preserve"> </w:t>
      </w:r>
      <w:r>
        <w:t xml:space="preserve">Nicht</w:t>
      </w:r>
      <w:r>
        <w:t xml:space="preserve"> </w:t>
      </w:r>
      <w:r>
        <w:rPr>
          <w:rStyle w:val="VerbatimChar"/>
        </w:rPr>
        <w:t xml:space="preserve">Set-HostedConnectionFilterPolicy</w:t>
      </w:r>
      <w:r>
        <w:t xml:space="preserve"> </w:t>
      </w:r>
      <w:r>
        <w:t xml:space="preserve">(das ist der Connection Filter), sondern</w:t>
      </w:r>
      <w:r>
        <w:t xml:space="preserve"> </w:t>
      </w:r>
      <w:r>
        <w:rPr>
          <w:rStyle w:val="VerbatimChar"/>
          <w:bCs/>
          <w:b/>
        </w:rPr>
        <w:t xml:space="preserve">Set-InboundConnector</w:t>
      </w:r>
      <w:r>
        <w:t xml:space="preserve">:</w:t>
      </w:r>
    </w:p>
    <w:p>
      <w:pPr>
        <w:pStyle w:val="SourceCode"/>
      </w:pPr>
      <w:r>
        <w:rPr>
          <w:rStyle w:val="NormalTok"/>
        </w:rPr>
        <w:t xml:space="preserve">Resolve</w:t>
      </w:r>
      <w:r>
        <w:rPr>
          <w:rStyle w:val="OperatorTok"/>
        </w:rPr>
        <w:t xml:space="preserve">-</w:t>
      </w:r>
      <w:r>
        <w:rPr>
          <w:rStyle w:val="NormalTok"/>
        </w:rPr>
        <w:t xml:space="preserve">DnsName </w:t>
      </w:r>
      <w:r>
        <w:rPr>
          <w:rStyle w:val="OperatorTok"/>
        </w:rPr>
        <w:t xml:space="preserve">-</w:t>
      </w:r>
      <w:r>
        <w:rPr>
          <w:rStyle w:val="NormalTok"/>
        </w:rPr>
        <w:t xml:space="preserve">Name 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Type MX</w:t>
      </w:r>
      <w:r>
        <w:br/>
      </w:r>
      <w:r>
        <w:rPr>
          <w:rStyle w:val="NormalTok"/>
        </w:rPr>
        <w:t xml:space="preserve">Get</w:t>
      </w:r>
      <w:r>
        <w:rPr>
          <w:rStyle w:val="OperatorTok"/>
        </w:rPr>
        <w:t xml:space="preserve">-</w:t>
      </w:r>
      <w:r>
        <w:rPr>
          <w:rStyle w:val="NormalTok"/>
        </w:rPr>
        <w:t xml:space="preserve">InboundConnector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Enabled</w:t>
      </w:r>
      <w:r>
        <w:rPr>
          <w:rStyle w:val="OperatorTok"/>
        </w:rPr>
        <w:t xml:space="preserve">,</w:t>
      </w:r>
      <w:r>
        <w:rPr>
          <w:rStyle w:val="NormalTok"/>
        </w:rPr>
        <w:t xml:space="preserve">ConnectorType</w:t>
      </w:r>
      <w:r>
        <w:rPr>
          <w:rStyle w:val="OperatorTok"/>
        </w:rPr>
        <w:t xml:space="preserve">,</w:t>
      </w:r>
      <w:r>
        <w:rPr>
          <w:rStyle w:val="NormalTok"/>
        </w:rPr>
        <w:t xml:space="preserve">SenderIPAddresses</w:t>
      </w:r>
      <w:r>
        <w:rPr>
          <w:rStyle w:val="OperatorTok"/>
        </w:rPr>
        <w:t xml:space="preserve">,</w:t>
      </w:r>
      <w:r>
        <w:rPr>
          <w:rStyle w:val="NormalTok"/>
        </w:rPr>
        <w:t xml:space="preserve">EFSkipLastIP</w:t>
      </w:r>
      <w:r>
        <w:rPr>
          <w:rStyle w:val="OperatorTok"/>
        </w:rPr>
        <w:t xml:space="preserve">,</w:t>
      </w:r>
      <w:r>
        <w:rPr>
          <w:rStyle w:val="NormalTok"/>
        </w:rPr>
        <w:t xml:space="preserve">EFSkipIPs</w:t>
      </w:r>
      <w:r>
        <w:rPr>
          <w:rStyle w:val="OperatorTok"/>
        </w:rPr>
        <w:t xml:space="preserve">,</w:t>
      </w:r>
      <w:r>
        <w:rPr>
          <w:rStyle w:val="NormalTok"/>
        </w:rPr>
        <w:t xml:space="preserve">EFUsers</w:t>
      </w:r>
      <w:r>
        <w:br/>
      </w:r>
      <w:r>
        <w:br/>
      </w:r>
      <w:r>
        <w:rPr>
          <w:rStyle w:val="CommentTok"/>
        </w:rPr>
        <w:t xml:space="preserve"># Ein vorgelagerter Hop</w:t>
      </w:r>
      <w:r>
        <w:br/>
      </w:r>
      <w:r>
        <w:rPr>
          <w:rStyle w:val="NormalTok"/>
        </w:rPr>
        <w:t xml:space="preserve">Set</w:t>
      </w:r>
      <w:r>
        <w:rPr>
          <w:rStyle w:val="OperatorTok"/>
        </w:rPr>
        <w:t xml:space="preserve">-</w:t>
      </w:r>
      <w:r>
        <w:rPr>
          <w:rStyle w:val="NormalTok"/>
        </w:rPr>
        <w:t xml:space="preserve">InboundConnector </w:t>
      </w:r>
      <w:r>
        <w:rPr>
          <w:rStyle w:val="OperatorTok"/>
        </w:rPr>
        <w:t xml:space="preserve">-</w:t>
      </w:r>
      <w:r>
        <w:rPr>
          <w:rStyle w:val="NormalTok"/>
        </w:rPr>
        <w:t xml:space="preserve">Identity </w:t>
      </w:r>
      <w:r>
        <w:rPr>
          <w:rStyle w:val="StringTok"/>
        </w:rPr>
        <w:t xml:space="preserve">"From Gateway"</w:t>
      </w:r>
      <w:r>
        <w:rPr>
          <w:rStyle w:val="NormalTok"/>
        </w:rPr>
        <w:t xml:space="preserve"> </w:t>
      </w:r>
      <w:r>
        <w:rPr>
          <w:rStyle w:val="OperatorTok"/>
        </w:rPr>
        <w:t xml:space="preserve">-</w:t>
      </w:r>
      <w:r>
        <w:rPr>
          <w:rStyle w:val="NormalTok"/>
        </w:rPr>
        <w:t xml:space="preserve">EFSkipLastIP </w:t>
      </w:r>
      <w:r>
        <w:rPr>
          <w:rStyle w:val="VariableTok"/>
        </w:rPr>
        <w:t xml:space="preserve">$true</w:t>
      </w:r>
      <w:r>
        <w:br/>
      </w:r>
      <w:r>
        <w:br/>
      </w:r>
      <w:r>
        <w:rPr>
          <w:rStyle w:val="CommentTok"/>
        </w:rPr>
        <w:t xml:space="preserve"># Pilotierung auf einzelne Empfänger</w:t>
      </w:r>
      <w:r>
        <w:br/>
      </w:r>
      <w:r>
        <w:rPr>
          <w:rStyle w:val="NormalTok"/>
        </w:rPr>
        <w:t xml:space="preserve">Set</w:t>
      </w:r>
      <w:r>
        <w:rPr>
          <w:rStyle w:val="OperatorTok"/>
        </w:rPr>
        <w:t xml:space="preserve">-</w:t>
      </w:r>
      <w:r>
        <w:rPr>
          <w:rStyle w:val="NormalTok"/>
        </w:rPr>
        <w:t xml:space="preserve">InboundConnector </w:t>
      </w:r>
      <w:r>
        <w:rPr>
          <w:rStyle w:val="OperatorTok"/>
        </w:rPr>
        <w:t xml:space="preserve">-</w:t>
      </w:r>
      <w:r>
        <w:rPr>
          <w:rStyle w:val="NormalTok"/>
        </w:rPr>
        <w:t xml:space="preserve">Identity </w:t>
      </w:r>
      <w:r>
        <w:rPr>
          <w:rStyle w:val="StringTok"/>
        </w:rPr>
        <w:t xml:space="preserve">"From Gateway"</w:t>
      </w:r>
      <w:r>
        <w:rPr>
          <w:rStyle w:val="NormalTok"/>
        </w:rPr>
        <w:t xml:space="preserve"> </w:t>
      </w:r>
      <w:r>
        <w:rPr>
          <w:rStyle w:val="OperatorTok"/>
        </w:rPr>
        <w:t xml:space="preserve">-</w:t>
      </w:r>
      <w:r>
        <w:rPr>
          <w:rStyle w:val="NormalTok"/>
        </w:rPr>
        <w:t xml:space="preserve">EFSkipLastIP </w:t>
      </w:r>
      <w:r>
        <w:rPr>
          <w:rStyle w:val="VariableTok"/>
        </w:rPr>
        <w:t xml:space="preserve">$true</w:t>
      </w:r>
      <w:r>
        <w:rPr>
          <w:rStyle w:val="NormalTok"/>
        </w:rPr>
        <w:t xml:space="preserve"> </w:t>
      </w:r>
      <w:r>
        <w:rPr>
          <w:rStyle w:val="OperatorTok"/>
        </w:rPr>
        <w:t xml:space="preserve">-</w:t>
      </w:r>
      <w:r>
        <w:rPr>
          <w:rStyle w:val="NormalTok"/>
        </w:rPr>
        <w:t xml:space="preserve">EFUsers </w:t>
      </w:r>
      <w:r>
        <w:rPr>
          <w:rStyle w:val="StringTok"/>
        </w:rPr>
        <w:t xml:space="preserve">"test1@kunde.de"</w:t>
      </w:r>
      <w:r>
        <w:rPr>
          <w:rStyle w:val="OperatorTok"/>
        </w:rPr>
        <w:t xml:space="preserve">,</w:t>
      </w:r>
      <w:r>
        <w:rPr>
          <w:rStyle w:val="StringTok"/>
        </w:rPr>
        <w:t xml:space="preserve">"test2@kunde.de"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Parameter</w:t>
            </w:r>
          </w:p>
        </w:tc>
        <w:tc>
          <w:tcPr/>
          <w:p>
            <w:pPr>
              <w:pStyle w:val="Compact"/>
              <w:jc w:val="left"/>
            </w:pPr>
            <w:r>
              <w:t xml:space="preserve">Bedeutung</w:t>
            </w:r>
          </w:p>
        </w:tc>
      </w:tr>
      <w:tr>
        <w:tc>
          <w:tcPr/>
          <w:p>
            <w:pPr>
              <w:pStyle w:val="Compact"/>
              <w:jc w:val="left"/>
            </w:pPr>
            <w:r>
              <w:rPr>
                <w:rStyle w:val="VerbatimChar"/>
              </w:rPr>
              <w:t xml:space="preserve">EFSkipLastIP</w:t>
            </w:r>
          </w:p>
        </w:tc>
        <w:tc>
          <w:tcPr/>
          <w:p>
            <w:pPr>
              <w:pStyle w:val="Compact"/>
              <w:jc w:val="left"/>
            </w:pPr>
            <w:r>
              <w:rPr>
                <w:rStyle w:val="VerbatimChar"/>
              </w:rPr>
              <w:t xml:space="preserve">$true</w:t>
            </w:r>
            <w:r>
              <w:t xml:space="preserve">: nur die letzte Quelle wird übersprungen, automatisch erkannt. Der Normalfall bei einem einzelnen Gateway.</w:t>
            </w:r>
          </w:p>
        </w:tc>
      </w:tr>
      <w:tr>
        <w:tc>
          <w:tcPr/>
          <w:p>
            <w:pPr>
              <w:pStyle w:val="Compact"/>
              <w:jc w:val="left"/>
            </w:pPr>
            <w:r>
              <w:rPr>
                <w:rStyle w:val="VerbatimChar"/>
              </w:rPr>
              <w:t xml:space="preserve">EFSkipIPs</w:t>
            </w:r>
          </w:p>
        </w:tc>
        <w:tc>
          <w:tcPr/>
          <w:p>
            <w:pPr>
              <w:pStyle w:val="Compact"/>
              <w:jc w:val="left"/>
            </w:pPr>
            <w:r>
              <w:t xml:space="preserve">Explizite Liste zu überspringender IPs. Nur wirksam, wenn</w:t>
            </w:r>
            <w:r>
              <w:t xml:space="preserve"> </w:t>
            </w:r>
            <w:r>
              <w:rPr>
                <w:rStyle w:val="VerbatimChar"/>
              </w:rPr>
              <w:t xml:space="preserve">EFSkipLastIP</w:t>
            </w:r>
            <w:r>
              <w:t xml:space="preserve"> </w:t>
            </w:r>
            <w:r>
              <w:t xml:space="preserve">auf</w:t>
            </w:r>
            <w:r>
              <w:t xml:space="preserve"> </w:t>
            </w:r>
            <w:r>
              <w:rPr>
                <w:rStyle w:val="VerbatimChar"/>
              </w:rPr>
              <w:t xml:space="preserve">$false</w:t>
            </w:r>
            <w:r>
              <w:t xml:space="preserve"> </w:t>
            </w:r>
            <w:r>
              <w:t xml:space="preserve">steht.</w:t>
            </w:r>
          </w:p>
        </w:tc>
      </w:tr>
      <w:tr>
        <w:tc>
          <w:tcPr/>
          <w:p>
            <w:pPr>
              <w:pStyle w:val="Compact"/>
              <w:jc w:val="left"/>
            </w:pPr>
            <w:r>
              <w:rPr>
                <w:rStyle w:val="VerbatimChar"/>
              </w:rPr>
              <w:t xml:space="preserve">EFUsers</w:t>
            </w:r>
          </w:p>
        </w:tc>
        <w:tc>
          <w:tcPr/>
          <w:p>
            <w:pPr>
              <w:pStyle w:val="Compact"/>
              <w:jc w:val="left"/>
            </w:pPr>
            <w:r>
              <w:t xml:space="preserve">Auf welche Empfänger Enhanced Filtering angewendet wird. Leer = alle.</w:t>
            </w:r>
          </w:p>
        </w:tc>
      </w:tr>
    </w:tbl>
    <w:p>
      <w:pPr>
        <w:pStyle w:val="BodyText"/>
      </w:pPr>
      <w:r>
        <w:rPr>
          <w:rStyle w:val="VerbatimChar"/>
        </w:rPr>
        <w:t xml:space="preserve">EFSkipMailGateway</w:t>
      </w:r>
      <w:r>
        <w:t xml:space="preserve"> </w:t>
      </w:r>
      <w:r>
        <w:t xml:space="preserve">und</w:t>
      </w:r>
      <w:r>
        <w:t xml:space="preserve"> </w:t>
      </w:r>
      <w:r>
        <w:rPr>
          <w:rStyle w:val="VerbatimChar"/>
        </w:rPr>
        <w:t xml:space="preserve">EFTestMode</w:t>
      </w:r>
      <w:r>
        <w:t xml:space="preserve"> </w:t>
      </w:r>
      <w:r>
        <w:t xml:space="preserve">sind als „reserved for internal Microsoft use” gekennzeichnet und dürfen nicht verwendet werden.</w:t>
      </w:r>
    </w:p>
    <w:bookmarkEnd w:id="118"/>
    <w:bookmarkStart w:id="119" w:name="ef-02-fallstricke"/>
    <w:p>
      <w:pPr>
        <w:pStyle w:val="Heading2"/>
      </w:pPr>
      <w:r>
        <w:t xml:space="preserve">EF-02 Fallstricke</w:t>
      </w:r>
    </w:p>
    <w:p>
      <w:pPr>
        <w:pStyle w:val="FirstParagraph"/>
      </w:pPr>
      <w:r>
        <w:rPr>
          <w:bCs/>
          <w:b/>
        </w:rPr>
        <w:t xml:space="preserve">1. Konkurrierende SCL-(-1)-Regeln müssen weg.</w:t>
      </w:r>
      <w:r>
        <w:t xml:space="preserve"> </w:t>
      </w:r>
      <w:r>
        <w:t xml:space="preserve">Microsoft formuliert das als Pflicht („must disable”). Eine Transportregel, die Nachrichten über diesen Connector von der Filterung ausnimmt, hebt genau das auf, was Enhanced Filtering gerade wiederhergestellt hat. Das ist der häufigste Grund, warum eine korrekt konfigurierte Skip-Listung nichts bewirkt.</w:t>
      </w:r>
    </w:p>
    <w:p>
      <w:pPr>
        <w:pStyle w:val="BodyText"/>
      </w:pPr>
      <w:r>
        <w:rPr>
          <w:bCs/>
          <w:b/>
        </w:rPr>
        <w:t xml:space="preserve">2.</w:t>
      </w:r>
      <w:r>
        <w:rPr>
          <w:bCs/>
          <w:b/>
        </w:rPr>
        <w:t xml:space="preserve"> </w:t>
      </w:r>
      <w:r>
        <w:rPr>
          <w:rStyle w:val="VerbatimChar"/>
          <w:bCs/>
          <w:b/>
        </w:rPr>
        <w:t xml:space="preserve">EFUsers</w:t>
      </w:r>
      <w:r>
        <w:rPr>
          <w:bCs/>
          <w:b/>
        </w:rPr>
        <w:t xml:space="preserve"> </w:t>
      </w:r>
      <w:r>
        <w:rPr>
          <w:bCs/>
          <w:b/>
        </w:rPr>
        <w:t xml:space="preserve">braucht exakte Adressen.</w:t>
      </w:r>
      <w:r>
        <w:t xml:space="preserve"> </w:t>
      </w:r>
      <w:r>
        <w:t xml:space="preserve">Die primäre SMTP-Adresse deckt keine Alias-Adressen ab. Hat ein Postfach fünf Adressen, müssen alle fünf gelistet werden.</w:t>
      </w:r>
    </w:p>
    <w:p>
      <w:pPr>
        <w:pStyle w:val="BodyText"/>
      </w:pPr>
      <w:r>
        <w:rPr>
          <w:bCs/>
          <w:b/>
        </w:rPr>
        <w:t xml:space="preserve">3. In Hybrid ist die</w:t>
      </w:r>
      <w:r>
        <w:rPr>
          <w:bCs/>
          <w:b/>
        </w:rPr>
        <w:t xml:space="preserve"> </w:t>
      </w:r>
      <w:r>
        <w:rPr>
          <w:rStyle w:val="VerbatimChar"/>
          <w:bCs/>
          <w:b/>
        </w:rPr>
        <w:t xml:space="preserve">TargetAddress</w:t>
      </w:r>
      <w:r>
        <w:rPr>
          <w:bCs/>
          <w:b/>
        </w:rPr>
        <w:t xml:space="preserve"> </w:t>
      </w:r>
      <w:r>
        <w:rPr>
          <w:bCs/>
          <w:b/>
        </w:rPr>
        <w:t xml:space="preserve">zu verwenden</w:t>
      </w:r>
      <w:r>
        <w:t xml:space="preserve">, nicht die primäre SMTP-Adresse – also</w:t>
      </w:r>
      <w:r>
        <w:t xml:space="preserve"> </w:t>
      </w:r>
      <w:r>
        <w:rPr>
          <w:rStyle w:val="VerbatimChar"/>
        </w:rPr>
        <w:t xml:space="preserve">user@kunde.mail.onmicrosoft.com</w:t>
      </w:r>
      <w:r>
        <w:t xml:space="preserve">.</w:t>
      </w:r>
    </w:p>
    <w:p>
      <w:pPr>
        <w:pStyle w:val="BodyText"/>
      </w:pPr>
      <w:r>
        <w:rPr>
          <w:bCs/>
          <w:b/>
        </w:rPr>
        <w:t xml:space="preserve">4. Alles-oder-nichts pro Nachricht.</w:t>
      </w:r>
      <w:r>
        <w:t xml:space="preserve"> </w:t>
      </w:r>
      <w:r>
        <w:t xml:space="preserve">Enthält eine Nachricht auch nur einen Empfänger, der nicht in</w:t>
      </w:r>
      <w:r>
        <w:t xml:space="preserve"> </w:t>
      </w:r>
      <w:r>
        <w:rPr>
          <w:rStyle w:val="VerbatimChar"/>
        </w:rPr>
        <w:t xml:space="preserve">EFUsers</w:t>
      </w:r>
      <w:r>
        <w:t xml:space="preserve"> </w:t>
      </w:r>
      <w:r>
        <w:t xml:space="preserve">steht, gilt für</w:t>
      </w:r>
      <w:r>
        <w:t xml:space="preserve"> </w:t>
      </w:r>
      <w:r>
        <w:rPr>
          <w:bCs/>
          <w:b/>
        </w:rPr>
        <w:t xml:space="preserve">alle</w:t>
      </w:r>
      <w:r>
        <w:t xml:space="preserve"> </w:t>
      </w:r>
      <w:r>
        <w:t xml:space="preserve">Empfänger dieser Nachricht die normale Filterung. Bei einer Pilotierung mit fünf Testnutzern greift die Skip-Listung also nur bei Nachrichten, die ausschließlich an diese fünf gehen.</w:t>
      </w:r>
    </w:p>
    <w:p>
      <w:pPr>
        <w:pStyle w:val="BodyText"/>
      </w:pPr>
      <w:r>
        <w:rPr>
          <w:bCs/>
          <w:b/>
        </w:rPr>
        <w:t xml:space="preserve">5. Verbotene IP-Bereiche.</w:t>
      </w:r>
      <w:r>
        <w:t xml:space="preserve"> </w:t>
      </w:r>
      <w:r>
        <w:t xml:space="preserve">Microsoft-365-IPs dürfen nicht eingetragen werden (das bricht die Filterung). Loopback und RFC-1918-Adressen werden automatisch übersprungen – Gateways brauchen also öffentliche Adressen.</w:t>
      </w:r>
    </w:p>
    <w:p>
      <w:pPr>
        <w:pStyle w:val="BodyText"/>
      </w:pPr>
      <w:r>
        <w:rPr>
          <w:bCs/>
          <w:b/>
        </w:rPr>
        <w:t xml:space="preserve">6. Zur Verifikation</w:t>
      </w:r>
      <w:r>
        <w:t xml:space="preserve"> </w:t>
      </w:r>
      <w:r>
        <w:t xml:space="preserve">gibt es zwei Header:</w:t>
      </w:r>
      <w:r>
        <w:t xml:space="preserve"> </w:t>
      </w:r>
      <w:r>
        <w:rPr>
          <w:rStyle w:val="VerbatimChar"/>
        </w:rPr>
        <w:t xml:space="preserve">X-MS-Exchange-ExternalOriginalInternetSender</w:t>
      </w:r>
      <w:r>
        <w:t xml:space="preserve"> </w:t>
      </w:r>
      <w:r>
        <w:t xml:space="preserve">(nur bei erfolgreichem Skip und Empfängertreffer) und</w:t>
      </w:r>
      <w:r>
        <w:t xml:space="preserve"> </w:t>
      </w:r>
      <w:r>
        <w:rPr>
          <w:rStyle w:val="VerbatimChar"/>
        </w:rPr>
        <w:t xml:space="preserve">X-MS-Exchange-SkipListedInternetSender</w:t>
      </w:r>
      <w:r>
        <w:t xml:space="preserve"> </w:t>
      </w:r>
      <w:r>
        <w:t xml:space="preserve">(immer, wenn Enhanced Filtering am Connector aktiv ist – nützlich für What-if-Analysen).</w:t>
      </w:r>
    </w:p>
    <w:p>
      <w:r>
        <w:br w:type="page"/>
      </w:r>
    </w:p>
    <w:bookmarkEnd w:id="119"/>
    <w:bookmarkEnd w:id="120"/>
    <w:bookmarkStart w:id="129" w:name="kennzeichnung-externer-e-mails"/>
    <w:p>
      <w:pPr>
        <w:pStyle w:val="Heading1"/>
      </w:pPr>
      <w:r>
        <w:t xml:space="preserve">Kennzeichnung externer E-Mails</w:t>
      </w:r>
    </w:p>
    <w:p>
      <w:pPr>
        <w:pStyle w:val="FirstParagraph"/>
      </w:pPr>
      <w:r>
        <w:t xml:space="preserve">Das Ursprungsdokument behandelt dieses Thema am ausführlichsten von allen und schließt mit einem Satz, der weiterhin richtig ist:</w:t>
      </w:r>
    </w:p>
    <w:p>
      <w:pPr>
        <w:pStyle w:val="BlockText"/>
      </w:pPr>
      <w:r>
        <w:t xml:space="preserve">„Mit Kunden muss allerdings eine Diskussion geführt werden, welche Variante gewünscht/gewollt ist.”</w:t>
      </w:r>
    </w:p>
    <w:p>
      <w:pPr>
        <w:pStyle w:val="FirstParagraph"/>
      </w:pPr>
      <w:r>
        <w:t xml:space="preserve">Was dieser Guide ergänzt, ist die Entscheidungsgrundlage für diese Diskussion – denn die drei Ansätze sind nicht gleichwertig.</w:t>
      </w:r>
    </w:p>
    <w:bookmarkStart w:id="121" w:name="ext-01-das-native-external-tag"/>
    <w:p>
      <w:pPr>
        <w:pStyle w:val="Heading2"/>
      </w:pPr>
      <w:r>
        <w:t xml:space="preserve">EXT-01 Das native External-Tag</w:t>
      </w:r>
    </w:p>
    <w:p>
      <w:pPr>
        <w:pStyle w:val="FirstParagraph"/>
      </w:pPr>
      <w:r>
        <w:rPr>
          <w:bCs/>
          <w:b/>
        </w:rPr>
        <w:t xml:space="preserve">Der Kommentar im Ursprungsdokument nennt das richtige Cmdlet, die Begründung ist aber zu korrigieren.</w:t>
      </w:r>
      <w:r>
        <w:t xml:space="preserve"> </w:t>
      </w:r>
      <w:r>
        <w:t xml:space="preserve">Dort steht:</w:t>
      </w:r>
    </w:p>
    <w:p>
      <w:pPr>
        <w:pStyle w:val="BlockText"/>
      </w:pPr>
      <w:r>
        <w:t xml:space="preserve">„Korrigiert mich, aber das ist doch nur der First Contact Safety Tip und keine Kennzeichnung als externe Mail. Das Feature müsste über die Exchange Online Powershell aktiviert werden.</w:t>
      </w:r>
      <w:r>
        <w:t xml:space="preserve"> </w:t>
      </w:r>
      <w:r>
        <w:rPr>
          <w:rStyle w:val="VerbatimChar"/>
        </w:rPr>
        <w:t xml:space="preserve">Set-ExternalInOutlook -Enabled $true</w:t>
      </w:r>
      <w:r>
        <w:t xml:space="preserve">”</w:t>
      </w:r>
    </w:p>
    <w:p>
      <w:pPr>
        <w:pStyle w:val="FirstParagraph"/>
      </w:pPr>
      <w:r>
        <w:t xml:space="preserve">Das Cmdlet ist richtig. Die Aussage, es handele sich „nur um den First Contact Safety Tip”, trifft aber nicht zu.</w:t>
      </w:r>
      <w:r>
        <w:t xml:space="preserve"> </w:t>
      </w:r>
      <w:r>
        <w:rPr>
          <w:bCs/>
          <w:b/>
        </w:rPr>
        <w:t xml:space="preserve">Das sind zwei völlig getrennte Features: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External Sender Identification</w:t>
            </w:r>
          </w:p>
        </w:tc>
        <w:tc>
          <w:tcPr/>
          <w:p>
            <w:pPr>
              <w:pStyle w:val="Compact"/>
              <w:jc w:val="left"/>
            </w:pPr>
            <w:r>
              <w:t xml:space="preserve">First Contact Safety Tip</w:t>
            </w:r>
          </w:p>
        </w:tc>
      </w:tr>
      <w:tr>
        <w:tc>
          <w:tcPr/>
          <w:p>
            <w:pPr>
              <w:pStyle w:val="Compact"/>
              <w:jc w:val="left"/>
            </w:pPr>
            <w:r>
              <w:t xml:space="preserve">Cmdlet</w:t>
            </w:r>
          </w:p>
        </w:tc>
        <w:tc>
          <w:tcPr/>
          <w:p>
            <w:pPr>
              <w:pStyle w:val="Compact"/>
              <w:jc w:val="left"/>
            </w:pPr>
            <w:r>
              <w:rPr>
                <w:rStyle w:val="VerbatimChar"/>
              </w:rPr>
              <w:t xml:space="preserve">Set-ExternalInOutlook -Enabled $true</w:t>
            </w:r>
          </w:p>
        </w:tc>
        <w:tc>
          <w:tcPr/>
          <w:p>
            <w:pPr>
              <w:pStyle w:val="Compact"/>
              <w:jc w:val="left"/>
            </w:pPr>
            <w:r>
              <w:rPr>
                <w:rStyle w:val="VerbatimChar"/>
              </w:rPr>
              <w:t xml:space="preserve">Set-AntiPhishPolicy -EnableFirstContactSafetyTips $true</w:t>
            </w:r>
          </w:p>
        </w:tc>
      </w:tr>
      <w:tr>
        <w:tc>
          <w:tcPr/>
          <w:p>
            <w:pPr>
              <w:pStyle w:val="Compact"/>
              <w:jc w:val="left"/>
            </w:pPr>
            <w:r>
              <w:t xml:space="preserve">Objekt</w:t>
            </w:r>
          </w:p>
        </w:tc>
        <w:tc>
          <w:tcPr/>
          <w:p>
            <w:pPr>
              <w:pStyle w:val="Compact"/>
              <w:jc w:val="left"/>
            </w:pPr>
            <w:r>
              <w:t xml:space="preserve">organisationsweites Einzelobjekt</w:t>
            </w:r>
          </w:p>
        </w:tc>
        <w:tc>
          <w:tcPr/>
          <w:p>
            <w:pPr>
              <w:pStyle w:val="Compact"/>
              <w:jc w:val="left"/>
            </w:pPr>
            <w:r>
              <w:t xml:space="preserve">Anti-Phishing-Policy, mit Empfängerbereich</w:t>
            </w:r>
          </w:p>
        </w:tc>
      </w:tr>
      <w:tr>
        <w:tc>
          <w:tcPr/>
          <w:p>
            <w:pPr>
              <w:pStyle w:val="Compact"/>
              <w:jc w:val="left"/>
            </w:pPr>
            <w:r>
              <w:t xml:space="preserve">Auslöser</w:t>
            </w:r>
          </w:p>
        </w:tc>
        <w:tc>
          <w:tcPr/>
          <w:p>
            <w:pPr>
              <w:pStyle w:val="Compact"/>
              <w:jc w:val="left"/>
            </w:pPr>
            <w:r>
              <w:rPr>
                <w:bCs/>
                <w:b/>
              </w:rPr>
              <w:t xml:space="preserve">jede</w:t>
            </w:r>
            <w:r>
              <w:t xml:space="preserve"> </w:t>
            </w:r>
            <w:r>
              <w:t xml:space="preserve">Mail von außerhalb der Organisation</w:t>
            </w:r>
          </w:p>
        </w:tc>
        <w:tc>
          <w:tcPr/>
          <w:p>
            <w:pPr>
              <w:pStyle w:val="Compact"/>
              <w:jc w:val="left"/>
            </w:pPr>
            <w:r>
              <w:t xml:space="preserve">Absender, von dem der Empfänger</w:t>
            </w:r>
            <w:r>
              <w:t xml:space="preserve"> </w:t>
            </w:r>
            <w:r>
              <w:rPr>
                <w:bCs/>
                <w:b/>
              </w:rPr>
              <w:t xml:space="preserve">selten oder erstmals</w:t>
            </w:r>
            <w:r>
              <w:t xml:space="preserve"> </w:t>
            </w:r>
            <w:r>
              <w:t xml:space="preserve">Post bekommt – auch intern möglich</w:t>
            </w:r>
          </w:p>
        </w:tc>
      </w:tr>
      <w:tr>
        <w:tc>
          <w:tcPr/>
          <w:p>
            <w:pPr>
              <w:pStyle w:val="Compact"/>
              <w:jc w:val="left"/>
            </w:pPr>
            <w:r>
              <w:t xml:space="preserve">Darstellung</w:t>
            </w:r>
          </w:p>
        </w:tc>
        <w:tc>
          <w:tcPr/>
          <w:p>
            <w:pPr>
              <w:pStyle w:val="Compact"/>
              <w:jc w:val="left"/>
            </w:pPr>
            <w:r>
              <w:t xml:space="preserve">„External”-Tag an der Betreffzeile</w:t>
            </w:r>
          </w:p>
        </w:tc>
        <w:tc>
          <w:tcPr/>
          <w:p>
            <w:pPr>
              <w:pStyle w:val="Compact"/>
              <w:jc w:val="left"/>
            </w:pPr>
            <w:r>
              <w:t xml:space="preserve">Textzeile im Nachrichtenkopf: „Sie erhalten nicht oft eine E-Mail von …”</w:t>
            </w:r>
          </w:p>
        </w:tc>
      </w:tr>
      <w:tr>
        <w:tc>
          <w:tcPr/>
          <w:p>
            <w:pPr>
              <w:pStyle w:val="Compact"/>
              <w:jc w:val="left"/>
            </w:pPr>
            <w:r>
              <w:t xml:space="preserve">Häufigkeit</w:t>
            </w:r>
          </w:p>
        </w:tc>
        <w:tc>
          <w:tcPr/>
          <w:p>
            <w:pPr>
              <w:pStyle w:val="Compact"/>
              <w:jc w:val="left"/>
            </w:pPr>
            <w:r>
              <w:t xml:space="preserve">dauerhaft</w:t>
            </w:r>
          </w:p>
        </w:tc>
        <w:tc>
          <w:tcPr/>
          <w:p>
            <w:pPr>
              <w:pStyle w:val="Compact"/>
              <w:jc w:val="left"/>
            </w:pPr>
            <w:r>
              <w:t xml:space="preserve">einmalig pro Absender</w:t>
            </w:r>
          </w:p>
        </w:tc>
      </w:tr>
    </w:tbl>
    <w:p>
      <w:pPr>
        <w:pStyle w:val="BodyText"/>
      </w:pPr>
      <w:r>
        <w:t xml:space="preserve">Beide sollten parallel aktiv sein. Sie beantworten unterschiedliche Fragen: „Kommt das von draußen?” und „Ist das jemand Neues?”</w:t>
      </w:r>
    </w:p>
    <w:p>
      <w:pPr>
        <w:pStyle w:val="SourceCode"/>
      </w:pPr>
      <w:r>
        <w:rPr>
          <w:rStyle w:val="NormalTok"/>
        </w:rPr>
        <w:t xml:space="preserve">Get</w:t>
      </w:r>
      <w:r>
        <w:rPr>
          <w:rStyle w:val="OperatorTok"/>
        </w:rPr>
        <w:t xml:space="preserve">-</w:t>
      </w:r>
      <w:r>
        <w:rPr>
          <w:rStyle w:val="NormalTok"/>
        </w:rPr>
        <w:t xml:space="preserve">ExternalInOutlook </w:t>
      </w:r>
      <w:r>
        <w:rPr>
          <w:rStyle w:val="OperatorTok"/>
        </w:rPr>
        <w:t xml:space="preserve">|</w:t>
      </w:r>
      <w:r>
        <w:rPr>
          <w:rStyle w:val="NormalTok"/>
        </w:rPr>
        <w:t xml:space="preserve"> </w:t>
      </w:r>
      <w:r>
        <w:rPr>
          <w:rStyle w:val="FunctionTok"/>
        </w:rPr>
        <w:t xml:space="preserve">Format-List</w:t>
      </w:r>
      <w:r>
        <w:rPr>
          <w:rStyle w:val="NormalTok"/>
        </w:rPr>
        <w:t xml:space="preserve"> Enabled</w:t>
      </w:r>
      <w:r>
        <w:rPr>
          <w:rStyle w:val="OperatorTok"/>
        </w:rPr>
        <w:t xml:space="preserve">,</w:t>
      </w:r>
      <w:r>
        <w:rPr>
          <w:rStyle w:val="NormalTok"/>
        </w:rPr>
        <w:t xml:space="preserve">AllowList</w:t>
      </w:r>
      <w:r>
        <w:br/>
      </w:r>
      <w:r>
        <w:rPr>
          <w:rStyle w:val="NormalTok"/>
        </w:rPr>
        <w:t xml:space="preserve">Set</w:t>
      </w:r>
      <w:r>
        <w:rPr>
          <w:rStyle w:val="OperatorTok"/>
        </w:rPr>
        <w:t xml:space="preserve">-</w:t>
      </w:r>
      <w:r>
        <w:rPr>
          <w:rStyle w:val="NormalTok"/>
        </w:rPr>
        <w:t xml:space="preserve">ExternalInOutlook </w:t>
      </w:r>
      <w:r>
        <w:rPr>
          <w:rStyle w:val="OperatorTok"/>
        </w:rPr>
        <w:t xml:space="preserve">-</w:t>
      </w:r>
      <w:r>
        <w:rPr>
          <w:rStyle w:val="NormalTok"/>
        </w:rPr>
        <w:t xml:space="preserve">Enabled </w:t>
      </w:r>
      <w:r>
        <w:rPr>
          <w:rStyle w:val="VariableTok"/>
        </w:rPr>
        <w:t xml:space="preserve">$true</w:t>
      </w:r>
    </w:p>
    <w:p>
      <w:pPr>
        <w:pStyle w:val="FirstParagraph"/>
      </w:pPr>
      <w:r>
        <w:rPr>
          <w:bCs/>
          <w:b/>
        </w:rPr>
        <w:t xml:space="preserve">Eigenschaften des Features:</w:t>
      </w:r>
    </w:p>
    <w:p>
      <w:pPr>
        <w:numPr>
          <w:ilvl w:val="0"/>
          <w:numId w:val="1027"/>
        </w:numPr>
        <w:pStyle w:val="Compact"/>
      </w:pPr>
      <w:r>
        <w:t xml:space="preserve">Wirksamkeit erst nach</w:t>
      </w:r>
      <w:r>
        <w:t xml:space="preserve"> </w:t>
      </w:r>
      <w:r>
        <w:rPr>
          <w:bCs/>
          <w:b/>
        </w:rPr>
        <w:t xml:space="preserve">24 bis 48 Stunden</w:t>
      </w:r>
      <w:r>
        <w:t xml:space="preserve">, und nur für neu eingehende Nachrichten – nicht rückwirkend.</w:t>
      </w:r>
    </w:p>
    <w:p>
      <w:pPr>
        <w:numPr>
          <w:ilvl w:val="0"/>
          <w:numId w:val="1027"/>
        </w:numPr>
        <w:pStyle w:val="Compact"/>
      </w:pPr>
      <w:r>
        <w:t xml:space="preserve">Es greift</w:t>
      </w:r>
      <w:r>
        <w:t xml:space="preserve"> </w:t>
      </w:r>
      <w:r>
        <w:rPr>
          <w:bCs/>
          <w:b/>
        </w:rPr>
        <w:t xml:space="preserve">nicht in den Nachrichtentext ein</w:t>
      </w:r>
      <w:r>
        <w:t xml:space="preserve">. Deshalb keine Probleme mit S/MIME, keine Interferenz mit Safe Attachments, keine doppelten Banner in Antwortketten.</w:t>
      </w:r>
    </w:p>
    <w:p>
      <w:pPr>
        <w:numPr>
          <w:ilvl w:val="0"/>
          <w:numId w:val="1027"/>
        </w:numPr>
        <w:pStyle w:val="Compact"/>
      </w:pPr>
      <w:r>
        <w:rPr>
          <w:rStyle w:val="VerbatimChar"/>
        </w:rPr>
        <w:t xml:space="preserve">AllowList</w:t>
      </w:r>
      <w:r>
        <w:t xml:space="preserve">: maximal 200 Einträge, insgesamt 8 KB. Der Abgleich erfolgt auf die From-Adresse.</w:t>
      </w:r>
    </w:p>
    <w:p>
      <w:pPr>
        <w:numPr>
          <w:ilvl w:val="0"/>
          <w:numId w:val="1027"/>
        </w:numPr>
        <w:pStyle w:val="Compact"/>
      </w:pPr>
      <w:r>
        <w:t xml:space="preserve">Lizenz: Exchange Online, jeder Plan. Keine MDO-Lizenz nötig.</w:t>
      </w:r>
    </w:p>
    <w:p>
      <w:pPr>
        <w:numPr>
          <w:ilvl w:val="0"/>
          <w:numId w:val="1027"/>
        </w:numPr>
        <w:pStyle w:val="Compact"/>
      </w:pPr>
      <w:r>
        <w:rPr>
          <w:bCs/>
          <w:b/>
        </w:rPr>
        <w:t xml:space="preserve">Nicht verfügbar für on-premises-Postfächer.</w:t>
      </w:r>
    </w:p>
    <w:p>
      <w:pPr>
        <w:pStyle w:val="FirstParagraph"/>
      </w:pPr>
      <w:r>
        <w:rPr>
          <w:iCs/>
          <w:i/>
        </w:rPr>
        <w:t xml:space="preserve">Zur Clientabdeckung: Microsoft nennt „Outlook, Outlook for Mac, Outlook on the web, and Outlook for iOS and Android”. Zwischen klassischem und neuem Outlook für Windows unterscheidet die Dokumentation nicht. Für den konkreten Kunden empfiehlt sich ein Sichttest nach der Aktivierung – das ist ohnehin der Moment, in dem man die Wirkung zeigen will.</w:t>
      </w:r>
    </w:p>
    <w:bookmarkEnd w:id="121"/>
    <w:bookmarkStart w:id="122" w:name="ext-02-die-drei-varianten-im-vergleich"/>
    <w:p>
      <w:pPr>
        <w:pStyle w:val="Heading2"/>
      </w:pPr>
      <w:r>
        <w:t xml:space="preserve">EXT-02 Die drei Varianten im Vergleich</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Kriterium</w:t>
            </w:r>
          </w:p>
        </w:tc>
        <w:tc>
          <w:tcPr/>
          <w:p>
            <w:pPr>
              <w:pStyle w:val="Compact"/>
              <w:jc w:val="left"/>
            </w:pPr>
            <w:r>
              <w:t xml:space="preserve">Natives External-Tag</w:t>
            </w:r>
          </w:p>
        </w:tc>
        <w:tc>
          <w:tcPr/>
          <w:p>
            <w:pPr>
              <w:pStyle w:val="Compact"/>
              <w:jc w:val="left"/>
            </w:pPr>
            <w:r>
              <w:t xml:space="preserve">Transportregel-Banner</w:t>
            </w:r>
          </w:p>
        </w:tc>
        <w:tc>
          <w:tcPr/>
          <w:p>
            <w:pPr>
              <w:pStyle w:val="Compact"/>
              <w:jc w:val="left"/>
            </w:pPr>
            <w:r>
              <w:t xml:space="preserve">First Contact Safety Tip</w:t>
            </w:r>
          </w:p>
        </w:tc>
      </w:tr>
      <w:tr>
        <w:tc>
          <w:tcPr/>
          <w:p>
            <w:pPr>
              <w:pStyle w:val="Compact"/>
              <w:jc w:val="left"/>
            </w:pPr>
            <w:r>
              <w:rPr>
                <w:bCs/>
                <w:b/>
              </w:rPr>
              <w:t xml:space="preserve">Was der Nutzer sieht</w:t>
            </w:r>
          </w:p>
        </w:tc>
        <w:tc>
          <w:tcPr/>
          <w:p>
            <w:pPr>
              <w:pStyle w:val="Compact"/>
              <w:jc w:val="left"/>
            </w:pPr>
            <w:r>
              <w:t xml:space="preserve">„External”-Tag an der Betreffzeile</w:t>
            </w:r>
          </w:p>
        </w:tc>
        <w:tc>
          <w:tcPr/>
          <w:p>
            <w:pPr>
              <w:pStyle w:val="Compact"/>
              <w:jc w:val="left"/>
            </w:pPr>
            <w:r>
              <w:t xml:space="preserve">frei gestaltbarer HTML-Block im Nachrichtentext</w:t>
            </w:r>
          </w:p>
        </w:tc>
        <w:tc>
          <w:tcPr/>
          <w:p>
            <w:pPr>
              <w:pStyle w:val="Compact"/>
              <w:jc w:val="left"/>
            </w:pPr>
            <w:r>
              <w:t xml:space="preserve">Textzeile im Kopf, bei seltenem Absender</w:t>
            </w:r>
          </w:p>
        </w:tc>
      </w:tr>
      <w:tr>
        <w:tc>
          <w:tcPr/>
          <w:p>
            <w:pPr>
              <w:pStyle w:val="Compact"/>
              <w:jc w:val="left"/>
            </w:pPr>
            <w:r>
              <w:rPr>
                <w:bCs/>
                <w:b/>
              </w:rPr>
              <w:t xml:space="preserve">Auslöser</w:t>
            </w:r>
          </w:p>
        </w:tc>
        <w:tc>
          <w:tcPr/>
          <w:p>
            <w:pPr>
              <w:pStyle w:val="Compact"/>
              <w:jc w:val="left"/>
            </w:pPr>
            <w:r>
              <w:t xml:space="preserve">jede externe Mail</w:t>
            </w:r>
          </w:p>
        </w:tc>
        <w:tc>
          <w:tcPr/>
          <w:p>
            <w:pPr>
              <w:pStyle w:val="Compact"/>
              <w:jc w:val="left"/>
            </w:pPr>
            <w:r>
              <w:t xml:space="preserve">jede Mail, die die Regel trifft</w:t>
            </w:r>
          </w:p>
        </w:tc>
        <w:tc>
          <w:tcPr/>
          <w:p>
            <w:pPr>
              <w:pStyle w:val="Compact"/>
              <w:jc w:val="left"/>
            </w:pPr>
            <w:r>
              <w:t xml:space="preserve">nur erster/seltener Kontakt</w:t>
            </w:r>
          </w:p>
        </w:tc>
      </w:tr>
      <w:tr>
        <w:tc>
          <w:tcPr/>
          <w:p>
            <w:pPr>
              <w:pStyle w:val="Compact"/>
              <w:jc w:val="left"/>
            </w:pPr>
            <w:r>
              <w:rPr>
                <w:bCs/>
                <w:b/>
              </w:rPr>
              <w:t xml:space="preserve">Eingriff in den Text</w:t>
            </w:r>
          </w:p>
        </w:tc>
        <w:tc>
          <w:tcPr/>
          <w:p>
            <w:pPr>
              <w:pStyle w:val="Compact"/>
              <w:jc w:val="left"/>
            </w:pPr>
            <w:r>
              <w:t xml:space="preserve">nein</w:t>
            </w:r>
          </w:p>
        </w:tc>
        <w:tc>
          <w:tcPr/>
          <w:p>
            <w:pPr>
              <w:pStyle w:val="Compact"/>
              <w:jc w:val="left"/>
            </w:pPr>
            <w:r>
              <w:rPr>
                <w:bCs/>
                <w:b/>
              </w:rPr>
              <w:t xml:space="preserve">ja</w:t>
            </w:r>
          </w:p>
        </w:tc>
        <w:tc>
          <w:tcPr/>
          <w:p>
            <w:pPr>
              <w:pStyle w:val="Compact"/>
              <w:jc w:val="left"/>
            </w:pPr>
            <w:r>
              <w:t xml:space="preserve">nein</w:t>
            </w:r>
          </w:p>
        </w:tc>
      </w:tr>
      <w:tr>
        <w:tc>
          <w:tcPr/>
          <w:p>
            <w:pPr>
              <w:pStyle w:val="Compact"/>
              <w:jc w:val="left"/>
            </w:pPr>
            <w:r>
              <w:rPr>
                <w:bCs/>
                <w:b/>
              </w:rPr>
              <w:t xml:space="preserve">Clientabdeckung</w:t>
            </w:r>
          </w:p>
        </w:tc>
        <w:tc>
          <w:tcPr/>
          <w:p>
            <w:pPr>
              <w:pStyle w:val="Compact"/>
              <w:jc w:val="left"/>
            </w:pPr>
            <w:r>
              <w:t xml:space="preserve">Outlook-Familie</w:t>
            </w:r>
          </w:p>
        </w:tc>
        <w:tc>
          <w:tcPr/>
          <w:p>
            <w:pPr>
              <w:pStyle w:val="Compact"/>
              <w:jc w:val="left"/>
            </w:pPr>
            <w:r>
              <w:rPr>
                <w:bCs/>
                <w:b/>
              </w:rPr>
              <w:t xml:space="preserve">alle Clients</w:t>
            </w:r>
            <w:r>
              <w:t xml:space="preserve"> </w:t>
            </w:r>
            <w:r>
              <w:t xml:space="preserve">– ist Teil des Textes</w:t>
            </w:r>
          </w:p>
        </w:tc>
        <w:tc>
          <w:tcPr/>
          <w:p>
            <w:pPr>
              <w:pStyle w:val="Compact"/>
              <w:jc w:val="left"/>
            </w:pPr>
            <w:r>
              <w:t xml:space="preserve">Clients, die Safety Tips darstellen</w:t>
            </w:r>
          </w:p>
        </w:tc>
      </w:tr>
      <w:tr>
        <w:tc>
          <w:tcPr/>
          <w:p>
            <w:pPr>
              <w:pStyle w:val="Compact"/>
              <w:jc w:val="left"/>
            </w:pPr>
            <w:r>
              <w:rPr>
                <w:bCs/>
                <w:b/>
              </w:rPr>
              <w:t xml:space="preserve">Aufwand</w:t>
            </w:r>
          </w:p>
        </w:tc>
        <w:tc>
          <w:tcPr/>
          <w:p>
            <w:pPr>
              <w:pStyle w:val="Compact"/>
              <w:jc w:val="left"/>
            </w:pPr>
            <w:r>
              <w:t xml:space="preserve">1 Cmdlet</w:t>
            </w:r>
          </w:p>
        </w:tc>
        <w:tc>
          <w:tcPr/>
          <w:p>
            <w:pPr>
              <w:pStyle w:val="Compact"/>
              <w:jc w:val="left"/>
            </w:pPr>
            <w:r>
              <w:t xml:space="preserve">Regeldesign, Ausnahmen, HTML, Testphase</w:t>
            </w:r>
          </w:p>
        </w:tc>
        <w:tc>
          <w:tcPr/>
          <w:p>
            <w:pPr>
              <w:pStyle w:val="Compact"/>
              <w:jc w:val="left"/>
            </w:pPr>
            <w:r>
              <w:t xml:space="preserve">1 Parameter je Policy</w:t>
            </w:r>
          </w:p>
        </w:tc>
      </w:tr>
      <w:tr>
        <w:tc>
          <w:tcPr/>
          <w:p>
            <w:pPr>
              <w:pStyle w:val="Compact"/>
              <w:jc w:val="left"/>
            </w:pPr>
            <w:r>
              <w:rPr>
                <w:bCs/>
                <w:b/>
              </w:rPr>
              <w:t xml:space="preserve">Nebenwirkungen</w:t>
            </w:r>
          </w:p>
        </w:tc>
        <w:tc>
          <w:tcPr/>
          <w:p>
            <w:pPr>
              <w:pStyle w:val="Compact"/>
              <w:jc w:val="left"/>
            </w:pPr>
            <w:r>
              <w:t xml:space="preserve">keine bekannten</w:t>
            </w:r>
          </w:p>
        </w:tc>
        <w:tc>
          <w:tcPr/>
          <w:p>
            <w:pPr>
              <w:pStyle w:val="Compact"/>
              <w:jc w:val="left"/>
            </w:pPr>
            <w:r>
              <w:t xml:space="preserve">S/MIME, Safe Attachments, Duplikate, Kalender, Hybrid</w:t>
            </w:r>
          </w:p>
        </w:tc>
        <w:tc>
          <w:tcPr/>
          <w:p>
            <w:pPr>
              <w:pStyle w:val="Compact"/>
              <w:jc w:val="left"/>
            </w:pPr>
            <w:r>
              <w:t xml:space="preserve">sehr gering</w:t>
            </w:r>
          </w:p>
        </w:tc>
      </w:tr>
      <w:tr>
        <w:tc>
          <w:tcPr/>
          <w:p>
            <w:pPr>
              <w:pStyle w:val="Compact"/>
              <w:jc w:val="left"/>
            </w:pPr>
            <w:r>
              <w:rPr>
                <w:bCs/>
                <w:b/>
              </w:rPr>
              <w:t xml:space="preserve">Microsoft-Empfehlung</w:t>
            </w:r>
          </w:p>
        </w:tc>
        <w:tc>
          <w:tcPr/>
          <w:p>
            <w:pPr>
              <w:pStyle w:val="Compact"/>
              <w:jc w:val="left"/>
            </w:pPr>
            <w:r>
              <w:t xml:space="preserve">keine ausdrückliche Aussage</w:t>
            </w:r>
          </w:p>
        </w:tc>
        <w:tc>
          <w:tcPr/>
          <w:p>
            <w:pPr>
              <w:pStyle w:val="Compact"/>
              <w:jc w:val="left"/>
            </w:pPr>
            <w:r>
              <w:t xml:space="preserve">keine ausdrückliche Aussage</w:t>
            </w:r>
          </w:p>
        </w:tc>
        <w:tc>
          <w:tcPr/>
          <w:p>
            <w:pPr>
              <w:pStyle w:val="Compact"/>
              <w:jc w:val="left"/>
            </w:pPr>
            <w:r>
              <w:rPr>
                <w:bCs/>
                <w:b/>
              </w:rPr>
              <w:t xml:space="preserve">ausdrücklich empfohlen</w:t>
            </w:r>
          </w:p>
        </w:tc>
      </w:tr>
    </w:tbl>
    <w:p>
      <w:pPr>
        <w:pStyle w:val="BodyText"/>
      </w:pPr>
      <w:r>
        <w:rPr>
          <w:bCs/>
          <w:b/>
        </w:rPr>
        <w:t xml:space="preserve">Empfehlung für diesen Standard:</w:t>
      </w:r>
    </w:p>
    <w:p>
      <w:pPr>
        <w:numPr>
          <w:ilvl w:val="0"/>
          <w:numId w:val="1028"/>
        </w:numPr>
        <w:pStyle w:val="Compact"/>
      </w:pPr>
      <w:r>
        <w:rPr>
          <w:bCs/>
          <w:b/>
        </w:rPr>
        <w:t xml:space="preserve">First Contact Safety Tip immer aktivieren.</w:t>
      </w:r>
      <w:r>
        <w:t xml:space="preserve"> </w:t>
      </w:r>
      <w:r>
        <w:t xml:space="preserve">Einziger der drei Ansätze mit ausdrücklicher Microsoft-Empfehlung, kostenlos, nebenwirkungsarm – und ab Werk aus.</w:t>
      </w:r>
    </w:p>
    <w:p>
      <w:pPr>
        <w:numPr>
          <w:ilvl w:val="0"/>
          <w:numId w:val="1028"/>
        </w:numPr>
        <w:pStyle w:val="Compact"/>
      </w:pPr>
      <w:r>
        <w:rPr>
          <w:bCs/>
          <w:b/>
        </w:rPr>
        <w:t xml:space="preserve">Natives External-Tag aktivieren.</w:t>
      </w:r>
      <w:r>
        <w:t xml:space="preserve"> </w:t>
      </w:r>
      <w:r>
        <w:t xml:space="preserve">Ein Cmdlet, kein Eingriff in den Nachrichtentext.</w:t>
      </w:r>
    </w:p>
    <w:p>
      <w:pPr>
        <w:numPr>
          <w:ilvl w:val="0"/>
          <w:numId w:val="1028"/>
        </w:numPr>
        <w:pStyle w:val="Compact"/>
      </w:pPr>
      <w:r>
        <w:rPr>
          <w:bCs/>
          <w:b/>
        </w:rPr>
        <w:t xml:space="preserve">Transportregel-Banner nur</w:t>
      </w:r>
      <w:r>
        <w:t xml:space="preserve">, wenn die Clientabdeckung im konkreten Tenant nachweislich nicht ausreicht oder ein Body-Hinweis regulatorisch gefordert ist.</w:t>
      </w:r>
    </w:p>
    <w:p>
      <w:pPr>
        <w:pStyle w:val="FirstParagraph"/>
      </w:pPr>
      <w:r>
        <w:rPr>
          <w:bCs/>
          <w:b/>
        </w:rPr>
        <w:t xml:space="preserve">Ehrlichkeitshinweis:</w:t>
      </w:r>
      <w:r>
        <w:t xml:space="preserve"> </w:t>
      </w:r>
      <w:r>
        <w:t xml:space="preserve">Es gibt keine Microsoft-Aussage, die Transportregel-Banner generell ab- oder anrät. Das häufig zitierte Argument, Dauerbanner würden zu Gewöhnung führen, ist Erfahrungswissen und keine belegte Microsoft-Position – im Kundengespräch bitte auch so darstellen.</w:t>
      </w:r>
    </w:p>
    <w:p>
      <w:pPr>
        <w:pStyle w:val="BodyText"/>
      </w:pPr>
      <w:r>
        <w:t xml:space="preserve">Ein Punkt, der aber belegbar ist:</w:t>
      </w:r>
      <w:r>
        <w:t xml:space="preserve"> </w:t>
      </w:r>
      <w:r>
        <w:rPr>
          <w:bCs/>
          <w:b/>
        </w:rPr>
        <w:t xml:space="preserve">Variante I und Variante II parallel zu betreiben ist redundant</w:t>
      </w:r>
      <w:r>
        <w:t xml:space="preserve"> </w:t>
      </w:r>
      <w:r>
        <w:t xml:space="preserve">und führt zu doppelter Kennzeichnung. Auch das gehört bewusst entschieden.</w:t>
      </w:r>
    </w:p>
    <w:bookmarkEnd w:id="122"/>
    <w:bookmarkStart w:id="128" w:name="X0bc22fe53682bdd5d65f81ec2994235ee4b954c"/>
    <w:p>
      <w:pPr>
        <w:pStyle w:val="Heading2"/>
      </w:pPr>
      <w:r>
        <w:t xml:space="preserve">EXT-03 Wenn der Transportregel-Banner gewählt wird</w:t>
      </w:r>
    </w:p>
    <w:p>
      <w:pPr>
        <w:pStyle w:val="FirstParagraph"/>
      </w:pPr>
      <w:r>
        <w:t xml:space="preserve">Der Screenshot im Ursprungsdokument zeigt die Regel „External mail sender”: Prepend, Ausnahme für automatische Antworten, Priority 64, Mode Enforce. Daran sind zwei Dinge zu korrigieren und einiges zu ergänzen.</w:t>
      </w:r>
    </w:p>
    <w:bookmarkStart w:id="123" w:name="der-wichtigste-fallstrick"/>
    <w:p>
      <w:pPr>
        <w:pStyle w:val="Heading3"/>
      </w:pPr>
      <w:r>
        <w:t xml:space="preserve">Der wichtigste Fallstrick</w:t>
      </w:r>
    </w:p>
    <w:p>
      <w:pPr>
        <w:pStyle w:val="FirstParagraph"/>
      </w:pPr>
      <w:r>
        <w:rPr>
          <w:rStyle w:val="VerbatimChar"/>
          <w:bCs/>
          <w:b/>
        </w:rPr>
        <w:t xml:space="preserve">ApplyHtmlDisclaimerFallbackAction</w:t>
      </w:r>
      <w:r>
        <w:rPr>
          <w:bCs/>
          <w:b/>
        </w:rPr>
        <w:t xml:space="preserve"> </w:t>
      </w:r>
      <w:r>
        <w:rPr>
          <w:bCs/>
          <w:b/>
        </w:rPr>
        <w:t xml:space="preserve">darf nicht auf</w:t>
      </w:r>
      <w:r>
        <w:rPr>
          <w:bCs/>
          <w:b/>
        </w:rPr>
        <w:t xml:space="preserve"> </w:t>
      </w:r>
      <w:r>
        <w:rPr>
          <w:rStyle w:val="VerbatimChar"/>
          <w:bCs/>
          <w:b/>
        </w:rPr>
        <w:t xml:space="preserve">Wrap</w:t>
      </w:r>
      <w:r>
        <w:rPr>
          <w:bCs/>
          <w:b/>
        </w:rPr>
        <w:t xml:space="preserve"> </w:t>
      </w:r>
      <w:r>
        <w:rPr>
          <w:bCs/>
          <w:b/>
        </w:rPr>
        <w:t xml:space="preserve">stehen.</w:t>
      </w:r>
      <w:r>
        <w:t xml:space="preserve"> </w:t>
      </w:r>
      <w:r>
        <w:t xml:space="preserve">Microsoft wörtlich:</w:t>
      </w:r>
    </w:p>
    <w:p>
      <w:pPr>
        <w:pStyle w:val="BlockText"/>
      </w:pPr>
      <w:r>
        <w:rPr>
          <w:iCs/>
          <w:i/>
        </w:rPr>
        <w:t xml:space="preserve">„Don’t use the value Wrap in rules that affect incoming messages from external senders. Use the value Reject instead. The effects of the value Wrap interfere with Safe Attachments scanning of messages from external senders.”</w:t>
      </w:r>
    </w:p>
    <w:p>
      <w:pPr>
        <w:pStyle w:val="FirstParagraph"/>
      </w:pPr>
      <w:r>
        <w:rPr>
          <w:rStyle w:val="VerbatimChar"/>
          <w:bCs/>
          <w:b/>
        </w:rPr>
        <w:t xml:space="preserve">Wrap</w:t>
      </w:r>
      <w:r>
        <w:rPr>
          <w:bCs/>
          <w:b/>
        </w:rPr>
        <w:t xml:space="preserve"> </w:t>
      </w:r>
      <w:r>
        <w:rPr>
          <w:bCs/>
          <w:b/>
        </w:rPr>
        <w:t xml:space="preserve">ist der Default.</w:t>
      </w:r>
      <w:r>
        <w:t xml:space="preserve"> </w:t>
      </w:r>
      <w:r>
        <w:t xml:space="preserve">Wer den Parameter beim Anlegen weglässt, bricht also Safe Attachments für genau die Nachrichten, die er kennzeichnen wollte – für alle externen Mails, bei denen der Banner nicht eingefügt werden kann.</w:t>
      </w:r>
    </w:p>
    <w:p>
      <w:pPr>
        <w:pStyle w:val="BodyText"/>
      </w:pPr>
      <w:r>
        <w:t xml:space="preserve">Da</w:t>
      </w:r>
      <w:r>
        <w:t xml:space="preserve"> </w:t>
      </w:r>
      <w:r>
        <w:rPr>
          <w:rStyle w:val="VerbatimChar"/>
        </w:rPr>
        <w:t xml:space="preserve">Reject</w:t>
      </w:r>
      <w:r>
        <w:t xml:space="preserve"> </w:t>
      </w:r>
      <w:r>
        <w:t xml:space="preserve">(Unzustellbarkeitsmeldung an den externen Absender) für ein reines Kennzeichnungsszenario unverhältnismäßig ist, bleibt praktisch</w:t>
      </w:r>
      <w:r>
        <w:t xml:space="preserve"> </w:t>
      </w:r>
      <w:r>
        <w:rPr>
          <w:rStyle w:val="VerbatimChar"/>
          <w:bCs/>
          <w:b/>
        </w:rPr>
        <w:t xml:space="preserve">Ignore</w:t>
      </w:r>
      <w:r>
        <w:t xml:space="preserve">: Der Banner wird dann bei verschlüsselten und signierten Nachrichten weggelassen, die Nachricht aber normal zugestellt und normal gescannt.</w:t>
      </w:r>
    </w:p>
    <w:p>
      <w:pPr>
        <w:pStyle w:val="SourceCode"/>
      </w:pPr>
      <w:r>
        <w:rPr>
          <w:rStyle w:val="NormalTok"/>
        </w:rPr>
        <w:t xml:space="preserve">Get</w:t>
      </w:r>
      <w:r>
        <w:rPr>
          <w:rStyle w:val="OperatorTok"/>
        </w:rPr>
        <w:t xml:space="preserve">-</w:t>
      </w:r>
      <w:r>
        <w:rPr>
          <w:rStyle w:val="NormalTok"/>
        </w:rPr>
        <w:t xml:space="preserve">TransportRule </w:t>
      </w:r>
      <w:r>
        <w:rPr>
          <w:rStyle w:val="OperatorTok"/>
        </w:rPr>
        <w:t xml:space="preserve">-</w:t>
      </w:r>
      <w:r>
        <w:rPr>
          <w:rStyle w:val="NormalTok"/>
        </w:rPr>
        <w:t xml:space="preserve">Identity </w:t>
      </w:r>
      <w:r>
        <w:rPr>
          <w:rStyle w:val="StringTok"/>
        </w:rPr>
        <w:t xml:space="preserve">"External mail sender"</w:t>
      </w:r>
      <w:r>
        <w:rPr>
          <w:rStyle w:val="NormalTok"/>
        </w:rPr>
        <w:t xml:space="preserve"> </w:t>
      </w:r>
      <w:r>
        <w:rPr>
          <w:rStyle w:val="OperatorTok"/>
        </w:rPr>
        <w:t xml:space="preserve">|</w:t>
      </w:r>
      <w:r>
        <w:br/>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State</w:t>
      </w:r>
      <w:r>
        <w:rPr>
          <w:rStyle w:val="OperatorTok"/>
        </w:rPr>
        <w:t xml:space="preserve">,</w:t>
      </w:r>
      <w:r>
        <w:rPr>
          <w:rStyle w:val="NormalTok"/>
        </w:rPr>
        <w:t xml:space="preserve">Mode</w:t>
      </w:r>
      <w:r>
        <w:rPr>
          <w:rStyle w:val="OperatorTok"/>
        </w:rPr>
        <w:t xml:space="preserve">,</w:t>
      </w:r>
      <w:r>
        <w:rPr>
          <w:rStyle w:val="NormalTok"/>
        </w:rPr>
        <w:t xml:space="preserve">Priority</w:t>
      </w:r>
      <w:r>
        <w:rPr>
          <w:rStyle w:val="OperatorTok"/>
        </w:rPr>
        <w:t xml:space="preserve">,</w:t>
      </w:r>
      <w:r>
        <w:rPr>
          <w:rStyle w:val="NormalTok"/>
        </w:rPr>
        <w:t xml:space="preserve">FromScope</w:t>
      </w:r>
      <w:r>
        <w:rPr>
          <w:rStyle w:val="OperatorTok"/>
        </w:rPr>
        <w:t xml:space="preserve">,</w:t>
      </w:r>
      <w:r>
        <w:rPr>
          <w:rStyle w:val="NormalTok"/>
        </w:rPr>
        <w:t xml:space="preserve">ApplyHtmlDisclaimerLocation</w:t>
      </w:r>
      <w:r>
        <w:rPr>
          <w:rStyle w:val="OperatorTok"/>
        </w:rPr>
        <w:t xml:space="preserve">,</w:t>
      </w:r>
      <w:r>
        <w:rPr>
          <w:rStyle w:val="NormalTok"/>
        </w:rPr>
        <w:t xml:space="preserve">ApplyHtmlDisclaimerFallbackAction</w:t>
      </w:r>
      <w:r>
        <w:br/>
      </w:r>
      <w:r>
        <w:br/>
      </w:r>
      <w:r>
        <w:rPr>
          <w:rStyle w:val="NormalTok"/>
        </w:rPr>
        <w:t xml:space="preserve">Set</w:t>
      </w:r>
      <w:r>
        <w:rPr>
          <w:rStyle w:val="OperatorTok"/>
        </w:rPr>
        <w:t xml:space="preserve">-</w:t>
      </w:r>
      <w:r>
        <w:rPr>
          <w:rStyle w:val="NormalTok"/>
        </w:rPr>
        <w:t xml:space="preserve">TransportRule </w:t>
      </w:r>
      <w:r>
        <w:rPr>
          <w:rStyle w:val="OperatorTok"/>
        </w:rPr>
        <w:t xml:space="preserve">-</w:t>
      </w:r>
      <w:r>
        <w:rPr>
          <w:rStyle w:val="NormalTok"/>
        </w:rPr>
        <w:t xml:space="preserve">Identity </w:t>
      </w:r>
      <w:r>
        <w:rPr>
          <w:rStyle w:val="StringTok"/>
        </w:rPr>
        <w:t xml:space="preserve">"External mail sender"</w:t>
      </w:r>
      <w:r>
        <w:rPr>
          <w:rStyle w:val="NormalTok"/>
        </w:rPr>
        <w:t xml:space="preserve"> </w:t>
      </w:r>
      <w:r>
        <w:rPr>
          <w:rStyle w:val="OperatorTok"/>
        </w:rPr>
        <w:t xml:space="preserve">-</w:t>
      </w:r>
      <w:r>
        <w:rPr>
          <w:rStyle w:val="NormalTok"/>
        </w:rPr>
        <w:t xml:space="preserve">ApplyHtmlDisclaimerFallbackAction Ignore</w:t>
      </w:r>
    </w:p>
    <w:bookmarkEnd w:id="123"/>
    <w:bookmarkStart w:id="124" w:name="X24d5d9662e58eaf93636d29073eaa0b05bb18a0"/>
    <w:p>
      <w:pPr>
        <w:pStyle w:val="Heading3"/>
      </w:pPr>
      <w:r>
        <w:t xml:space="preserve">Werte, die es in Exchange Online nicht gibt</w:t>
      </w:r>
    </w:p>
    <w:p>
      <w:pPr>
        <w:pStyle w:val="FirstParagraph"/>
      </w:pPr>
      <w:r>
        <w:t xml:space="preserve">Die Cmdlet-Referenz ist ein gemeinsames Dokument für Exchange Server und Exchange Online und listet beide Wertemengen. In Exchange Online gilt:</w:t>
      </w:r>
    </w:p>
    <w:p>
      <w:pPr>
        <w:numPr>
          <w:ilvl w:val="0"/>
          <w:numId w:val="1029"/>
        </w:numPr>
        <w:pStyle w:val="Compact"/>
      </w:pPr>
      <w:r>
        <w:rPr>
          <w:rStyle w:val="VerbatimChar"/>
        </w:rPr>
        <w:t xml:space="preserve">FromScope</w:t>
      </w:r>
      <w:r>
        <w:t xml:space="preserve">: nur</w:t>
      </w:r>
      <w:r>
        <w:t xml:space="preserve"> </w:t>
      </w:r>
      <w:r>
        <w:rPr>
          <w:rStyle w:val="VerbatimChar"/>
        </w:rPr>
        <w:t xml:space="preserve">InOrganization</w:t>
      </w:r>
      <w:r>
        <w:t xml:space="preserve"> </w:t>
      </w:r>
      <w:r>
        <w:t xml:space="preserve">und</w:t>
      </w:r>
      <w:r>
        <w:t xml:space="preserve"> </w:t>
      </w:r>
      <w:r>
        <w:rPr>
          <w:rStyle w:val="VerbatimChar"/>
        </w:rPr>
        <w:t xml:space="preserve">NotInOrganization</w:t>
      </w:r>
      <w:r>
        <w:t xml:space="preserve">. Die Werte</w:t>
      </w:r>
      <w:r>
        <w:t xml:space="preserve"> </w:t>
      </w:r>
      <w:r>
        <w:rPr>
          <w:rStyle w:val="VerbatimChar"/>
        </w:rPr>
        <w:t xml:space="preserve">Inside</w:t>
      </w:r>
      <w:r>
        <w:t xml:space="preserve">,</w:t>
      </w:r>
      <w:r>
        <w:t xml:space="preserve"> </w:t>
      </w:r>
      <w:r>
        <w:rPr>
          <w:rStyle w:val="VerbatimChar"/>
        </w:rPr>
        <w:t xml:space="preserve">Outside</w:t>
      </w:r>
      <w:r>
        <w:t xml:space="preserve">,</w:t>
      </w:r>
      <w:r>
        <w:t xml:space="preserve"> </w:t>
      </w:r>
      <w:r>
        <w:rPr>
          <w:rStyle w:val="VerbatimChar"/>
        </w:rPr>
        <w:t xml:space="preserve">ExternalPartner</w:t>
      </w:r>
      <w:r>
        <w:t xml:space="preserve"> </w:t>
      </w:r>
      <w:r>
        <w:t xml:space="preserve">und</w:t>
      </w:r>
      <w:r>
        <w:t xml:space="preserve"> </w:t>
      </w:r>
      <w:r>
        <w:rPr>
          <w:rStyle w:val="VerbatimChar"/>
        </w:rPr>
        <w:t xml:space="preserve">ExternalNonPartner</w:t>
      </w:r>
      <w:r>
        <w:t xml:space="preserve"> </w:t>
      </w:r>
      <w:r>
        <w:t xml:space="preserve">gehören zum on-premises-Enum und werden abgelehnt.</w:t>
      </w:r>
    </w:p>
    <w:p>
      <w:pPr>
        <w:numPr>
          <w:ilvl w:val="0"/>
          <w:numId w:val="1029"/>
        </w:numPr>
        <w:pStyle w:val="Compact"/>
      </w:pPr>
      <w:r>
        <w:rPr>
          <w:rStyle w:val="VerbatimChar"/>
        </w:rPr>
        <w:t xml:space="preserve">ExceptIfMessageTypeMatches</w:t>
      </w:r>
      <w:r>
        <w:t xml:space="preserve">: gültig sind</w:t>
      </w:r>
      <w:r>
        <w:t xml:space="preserve"> </w:t>
      </w:r>
      <w:r>
        <w:rPr>
          <w:rStyle w:val="VerbatimChar"/>
        </w:rPr>
        <w:t xml:space="preserve">OOF</w:t>
      </w:r>
      <w:r>
        <w:t xml:space="preserve">,</w:t>
      </w:r>
      <w:r>
        <w:t xml:space="preserve"> </w:t>
      </w:r>
      <w:r>
        <w:rPr>
          <w:rStyle w:val="VerbatimChar"/>
        </w:rPr>
        <w:t xml:space="preserve">AutoForward</w:t>
      </w:r>
      <w:r>
        <w:t xml:space="preserve">,</w:t>
      </w:r>
      <w:r>
        <w:t xml:space="preserve"> </w:t>
      </w:r>
      <w:r>
        <w:rPr>
          <w:rStyle w:val="VerbatimChar"/>
        </w:rPr>
        <w:t xml:space="preserve">Encrypted</w:t>
      </w:r>
      <w:r>
        <w:t xml:space="preserve">,</w:t>
      </w:r>
      <w:r>
        <w:t xml:space="preserve"> </w:t>
      </w:r>
      <w:r>
        <w:rPr>
          <w:rStyle w:val="VerbatimChar"/>
        </w:rPr>
        <w:t xml:space="preserve">Calendaring</w:t>
      </w:r>
      <w:r>
        <w:t xml:space="preserve">,</w:t>
      </w:r>
      <w:r>
        <w:t xml:space="preserve"> </w:t>
      </w:r>
      <w:r>
        <w:rPr>
          <w:rStyle w:val="VerbatimChar"/>
        </w:rPr>
        <w:t xml:space="preserve">PermissionControlled</w:t>
      </w:r>
      <w:r>
        <w:t xml:space="preserve">,</w:t>
      </w:r>
      <w:r>
        <w:t xml:space="preserve"> </w:t>
      </w:r>
      <w:r>
        <w:rPr>
          <w:rStyle w:val="VerbatimChar"/>
        </w:rPr>
        <w:t xml:space="preserve">Voicemail</w:t>
      </w:r>
      <w:r>
        <w:t xml:space="preserve">,</w:t>
      </w:r>
      <w:r>
        <w:t xml:space="preserve"> </w:t>
      </w:r>
      <w:r>
        <w:rPr>
          <w:rStyle w:val="VerbatimChar"/>
        </w:rPr>
        <w:t xml:space="preserve">Signed</w:t>
      </w:r>
      <w:r>
        <w:t xml:space="preserve">,</w:t>
      </w:r>
      <w:r>
        <w:t xml:space="preserve"> </w:t>
      </w:r>
      <w:r>
        <w:rPr>
          <w:rStyle w:val="VerbatimChar"/>
        </w:rPr>
        <w:t xml:space="preserve">ApprovalRequest</w:t>
      </w:r>
      <w:r>
        <w:t xml:space="preserve">,</w:t>
      </w:r>
      <w:r>
        <w:t xml:space="preserve"> </w:t>
      </w:r>
      <w:r>
        <w:rPr>
          <w:rStyle w:val="VerbatimChar"/>
        </w:rPr>
        <w:t xml:space="preserve">ReadReceipt</w:t>
      </w:r>
      <w:r>
        <w:t xml:space="preserve">.</w:t>
      </w:r>
      <w:r>
        <w:t xml:space="preserve"> </w:t>
      </w:r>
      <w:r>
        <w:rPr>
          <w:bCs/>
          <w:b/>
        </w:rPr>
        <w:t xml:space="preserve">Ein Wert</w:t>
      </w:r>
      <w:r>
        <w:rPr>
          <w:bCs/>
          <w:b/>
        </w:rPr>
        <w:t xml:space="preserve"> </w:t>
      </w:r>
      <w:r>
        <w:rPr>
          <w:rStyle w:val="VerbatimChar"/>
          <w:bCs/>
          <w:b/>
        </w:rPr>
        <w:t xml:space="preserve">AutomaticReply</w:t>
      </w:r>
      <w:r>
        <w:rPr>
          <w:bCs/>
          <w:b/>
        </w:rPr>
        <w:t xml:space="preserve"> </w:t>
      </w:r>
      <w:r>
        <w:rPr>
          <w:bCs/>
          <w:b/>
        </w:rPr>
        <w:t xml:space="preserve">existiert nicht</w:t>
      </w:r>
      <w:r>
        <w:t xml:space="preserve"> </w:t>
      </w:r>
      <w:r>
        <w:t xml:space="preserve">– das UI-Label lautet so, der PowerShell-Wert heißt</w:t>
      </w:r>
      <w:r>
        <w:t xml:space="preserve"> </w:t>
      </w:r>
      <w:r>
        <w:rPr>
          <w:rStyle w:val="VerbatimChar"/>
        </w:rPr>
        <w:t xml:space="preserve">OOF</w:t>
      </w:r>
      <w:r>
        <w:t xml:space="preserve">. Kalendereinladungen sind</w:t>
      </w:r>
      <w:r>
        <w:t xml:space="preserve"> </w:t>
      </w:r>
      <w:r>
        <w:rPr>
          <w:rStyle w:val="VerbatimChar"/>
        </w:rPr>
        <w:t xml:space="preserve">Calendaring</w:t>
      </w:r>
      <w:r>
        <w:t xml:space="preserve">.</w:t>
      </w:r>
    </w:p>
    <w:p>
      <w:pPr>
        <w:numPr>
          <w:ilvl w:val="0"/>
          <w:numId w:val="1029"/>
        </w:numPr>
        <w:pStyle w:val="Compact"/>
      </w:pPr>
      <w:r>
        <w:rPr>
          <w:rStyle w:val="VerbatimChar"/>
          <w:bCs/>
          <w:b/>
        </w:rPr>
        <w:t xml:space="preserve">ExceptIfMessageTypeMatches</w:t>
      </w:r>
      <w:r>
        <w:rPr>
          <w:bCs/>
          <w:b/>
        </w:rPr>
        <w:t xml:space="preserve"> </w:t>
      </w:r>
      <w:r>
        <w:rPr>
          <w:bCs/>
          <w:b/>
        </w:rPr>
        <w:t xml:space="preserve">akzeptiert nur einen Wert pro Regel.</w:t>
      </w:r>
      <w:r>
        <w:t xml:space="preserve"> </w:t>
      </w:r>
      <w:r>
        <w:t xml:space="preserve">Wer Autoreplies</w:t>
      </w:r>
      <w:r>
        <w:t xml:space="preserve"> </w:t>
      </w:r>
      <w:r>
        <w:rPr>
          <w:iCs/>
          <w:i/>
        </w:rPr>
        <w:t xml:space="preserve">und</w:t>
      </w:r>
      <w:r>
        <w:t xml:space="preserve"> </w:t>
      </w:r>
      <w:r>
        <w:t xml:space="preserve">Kalendereinladungen ausnehmen will, braucht zwei Regeln oder einen anderen Ausnahmetyp.</w:t>
      </w:r>
    </w:p>
    <w:bookmarkEnd w:id="124"/>
    <w:bookmarkStart w:id="125" w:name="doppelte-banner-in-antwortketten"/>
    <w:p>
      <w:pPr>
        <w:pStyle w:val="Heading3"/>
      </w:pPr>
      <w:r>
        <w:t xml:space="preserve">Doppelte Banner in Antwortketten</w:t>
      </w:r>
    </w:p>
    <w:p>
      <w:pPr>
        <w:pStyle w:val="FirstParagraph"/>
      </w:pPr>
      <w:r>
        <w:t xml:space="preserve">Microsoft empfiehlt eine Ausnahme, die auf einen eindeutigen Text im Banner prüft. In der Praxis ist das fehleranfällig, weil der Bannertext in zitierten Antworten mitläuft. Robuster ist der Weg über einen Marker-Header:</w:t>
      </w:r>
    </w:p>
    <w:p>
      <w:pPr>
        <w:pStyle w:val="SourceCode"/>
      </w:pPr>
      <w:r>
        <w:rPr>
          <w:rStyle w:val="CommentTok"/>
        </w:rPr>
        <w:t xml:space="preserve"># Regel 1: Marker setzen</w:t>
      </w:r>
      <w:r>
        <w:br/>
      </w:r>
      <w:r>
        <w:rPr>
          <w:rStyle w:val="NormalTok"/>
        </w:rPr>
        <w:t xml:space="preserve">New</w:t>
      </w:r>
      <w:r>
        <w:rPr>
          <w:rStyle w:val="OperatorTok"/>
        </w:rPr>
        <w:t xml:space="preserve">-</w:t>
      </w:r>
      <w:r>
        <w:rPr>
          <w:rStyle w:val="NormalTok"/>
        </w:rPr>
        <w:t xml:space="preserve">TransportRule </w:t>
      </w:r>
      <w:r>
        <w:rPr>
          <w:rStyle w:val="OperatorTok"/>
        </w:rPr>
        <w:t xml:space="preserve">-</w:t>
      </w:r>
      <w:r>
        <w:rPr>
          <w:rStyle w:val="NormalTok"/>
        </w:rPr>
        <w:t xml:space="preserve">Name </w:t>
      </w:r>
      <w:r>
        <w:rPr>
          <w:rStyle w:val="StringTok"/>
        </w:rPr>
        <w:t xml:space="preserve">"EXT-Marker"</w:t>
      </w:r>
      <w:r>
        <w:rPr>
          <w:rStyle w:val="NormalTok"/>
        </w:rPr>
        <w:t xml:space="preserve"> </w:t>
      </w:r>
      <w:r>
        <w:rPr>
          <w:rStyle w:val="OperatorTok"/>
        </w:rPr>
        <w:t xml:space="preserve">-</w:t>
      </w:r>
      <w:r>
        <w:rPr>
          <w:rStyle w:val="NormalTok"/>
        </w:rPr>
        <w:t xml:space="preserve">FromScope NotInOrganization </w:t>
      </w:r>
      <w:r>
        <w:rPr>
          <w:rStyle w:val="OperatorTok"/>
        </w:rPr>
        <w:t xml:space="preserve">-</w:t>
      </w:r>
      <w:r>
        <w:rPr>
          <w:rStyle w:val="NormalTok"/>
        </w:rPr>
        <w:t xml:space="preserve">SentToScope InOrganization `</w:t>
      </w:r>
      <w:r>
        <w:br/>
      </w:r>
      <w:r>
        <w:rPr>
          <w:rStyle w:val="NormalTok"/>
        </w:rPr>
        <w:t xml:space="preserve">    </w:t>
      </w:r>
      <w:r>
        <w:rPr>
          <w:rStyle w:val="OperatorTok"/>
        </w:rPr>
        <w:t xml:space="preserve">-</w:t>
      </w:r>
      <w:r>
        <w:rPr>
          <w:rStyle w:val="NormalTok"/>
        </w:rPr>
        <w:t xml:space="preserve">SetHeaderName </w:t>
      </w:r>
      <w:r>
        <w:rPr>
          <w:rStyle w:val="StringTok"/>
        </w:rPr>
        <w:t xml:space="preserve">"X-EXT-Banner"</w:t>
      </w:r>
      <w:r>
        <w:rPr>
          <w:rStyle w:val="NormalTok"/>
        </w:rPr>
        <w:t xml:space="preserve"> </w:t>
      </w:r>
      <w:r>
        <w:rPr>
          <w:rStyle w:val="OperatorTok"/>
        </w:rPr>
        <w:t xml:space="preserve">-</w:t>
      </w:r>
      <w:r>
        <w:rPr>
          <w:rStyle w:val="NormalTok"/>
        </w:rPr>
        <w:t xml:space="preserve">SetHeaderValue </w:t>
      </w:r>
      <w:r>
        <w:rPr>
          <w:rStyle w:val="StringTok"/>
        </w:rPr>
        <w:t xml:space="preserve">"applied"</w:t>
      </w:r>
      <w:r>
        <w:rPr>
          <w:rStyle w:val="NormalTok"/>
        </w:rPr>
        <w:t xml:space="preserve"> </w:t>
      </w:r>
      <w:r>
        <w:rPr>
          <w:rStyle w:val="OperatorTok"/>
        </w:rPr>
        <w:t xml:space="preserve">-</w:t>
      </w:r>
      <w:r>
        <w:rPr>
          <w:rStyle w:val="NormalTok"/>
        </w:rPr>
        <w:t xml:space="preserve">Priority 0 </w:t>
      </w:r>
      <w:r>
        <w:rPr>
          <w:rStyle w:val="OperatorTok"/>
        </w:rPr>
        <w:t xml:space="preserve">-</w:t>
      </w:r>
      <w:r>
        <w:rPr>
          <w:rStyle w:val="NormalTok"/>
        </w:rPr>
        <w:t xml:space="preserve">Mode Enforce</w:t>
      </w:r>
      <w:r>
        <w:br/>
      </w:r>
      <w:r>
        <w:br/>
      </w:r>
      <w:r>
        <w:rPr>
          <w:rStyle w:val="CommentTok"/>
        </w:rPr>
        <w:t xml:space="preserve"># Regel 2: Banner, aber nicht wenn der Marker schon da ist</w:t>
      </w:r>
      <w:r>
        <w:br/>
      </w:r>
      <w:r>
        <w:rPr>
          <w:rStyle w:val="NormalTok"/>
        </w:rPr>
        <w:t xml:space="preserve">New</w:t>
      </w:r>
      <w:r>
        <w:rPr>
          <w:rStyle w:val="OperatorTok"/>
        </w:rPr>
        <w:t xml:space="preserve">-</w:t>
      </w:r>
      <w:r>
        <w:rPr>
          <w:rStyle w:val="NormalTok"/>
        </w:rPr>
        <w:t xml:space="preserve">TransportRule </w:t>
      </w:r>
      <w:r>
        <w:rPr>
          <w:rStyle w:val="OperatorTok"/>
        </w:rPr>
        <w:t xml:space="preserve">-</w:t>
      </w:r>
      <w:r>
        <w:rPr>
          <w:rStyle w:val="NormalTok"/>
        </w:rPr>
        <w:t xml:space="preserve">Name </w:t>
      </w:r>
      <w:r>
        <w:rPr>
          <w:rStyle w:val="StringTok"/>
        </w:rPr>
        <w:t xml:space="preserve">"EXT-Banner"</w:t>
      </w:r>
      <w:r>
        <w:rPr>
          <w:rStyle w:val="NormalTok"/>
        </w:rPr>
        <w:t xml:space="preserve"> </w:t>
      </w:r>
      <w:r>
        <w:rPr>
          <w:rStyle w:val="OperatorTok"/>
        </w:rPr>
        <w:t xml:space="preserve">-</w:t>
      </w:r>
      <w:r>
        <w:rPr>
          <w:rStyle w:val="NormalTok"/>
        </w:rPr>
        <w:t xml:space="preserve">FromScope NotInOrganization </w:t>
      </w:r>
      <w:r>
        <w:rPr>
          <w:rStyle w:val="OperatorTok"/>
        </w:rPr>
        <w:t xml:space="preserve">-</w:t>
      </w:r>
      <w:r>
        <w:rPr>
          <w:rStyle w:val="NormalTok"/>
        </w:rPr>
        <w:t xml:space="preserve">SentToScope InOrganization `</w:t>
      </w:r>
      <w:r>
        <w:br/>
      </w:r>
      <w:r>
        <w:rPr>
          <w:rStyle w:val="NormalTok"/>
        </w:rPr>
        <w:t xml:space="preserve">    </w:t>
      </w:r>
      <w:r>
        <w:rPr>
          <w:rStyle w:val="OperatorTok"/>
        </w:rPr>
        <w:t xml:space="preserve">-</w:t>
      </w:r>
      <w:r>
        <w:rPr>
          <w:rStyle w:val="NormalTok"/>
        </w:rPr>
        <w:t xml:space="preserve">ApplyHtmlDisclaimerLocation Prepend `</w:t>
      </w:r>
      <w:r>
        <w:br/>
      </w:r>
      <w:r>
        <w:rPr>
          <w:rStyle w:val="NormalTok"/>
        </w:rPr>
        <w:t xml:space="preserve">    </w:t>
      </w:r>
      <w:r>
        <w:rPr>
          <w:rStyle w:val="OperatorTok"/>
        </w:rPr>
        <w:t xml:space="preserve">-</w:t>
      </w:r>
      <w:r>
        <w:rPr>
          <w:rStyle w:val="NormalTok"/>
        </w:rPr>
        <w:t xml:space="preserve">ApplyHtmlDisclaimerText </w:t>
      </w:r>
      <w:r>
        <w:rPr>
          <w:rStyle w:val="StringTok"/>
        </w:rPr>
        <w:t xml:space="preserve">'&lt;div style="border:1px solid #9B9A87;padding:6px;background:#FE642E;font-family:Arial,sans-serif;font-size:11pt;"&gt;&lt;b&gt;ACHTUNG:&lt;/b&gt; Diese E-Mail stammt von au&amp;szlig;erhalb der Organisation. Klicken Sie keine Links und &amp;ouml;ffnen Sie keine Anh&amp;auml;nge, wenn Sie den Absender nicht kennen.&lt;/div&gt;&lt;br&gt;'</w:t>
      </w:r>
      <w:r>
        <w:rPr>
          <w:rStyle w:val="NormalTok"/>
        </w:rPr>
        <w:t xml:space="preserve"> `</w:t>
      </w:r>
      <w:r>
        <w:br/>
      </w:r>
      <w:r>
        <w:rPr>
          <w:rStyle w:val="NormalTok"/>
        </w:rPr>
        <w:t xml:space="preserve">    </w:t>
      </w:r>
      <w:r>
        <w:rPr>
          <w:rStyle w:val="OperatorTok"/>
        </w:rPr>
        <w:t xml:space="preserve">-</w:t>
      </w:r>
      <w:r>
        <w:rPr>
          <w:rStyle w:val="NormalTok"/>
        </w:rPr>
        <w:t xml:space="preserve">ApplyHtmlDisclaimerFallbackAction Ignore `</w:t>
      </w:r>
      <w:r>
        <w:br/>
      </w:r>
      <w:r>
        <w:rPr>
          <w:rStyle w:val="NormalTok"/>
        </w:rPr>
        <w:t xml:space="preserve">    </w:t>
      </w:r>
      <w:r>
        <w:rPr>
          <w:rStyle w:val="OperatorTok"/>
        </w:rPr>
        <w:t xml:space="preserve">-</w:t>
      </w:r>
      <w:r>
        <w:rPr>
          <w:rStyle w:val="NormalTok"/>
        </w:rPr>
        <w:t xml:space="preserve">ExceptIfHeaderMatchesMessageHeader </w:t>
      </w:r>
      <w:r>
        <w:rPr>
          <w:rStyle w:val="StringTok"/>
        </w:rPr>
        <w:t xml:space="preserve">"X-EXT-Banner"</w:t>
      </w:r>
      <w:r>
        <w:rPr>
          <w:rStyle w:val="NormalTok"/>
        </w:rPr>
        <w:t xml:space="preserve"> </w:t>
      </w:r>
      <w:r>
        <w:rPr>
          <w:rStyle w:val="OperatorTok"/>
        </w:rPr>
        <w:t xml:space="preserve">-</w:t>
      </w:r>
      <w:r>
        <w:rPr>
          <w:rStyle w:val="NormalTok"/>
        </w:rPr>
        <w:t xml:space="preserve">ExceptIfHeaderMatchesPatterns </w:t>
      </w:r>
      <w:r>
        <w:rPr>
          <w:rStyle w:val="StringTok"/>
        </w:rPr>
        <w:t xml:space="preserve">"applied"</w:t>
      </w:r>
      <w:r>
        <w:rPr>
          <w:rStyle w:val="NormalTok"/>
        </w:rPr>
        <w:t xml:space="preserve"> `</w:t>
      </w:r>
      <w:r>
        <w:br/>
      </w:r>
      <w:r>
        <w:rPr>
          <w:rStyle w:val="NormalTok"/>
        </w:rPr>
        <w:t xml:space="preserve">    </w:t>
      </w:r>
      <w:r>
        <w:rPr>
          <w:rStyle w:val="OperatorTok"/>
        </w:rPr>
        <w:t xml:space="preserve">-</w:t>
      </w:r>
      <w:r>
        <w:rPr>
          <w:rStyle w:val="NormalTok"/>
        </w:rPr>
        <w:t xml:space="preserve">ExceptIfMessageTypeMatches Calendaring `</w:t>
      </w:r>
      <w:r>
        <w:br/>
      </w:r>
      <w:r>
        <w:rPr>
          <w:rStyle w:val="NormalTok"/>
        </w:rPr>
        <w:t xml:space="preserve">    </w:t>
      </w:r>
      <w:r>
        <w:rPr>
          <w:rStyle w:val="OperatorTok"/>
        </w:rPr>
        <w:t xml:space="preserve">-</w:t>
      </w:r>
      <w:r>
        <w:rPr>
          <w:rStyle w:val="NormalTok"/>
        </w:rPr>
        <w:t xml:space="preserve">Priority 1 </w:t>
      </w:r>
      <w:r>
        <w:rPr>
          <w:rStyle w:val="OperatorTok"/>
        </w:rPr>
        <w:t xml:space="preserve">-</w:t>
      </w:r>
      <w:r>
        <w:rPr>
          <w:rStyle w:val="NormalTok"/>
        </w:rPr>
        <w:t xml:space="preserve">Mode Audit</w:t>
      </w:r>
    </w:p>
    <w:bookmarkEnd w:id="125"/>
    <w:bookmarkStart w:id="126" w:name="hybrid-besonderheit"/>
    <w:p>
      <w:pPr>
        <w:pStyle w:val="Heading3"/>
      </w:pPr>
      <w:r>
        <w:t xml:space="preserve">Hybrid-Besonderheit</w:t>
      </w:r>
    </w:p>
    <w:p>
      <w:pPr>
        <w:pStyle w:val="FirstParagraph"/>
      </w:pPr>
      <w:r>
        <w:rPr>
          <w:rStyle w:val="VerbatimChar"/>
        </w:rPr>
        <w:t xml:space="preserve">FromScope NotInOrganization</w:t>
      </w:r>
      <w:r>
        <w:t xml:space="preserve"> </w:t>
      </w:r>
      <w:r>
        <w:t xml:space="preserve">greift, sobald Exchange Online den Absender</w:t>
      </w:r>
      <w:r>
        <w:t xml:space="preserve"> </w:t>
      </w:r>
      <w:r>
        <w:rPr>
          <w:bCs/>
          <w:b/>
        </w:rPr>
        <w:t xml:space="preserve">nicht</w:t>
      </w:r>
      <w:r>
        <w:t xml:space="preserve"> </w:t>
      </w:r>
      <w:r>
        <w:t xml:space="preserve">als organisationsintern authentifiziert. In Hybrid-Umgebungen, bei Centralized Mail Transport oder mit vorgeschalteten Gateways kann interner Verkehr fälschlich als extern eingestuft werden – dann tragen interne Mails den Banner.</w:t>
      </w:r>
    </w:p>
    <w:p>
      <w:pPr>
        <w:pStyle w:val="BodyText"/>
      </w:pPr>
      <w:r>
        <w:t xml:space="preserve">Die naheliegende Gegenmaßnahme</w:t>
      </w:r>
      <w:r>
        <w:t xml:space="preserve"> </w:t>
      </w:r>
      <w:r>
        <w:rPr>
          <w:rStyle w:val="VerbatimChar"/>
        </w:rPr>
        <w:t xml:space="preserve">-ExceptIfSenderDomainIs &lt;eigene Domänen&gt;</w:t>
      </w:r>
      <w:r>
        <w:t xml:space="preserve"> </w:t>
      </w:r>
      <w:r>
        <w:t xml:space="preserve">ist</w:t>
      </w:r>
      <w:r>
        <w:t xml:space="preserve"> </w:t>
      </w:r>
      <w:r>
        <w:rPr>
          <w:bCs/>
          <w:b/>
        </w:rPr>
        <w:t xml:space="preserve">die falsche</w:t>
      </w:r>
      <w:r>
        <w:t xml:space="preserve">: Die From-Domäne ist trivial fälschbar. Ein Angreifer, der die Kundendomäne spooft, erbt damit genau die Banner-Ausnahme – bei einem Feature, dessen Zweck die Warnung vor genau solchen Nachrichten ist.</w:t>
      </w:r>
    </w:p>
    <w:p>
      <w:pPr>
        <w:pStyle w:val="BodyText"/>
      </w:pPr>
      <w:r>
        <w:t xml:space="preserve">Richtig ist</w:t>
      </w:r>
      <w:r>
        <w:t xml:space="preserve"> </w:t>
      </w:r>
      <w:r>
        <w:rPr>
          <w:rStyle w:val="VerbatimChar"/>
        </w:rPr>
        <w:t xml:space="preserve">-ExceptIfSenderIpRanges</w:t>
      </w:r>
      <w:r>
        <w:t xml:space="preserve"> </w:t>
      </w:r>
      <w:r>
        <w:t xml:space="preserve">mit den eigenen Ausgangs-IPs. Und darüber hinaus: Enhanced Filtering konfigurieren, damit Exchange Online die tatsächliche Ursprungs-IP wieder auswertet (EF-01).</w:t>
      </w:r>
    </w:p>
    <w:bookmarkEnd w:id="126"/>
    <w:bookmarkStart w:id="127" w:name="vor-enforce-testen"/>
    <w:p>
      <w:pPr>
        <w:pStyle w:val="Heading3"/>
      </w:pPr>
      <w:r>
        <w:t xml:space="preserve">Vor Enforce testen</w:t>
      </w:r>
    </w:p>
    <w:p>
      <w:pPr>
        <w:pStyle w:val="FirstParagraph"/>
      </w:pPr>
      <w:r>
        <w:t xml:space="preserve">Microsoft empfiehlt ausdrücklich, jede Transportregel zunächst im Modus</w:t>
      </w:r>
      <w:r>
        <w:t xml:space="preserve"> </w:t>
      </w:r>
      <w:r>
        <w:rPr>
          <w:rStyle w:val="VerbatimChar"/>
        </w:rPr>
        <w:t xml:space="preserve">Audit</w:t>
      </w:r>
      <w:r>
        <w:t xml:space="preserve"> </w:t>
      </w:r>
      <w:r>
        <w:t xml:space="preserve">oder</w:t>
      </w:r>
      <w:r>
        <w:t xml:space="preserve"> </w:t>
      </w:r>
      <w:r>
        <w:rPr>
          <w:rStyle w:val="VerbatimChar"/>
        </w:rPr>
        <w:t xml:space="preserve">AuditAndNotify</w:t>
      </w:r>
      <w:r>
        <w:t xml:space="preserve"> </w:t>
      </w:r>
      <w:r>
        <w:t xml:space="preserve">zu betreiben. Bei einer Banner-Regel, die jede eingehende Mail des Unternehmens anfasst, ist das keine Formalie.</w:t>
      </w:r>
    </w:p>
    <w:p>
      <w:pPr>
        <w:pStyle w:val="BodyText"/>
      </w:pPr>
      <w:r>
        <w:t xml:space="preserve">Zwei weitere Punkte: Der Disclaimer-Text ist auf</w:t>
      </w:r>
      <w:r>
        <w:t xml:space="preserve"> </w:t>
      </w:r>
      <w:r>
        <w:rPr>
          <w:bCs/>
          <w:b/>
        </w:rPr>
        <w:t xml:space="preserve">5.000 Zeichen</w:t>
      </w:r>
      <w:r>
        <w:t xml:space="preserve"> </w:t>
      </w:r>
      <w:r>
        <w:t xml:space="preserve">begrenzt. Und bei reinen Text-Nachrichten wird das HTML-Markup nicht gerendert – der Text sollte also auch ohne Formatierung lesbar bleiben.</w:t>
      </w:r>
    </w:p>
    <w:p>
      <w:r>
        <w:br w:type="page"/>
      </w:r>
    </w:p>
    <w:bookmarkEnd w:id="127"/>
    <w:bookmarkEnd w:id="128"/>
    <w:bookmarkEnd w:id="129"/>
    <w:bookmarkStart w:id="134" w:name="reporting-und-alerting"/>
    <w:p>
      <w:pPr>
        <w:pStyle w:val="Heading1"/>
      </w:pPr>
      <w:r>
        <w:t xml:space="preserve">Reporting und Alerting</w:t>
      </w:r>
    </w:p>
    <w:p>
      <w:pPr>
        <w:pStyle w:val="FirstParagraph"/>
      </w:pPr>
      <w:r>
        <w:t xml:space="preserve">Die Anforderungstabelle des Ursprungsdokuments nennt „Es gibt ein konfigurierbares Reporting hierüber” und beantwortet das mit „Ja (diverse)“. Das stimmt, ist aber der Punkt, der in der Praxis am seltensten umgesetzt wird. Eine Härtung, deren Wirkung niemand beobachtet, wird beim ersten Fehlalarm zurückgedreht.</w:t>
      </w:r>
    </w:p>
    <w:bookmarkStart w:id="130" w:name="rep-01-berichte"/>
    <w:p>
      <w:pPr>
        <w:pStyle w:val="Heading2"/>
      </w:pPr>
      <w:r>
        <w:t xml:space="preserve">REP-01 Berichte</w:t>
      </w:r>
    </w:p>
    <w:p>
      <w:pPr>
        <w:pStyle w:val="FirstParagraph"/>
      </w:pPr>
      <w:r>
        <w:t xml:space="preserve">Die für das Assessment relevanten Berichte im Defender-Portal: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Bericht</w:t>
            </w:r>
          </w:p>
        </w:tc>
        <w:tc>
          <w:tcPr/>
          <w:p>
            <w:pPr>
              <w:pStyle w:val="Compact"/>
              <w:jc w:val="left"/>
            </w:pPr>
            <w:r>
              <w:t xml:space="preserve">Zweck</w:t>
            </w:r>
          </w:p>
        </w:tc>
      </w:tr>
      <w:tr>
        <w:tc>
          <w:tcPr/>
          <w:p>
            <w:pPr>
              <w:pStyle w:val="Compact"/>
              <w:jc w:val="left"/>
            </w:pPr>
            <w:r>
              <w:t xml:space="preserve">Threat protection status</w:t>
            </w:r>
          </w:p>
        </w:tc>
        <w:tc>
          <w:tcPr/>
          <w:p>
            <w:pPr>
              <w:pStyle w:val="Compact"/>
              <w:jc w:val="left"/>
            </w:pPr>
            <w:r>
              <w:t xml:space="preserve">Was wurde blockiert, in welcher Kategorie</w:t>
            </w:r>
          </w:p>
        </w:tc>
      </w:tr>
      <w:tr>
        <w:tc>
          <w:tcPr/>
          <w:p>
            <w:pPr>
              <w:pStyle w:val="Compact"/>
              <w:jc w:val="left"/>
            </w:pPr>
            <w:r>
              <w:t xml:space="preserve">Mailflow status summary</w:t>
            </w:r>
          </w:p>
        </w:tc>
        <w:tc>
          <w:tcPr/>
          <w:p>
            <w:pPr>
              <w:pStyle w:val="Compact"/>
              <w:jc w:val="left"/>
            </w:pPr>
            <w:r>
              <w:t xml:space="preserve">Gesamtvolumen ein- und ausgehend, Filterquoten</w:t>
            </w:r>
          </w:p>
        </w:tc>
      </w:tr>
      <w:tr>
        <w:tc>
          <w:tcPr/>
          <w:p>
            <w:pPr>
              <w:pStyle w:val="Compact"/>
              <w:jc w:val="left"/>
            </w:pPr>
            <w:r>
              <w:t xml:space="preserve">Spoof detections</w:t>
            </w:r>
          </w:p>
        </w:tc>
        <w:tc>
          <w:tcPr/>
          <w:p>
            <w:pPr>
              <w:pStyle w:val="Compact"/>
              <w:jc w:val="left"/>
            </w:pPr>
            <w:r>
              <w:t xml:space="preserve">Wer versucht, im Namen der eigenen Domänen zu schreiben</w:t>
            </w:r>
          </w:p>
        </w:tc>
      </w:tr>
      <w:tr>
        <w:tc>
          <w:tcPr/>
          <w:p>
            <w:pPr>
              <w:pStyle w:val="Compact"/>
              <w:jc w:val="left"/>
            </w:pPr>
            <w:r>
              <w:t xml:space="preserve">Compromised users</w:t>
            </w:r>
          </w:p>
        </w:tc>
        <w:tc>
          <w:tcPr/>
          <w:p>
            <w:pPr>
              <w:pStyle w:val="Compact"/>
              <w:jc w:val="left"/>
            </w:pPr>
            <w:r>
              <w:t xml:space="preserve">Nutzer mit auffälligem Sendeverhalten – 7 Tage</w:t>
            </w:r>
          </w:p>
        </w:tc>
      </w:tr>
      <w:tr>
        <w:tc>
          <w:tcPr/>
          <w:p>
            <w:pPr>
              <w:pStyle w:val="Compact"/>
              <w:jc w:val="left"/>
            </w:pPr>
            <w:r>
              <w:t xml:space="preserve">Top senders and recipients</w:t>
            </w:r>
          </w:p>
        </w:tc>
        <w:tc>
          <w:tcPr/>
          <w:p>
            <w:pPr>
              <w:pStyle w:val="Compact"/>
              <w:jc w:val="left"/>
            </w:pPr>
            <w:r>
              <w:t xml:space="preserve">Auffälligkeiten im Volumen</w:t>
            </w:r>
          </w:p>
        </w:tc>
      </w:tr>
      <w:tr>
        <w:tc>
          <w:tcPr/>
          <w:p>
            <w:pPr>
              <w:pStyle w:val="Compact"/>
              <w:jc w:val="left"/>
            </w:pPr>
            <w:r>
              <w:t xml:space="preserve">Submissions</w:t>
            </w:r>
          </w:p>
        </w:tc>
        <w:tc>
          <w:tcPr/>
          <w:p>
            <w:pPr>
              <w:pStyle w:val="Compact"/>
              <w:jc w:val="left"/>
            </w:pPr>
            <w:r>
              <w:t xml:space="preserve">Was Nutzer und Admins gemeldet haben</w:t>
            </w:r>
          </w:p>
        </w:tc>
      </w:tr>
      <w:tr>
        <w:tc>
          <w:tcPr/>
          <w:p>
            <w:pPr>
              <w:pStyle w:val="Compact"/>
              <w:jc w:val="left"/>
            </w:pPr>
            <w:r>
              <w:t xml:space="preserve">URL protection</w:t>
            </w:r>
          </w:p>
        </w:tc>
        <w:tc>
          <w:tcPr/>
          <w:p>
            <w:pPr>
              <w:pStyle w:val="Compact"/>
              <w:jc w:val="left"/>
            </w:pPr>
            <w:r>
              <w:t xml:space="preserve">Klicks auf blockierte Links – nur mit MDO</w:t>
            </w:r>
          </w:p>
        </w:tc>
      </w:tr>
    </w:tbl>
    <w:p>
      <w:pPr>
        <w:pStyle w:val="BodyText"/>
      </w:pPr>
      <w:r>
        <w:t xml:space="preserve">Alle unterstützen „Create schedule” für den automatischen Versand. Bei einem Kunden ohne eigenes Security-Team ist ein wöchentlicher Threat-Protection-Status-Bericht an die IT-Leitung das Minimum – er hält das Thema sichtbar und liefert die Zahlen für den nächsten Termin.</w:t>
      </w:r>
    </w:p>
    <w:p>
      <w:pPr>
        <w:pStyle w:val="BodyText"/>
      </w:pPr>
      <w:r>
        <w:rPr>
          <w:bCs/>
          <w:b/>
        </w:rPr>
        <w:t xml:space="preserve">Verschobene Berichte</w:t>
      </w:r>
      <w:r>
        <w:t xml:space="preserve">, falls jemand sie sucht: URL trace → URL protection report; Malware- und Spam-Detections → Threat protection status; Exchange transport rule report → Exchange Admin Center; Forwarding report → EAC, Auto forwarded messages.</w:t>
      </w:r>
    </w:p>
    <w:p>
      <w:pPr>
        <w:pStyle w:val="SourceCode"/>
      </w:pPr>
      <w:r>
        <w:rPr>
          <w:rStyle w:val="NormalTok"/>
        </w:rPr>
        <w:t xml:space="preserve">Get</w:t>
      </w:r>
      <w:r>
        <w:rPr>
          <w:rStyle w:val="OperatorTok"/>
        </w:rPr>
        <w:t xml:space="preserve">-</w:t>
      </w:r>
      <w:r>
        <w:rPr>
          <w:rStyle w:val="NormalTok"/>
        </w:rPr>
        <w:t xml:space="preserve">MailFlowStatusReport </w:t>
      </w:r>
      <w:r>
        <w:rPr>
          <w:rStyle w:val="OperatorTok"/>
        </w:rPr>
        <w:t xml:space="preserve">-</w:t>
      </w:r>
      <w:r>
        <w:rPr>
          <w:rStyle w:val="NormalTok"/>
        </w:rPr>
        <w:t xml:space="preserve">StartDate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7</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w:t>
      </w:r>
      <w:r>
        <w:rPr>
          <w:rStyle w:val="FunctionTok"/>
        </w:rPr>
        <w:t xml:space="preserve">Get-Date</w:t>
      </w:r>
      <w:r>
        <w:rPr>
          <w:rStyle w:val="OperatorTok"/>
        </w:rPr>
        <w:t xml:space="preserve">)</w:t>
      </w:r>
      <w:r>
        <w:rPr>
          <w:rStyle w:val="NormalTok"/>
        </w:rPr>
        <w:t xml:space="preserve"> </w:t>
      </w:r>
      <w:r>
        <w:rPr>
          <w:rStyle w:val="OperatorTok"/>
        </w:rPr>
        <w:t xml:space="preserve">-</w:t>
      </w:r>
      <w:r>
        <w:rPr>
          <w:rStyle w:val="NormalTok"/>
        </w:rPr>
        <w:t xml:space="preserve">Direction Inbound</w:t>
      </w:r>
      <w:r>
        <w:br/>
      </w:r>
      <w:r>
        <w:rPr>
          <w:rStyle w:val="NormalTok"/>
        </w:rPr>
        <w:t xml:space="preserve">Get</w:t>
      </w:r>
      <w:r>
        <w:rPr>
          <w:rStyle w:val="OperatorTok"/>
        </w:rPr>
        <w:t xml:space="preserve">-</w:t>
      </w:r>
      <w:r>
        <w:rPr>
          <w:rStyle w:val="NormalTok"/>
        </w:rPr>
        <w:t xml:space="preserve">SpoofMailReport </w:t>
      </w:r>
      <w:r>
        <w:rPr>
          <w:rStyle w:val="OperatorTok"/>
        </w:rPr>
        <w:t xml:space="preserve">-</w:t>
      </w:r>
      <w:r>
        <w:rPr>
          <w:rStyle w:val="NormalTok"/>
        </w:rPr>
        <w:t xml:space="preserve">StartDate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7</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w:t>
      </w:r>
      <w:r>
        <w:rPr>
          <w:rStyle w:val="FunctionTok"/>
        </w:rPr>
        <w:t xml:space="preserve">Get-Date</w:t>
      </w:r>
      <w:r>
        <w:rPr>
          <w:rStyle w:val="OperatorTok"/>
        </w:rPr>
        <w:t xml:space="preserve">)</w:t>
      </w:r>
    </w:p>
    <w:p>
      <w:pPr>
        <w:pStyle w:val="FirstParagraph"/>
      </w:pPr>
      <w:r>
        <w:rPr>
          <w:bCs/>
          <w:b/>
        </w:rPr>
        <w:t xml:space="preserve">Für Skripte relevant:</w:t>
      </w:r>
      <w:r>
        <w:t xml:space="preserve"> </w:t>
      </w:r>
      <w:r>
        <w:rPr>
          <w:rStyle w:val="VerbatimChar"/>
        </w:rPr>
        <w:t xml:space="preserve">Get-MailTrafficPolicyReport</w:t>
      </w:r>
      <w:r>
        <w:t xml:space="preserve"> </w:t>
      </w:r>
      <w:r>
        <w:t xml:space="preserve">verlangt künftig zwingend</w:t>
      </w:r>
      <w:r>
        <w:t xml:space="preserve"> </w:t>
      </w:r>
      <w:r>
        <w:rPr>
          <w:rStyle w:val="VerbatimChar"/>
        </w:rPr>
        <w:t xml:space="preserve">-EventType TransportRuleHits</w:t>
      </w:r>
      <w:r>
        <w:t xml:space="preserve"> </w:t>
      </w:r>
      <w:r>
        <w:t xml:space="preserve">oder</w:t>
      </w:r>
      <w:r>
        <w:t xml:space="preserve"> </w:t>
      </w:r>
      <w:r>
        <w:rPr>
          <w:rStyle w:val="VerbatimChar"/>
        </w:rPr>
        <w:t xml:space="preserve">TransportRuleActionHits</w:t>
      </w:r>
      <w:r>
        <w:t xml:space="preserve">, um Transportregel-Daten zu liefern (Message Center MC1323250). Ohne den Parameter kommen leere Ergebnisse zurück – ohne Fehlermeldung.</w:t>
      </w:r>
    </w:p>
    <w:bookmarkEnd w:id="130"/>
    <w:bookmarkStart w:id="131" w:name="rep-02-alert-policies"/>
    <w:p>
      <w:pPr>
        <w:pStyle w:val="Heading2"/>
      </w:pPr>
      <w:r>
        <w:t xml:space="preserve">REP-02 Alert Policies</w:t>
      </w:r>
    </w:p>
    <w:p>
      <w:pPr>
        <w:pStyle w:val="FirstParagraph"/>
      </w:pPr>
      <w:r>
        <w:t xml:space="preserve">Der Ersatz für das abgekündigte</w:t>
      </w:r>
      <w:r>
        <w:t xml:space="preserve"> </w:t>
      </w:r>
      <w:r>
        <w:rPr>
          <w:rStyle w:val="VerbatimChar"/>
        </w:rPr>
        <w:t xml:space="preserve">NotifyOutboundSpam</w:t>
      </w:r>
      <w:r>
        <w:t xml:space="preserve">. Eingebaute Policies mit Relevanz für EOP: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Alert</w:t>
            </w:r>
          </w:p>
        </w:tc>
        <w:tc>
          <w:tcPr/>
          <w:p>
            <w:pPr>
              <w:pStyle w:val="Compact"/>
              <w:jc w:val="left"/>
            </w:pPr>
            <w:r>
              <w:t xml:space="preserve">Schwere</w:t>
            </w:r>
          </w:p>
        </w:tc>
        <w:tc>
          <w:tcPr/>
          <w:p>
            <w:pPr>
              <w:pStyle w:val="Compact"/>
              <w:jc w:val="left"/>
            </w:pPr>
            <w:r>
              <w:t xml:space="preserve">Lizenz</w:t>
            </w:r>
          </w:p>
        </w:tc>
      </w:tr>
      <w:tr>
        <w:tc>
          <w:tcPr/>
          <w:p>
            <w:pPr>
              <w:pStyle w:val="Compact"/>
              <w:jc w:val="left"/>
            </w:pPr>
            <w:r>
              <w:t xml:space="preserve">User restricted from sending email</w:t>
            </w:r>
          </w:p>
        </w:tc>
        <w:tc>
          <w:tcPr/>
          <w:p>
            <w:pPr>
              <w:pStyle w:val="Compact"/>
              <w:jc w:val="left"/>
            </w:pPr>
            <w:r>
              <w:t xml:space="preserve">Hoch</w:t>
            </w:r>
          </w:p>
        </w:tc>
        <w:tc>
          <w:tcPr/>
          <w:p>
            <w:pPr>
              <w:pStyle w:val="Compact"/>
              <w:jc w:val="left"/>
            </w:pPr>
            <w:r>
              <w:t xml:space="preserve">E1/E3/E5</w:t>
            </w:r>
          </w:p>
        </w:tc>
      </w:tr>
      <w:tr>
        <w:tc>
          <w:tcPr/>
          <w:p>
            <w:pPr>
              <w:pStyle w:val="Compact"/>
              <w:jc w:val="left"/>
            </w:pPr>
            <w:r>
              <w:t xml:space="preserve">Suspicious email sending patterns detected</w:t>
            </w:r>
          </w:p>
        </w:tc>
        <w:tc>
          <w:tcPr/>
          <w:p>
            <w:pPr>
              <w:pStyle w:val="Compact"/>
              <w:jc w:val="left"/>
            </w:pPr>
            <w:r>
              <w:t xml:space="preserve">Mittel</w:t>
            </w:r>
          </w:p>
        </w:tc>
        <w:tc>
          <w:tcPr/>
          <w:p>
            <w:pPr>
              <w:pStyle w:val="Compact"/>
              <w:jc w:val="left"/>
            </w:pPr>
            <w:r>
              <w:t xml:space="preserve">E1/E3/E5</w:t>
            </w:r>
          </w:p>
        </w:tc>
      </w:tr>
      <w:tr>
        <w:tc>
          <w:tcPr/>
          <w:p>
            <w:pPr>
              <w:pStyle w:val="Compact"/>
              <w:jc w:val="left"/>
            </w:pPr>
            <w:r>
              <w:t xml:space="preserve">Suspicious connector activity</w:t>
            </w:r>
          </w:p>
        </w:tc>
        <w:tc>
          <w:tcPr/>
          <w:p>
            <w:pPr>
              <w:pStyle w:val="Compact"/>
              <w:jc w:val="left"/>
            </w:pPr>
            <w:r>
              <w:t xml:space="preserve">Hoch</w:t>
            </w:r>
          </w:p>
        </w:tc>
        <w:tc>
          <w:tcPr/>
          <w:p>
            <w:pPr>
              <w:pStyle w:val="Compact"/>
              <w:jc w:val="left"/>
            </w:pPr>
            <w:r>
              <w:t xml:space="preserve">E1/E3/E5</w:t>
            </w:r>
          </w:p>
        </w:tc>
      </w:tr>
      <w:tr>
        <w:tc>
          <w:tcPr/>
          <w:p>
            <w:pPr>
              <w:pStyle w:val="Compact"/>
              <w:jc w:val="left"/>
            </w:pPr>
            <w:r>
              <w:t xml:space="preserve">Tenant restricted from sending unprovisioned email</w:t>
            </w:r>
          </w:p>
        </w:tc>
        <w:tc>
          <w:tcPr/>
          <w:p>
            <w:pPr>
              <w:pStyle w:val="Compact"/>
              <w:jc w:val="left"/>
            </w:pPr>
            <w:r>
              <w:t xml:space="preserve">Hoch</w:t>
            </w:r>
          </w:p>
        </w:tc>
        <w:tc>
          <w:tcPr/>
          <w:p>
            <w:pPr>
              <w:pStyle w:val="Compact"/>
              <w:jc w:val="left"/>
            </w:pPr>
            <w:r>
              <w:t xml:space="preserve">E1/E3/E5</w:t>
            </w:r>
          </w:p>
        </w:tc>
      </w:tr>
      <w:tr>
        <w:tc>
          <w:tcPr/>
          <w:p>
            <w:pPr>
              <w:pStyle w:val="Compact"/>
              <w:jc w:val="left"/>
            </w:pPr>
            <w:r>
              <w:t xml:space="preserve">Email messages containing malware removed after delivery</w:t>
            </w:r>
          </w:p>
        </w:tc>
        <w:tc>
          <w:tcPr/>
          <w:p>
            <w:pPr>
              <w:pStyle w:val="Compact"/>
              <w:jc w:val="left"/>
            </w:pPr>
            <w:r>
              <w:t xml:space="preserve">Info</w:t>
            </w:r>
          </w:p>
        </w:tc>
        <w:tc>
          <w:tcPr/>
          <w:p>
            <w:pPr>
              <w:pStyle w:val="Compact"/>
              <w:jc w:val="left"/>
            </w:pPr>
            <w:r>
              <w:t xml:space="preserve">E1/E3/E5</w:t>
            </w:r>
          </w:p>
        </w:tc>
      </w:tr>
      <w:tr>
        <w:tc>
          <w:tcPr/>
          <w:p>
            <w:pPr>
              <w:pStyle w:val="Compact"/>
              <w:jc w:val="left"/>
            </w:pPr>
            <w:r>
              <w:t xml:space="preserve">Email messages containing phish URLs removed after delivery</w:t>
            </w:r>
          </w:p>
        </w:tc>
        <w:tc>
          <w:tcPr/>
          <w:p>
            <w:pPr>
              <w:pStyle w:val="Compact"/>
              <w:jc w:val="left"/>
            </w:pPr>
            <w:r>
              <w:t xml:space="preserve">Info</w:t>
            </w:r>
          </w:p>
        </w:tc>
        <w:tc>
          <w:tcPr/>
          <w:p>
            <w:pPr>
              <w:pStyle w:val="Compact"/>
              <w:jc w:val="left"/>
            </w:pPr>
            <w:r>
              <w:rPr>
                <w:bCs/>
                <w:b/>
              </w:rPr>
              <w:t xml:space="preserve">MDO P1</w:t>
            </w:r>
          </w:p>
        </w:tc>
      </w:tr>
      <w:tr>
        <w:tc>
          <w:tcPr/>
          <w:p>
            <w:pPr>
              <w:pStyle w:val="Compact"/>
              <w:jc w:val="left"/>
            </w:pPr>
            <w:r>
              <w:t xml:space="preserve">A potentially malicious URL click was detected</w:t>
            </w:r>
          </w:p>
        </w:tc>
        <w:tc>
          <w:tcPr/>
          <w:p>
            <w:pPr>
              <w:pStyle w:val="Compact"/>
              <w:jc w:val="left"/>
            </w:pPr>
            <w:r>
              <w:t xml:space="preserve">Hoch</w:t>
            </w:r>
          </w:p>
        </w:tc>
        <w:tc>
          <w:tcPr/>
          <w:p>
            <w:pPr>
              <w:pStyle w:val="Compact"/>
              <w:jc w:val="left"/>
            </w:pPr>
            <w:r>
              <w:rPr>
                <w:bCs/>
                <w:b/>
              </w:rPr>
              <w:t xml:space="preserve">MDO P2 / E5</w:t>
            </w:r>
          </w:p>
        </w:tc>
      </w:tr>
    </w:tbl>
    <w:p>
      <w:pPr>
        <w:pStyle w:val="BodyText"/>
      </w:pPr>
      <w:r>
        <w:rPr>
          <w:bCs/>
          <w:b/>
        </w:rPr>
        <w:t xml:space="preserve">Der wichtigste ist „User restricted from sending email”</w:t>
      </w:r>
      <w:r>
        <w:t xml:space="preserve"> </w:t>
      </w:r>
      <w:r>
        <w:t xml:space="preserve">– er feuert genau dann, wenn</w:t>
      </w:r>
      <w:r>
        <w:t xml:space="preserve"> </w:t>
      </w:r>
      <w:r>
        <w:rPr>
          <w:rStyle w:val="VerbatimChar"/>
        </w:rPr>
        <w:t xml:space="preserve">ActionWhenThresholdReached BlockUser</w:t>
      </w:r>
      <w:r>
        <w:t xml:space="preserve"> </w:t>
      </w:r>
      <w:r>
        <w:t xml:space="preserve">(ASO-03) greift, also bei einem vermutlich kompromittierten Konto.</w:t>
      </w:r>
    </w:p>
    <w:p>
      <w:pPr>
        <w:pStyle w:val="BodyText"/>
      </w:pPr>
      <w:r>
        <w:rPr>
          <w:bCs/>
          <w:b/>
        </w:rPr>
        <w:t xml:space="preserve">Der Prüfpunkt ist die Empfängerliste.</w:t>
      </w:r>
      <w:r>
        <w:t xml:space="preserve"> </w:t>
      </w:r>
      <w:r>
        <w:t xml:space="preserve">Ab Werk gehen die Benachrichtigungen an die Mitglieder der Gruppe</w:t>
      </w:r>
      <w:r>
        <w:t xml:space="preserve"> </w:t>
      </w:r>
      <w:r>
        <w:rPr>
          <w:iCs/>
          <w:i/>
        </w:rPr>
        <w:t xml:space="preserve">TenantAdmins</w:t>
      </w:r>
      <w:r>
        <w:t xml:space="preserve">, also an die globalen Administratoren. Bei vielen Kunden ist das ein Konto, das niemand liest. Die Empfänger gehören auf den Verteiler, der tatsächlich reagiert.</w:t>
      </w:r>
    </w:p>
    <w:p>
      <w:pPr>
        <w:pStyle w:val="BodyText"/>
      </w:pPr>
      <w:r>
        <w:t xml:space="preserve">Bei eingebauten Policies sind</w:t>
      </w:r>
      <w:r>
        <w:t xml:space="preserve"> </w:t>
      </w:r>
      <w:r>
        <w:rPr>
          <w:bCs/>
          <w:b/>
        </w:rPr>
        <w:t xml:space="preserve">nur drei Dinge änderbar</w:t>
      </w:r>
      <w:r>
        <w:t xml:space="preserve">: an/aus, Empfänger, Tageslimit. Microsoft wörtlich:</w:t>
      </w:r>
      <w:r>
        <w:t xml:space="preserve"> </w:t>
      </w:r>
      <w:r>
        <w:rPr>
          <w:iCs/>
          <w:i/>
        </w:rPr>
        <w:t xml:space="preserve">„The other settings for these policies can’t be edited.”</w:t>
      </w:r>
      <w:r>
        <w:t xml:space="preserve"> </w:t>
      </w:r>
      <w:r>
        <w:t xml:space="preserve">Und:</w:t>
      </w:r>
      <w:r>
        <w:t xml:space="preserve"> </w:t>
      </w:r>
      <w:r>
        <w:rPr>
          <w:iCs/>
          <w:i/>
        </w:rPr>
        <w:t xml:space="preserve">„You cannot modify default alert policies—only those created with New-ProtectionAlert.”</w:t>
      </w:r>
    </w:p>
    <w:p>
      <w:pPr>
        <w:pStyle w:val="BodyText"/>
      </w:pPr>
      <w:r>
        <w:rPr>
          <w:bCs/>
          <w:b/>
        </w:rPr>
        <w:t xml:space="preserve">Wichtiger technischer Hinweis für Skripte:</w:t>
      </w:r>
      <w:r>
        <w:t xml:space="preserve"> </w:t>
      </w:r>
      <w:r>
        <w:rPr>
          <w:rStyle w:val="VerbatimChar"/>
        </w:rPr>
        <w:t xml:space="preserve">Get-ProtectionAlert</w:t>
      </w:r>
      <w:r>
        <w:t xml:space="preserve"> </w:t>
      </w:r>
      <w:r>
        <w:t xml:space="preserve">ist das</w:t>
      </w:r>
      <w:r>
        <w:t xml:space="preserve"> </w:t>
      </w:r>
      <w:r>
        <w:rPr>
          <w:bCs/>
          <w:b/>
        </w:rPr>
        <w:t xml:space="preserve">einzige</w:t>
      </w:r>
      <w:r>
        <w:t xml:space="preserve"> </w:t>
      </w:r>
      <w:r>
        <w:t xml:space="preserve">Cmdlet in diesem gesamten Standard, das eine Security-&amp;-Compliance-Session braucht:</w:t>
      </w:r>
    </w:p>
    <w:p>
      <w:pPr>
        <w:pStyle w:val="SourceCode"/>
      </w:pPr>
      <w:r>
        <w:rPr>
          <w:rStyle w:val="NormalTok"/>
        </w:rPr>
        <w:t xml:space="preserve">Connect</w:t>
      </w:r>
      <w:r>
        <w:rPr>
          <w:rStyle w:val="OperatorTok"/>
        </w:rPr>
        <w:t xml:space="preserve">-</w:t>
      </w:r>
      <w:r>
        <w:rPr>
          <w:rStyle w:val="NormalTok"/>
        </w:rPr>
        <w:t xml:space="preserve">IPPSSession</w:t>
      </w:r>
      <w:r>
        <w:br/>
      </w:r>
      <w:r>
        <w:rPr>
          <w:rStyle w:val="NormalTok"/>
        </w:rPr>
        <w:t xml:space="preserve">Get</w:t>
      </w:r>
      <w:r>
        <w:rPr>
          <w:rStyle w:val="OperatorTok"/>
        </w:rPr>
        <w:t xml:space="preserve">-</w:t>
      </w:r>
      <w:r>
        <w:rPr>
          <w:rStyle w:val="NormalTok"/>
        </w:rPr>
        <w:t xml:space="preserve">ProtectionAlert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Category</w:t>
      </w:r>
      <w:r>
        <w:rPr>
          <w:rStyle w:val="NormalTok"/>
        </w:rPr>
        <w:t xml:space="preserve"> </w:t>
      </w:r>
      <w:r>
        <w:rPr>
          <w:rStyle w:val="OperatorTok"/>
        </w:rPr>
        <w:t xml:space="preserve">-</w:t>
      </w:r>
      <w:r>
        <w:rPr>
          <w:rStyle w:val="NormalTok"/>
        </w:rPr>
        <w:t xml:space="preserve">eq </w:t>
      </w:r>
      <w:r>
        <w:rPr>
          <w:rStyle w:val="StringTok"/>
        </w:rPr>
        <w:t xml:space="preserve">'ThreatManagement'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Severity</w:t>
      </w:r>
      <w:r>
        <w:rPr>
          <w:rStyle w:val="OperatorTok"/>
        </w:rPr>
        <w:t xml:space="preserve">,</w:t>
      </w:r>
      <w:r>
        <w:rPr>
          <w:rStyle w:val="NormalTok"/>
        </w:rPr>
        <w:t xml:space="preserve">Disabled</w:t>
      </w:r>
      <w:r>
        <w:rPr>
          <w:rStyle w:val="OperatorTok"/>
        </w:rPr>
        <w:t xml:space="preserve">,</w:t>
      </w:r>
      <w:r>
        <w:rPr>
          <w:rStyle w:val="NormalTok"/>
        </w:rPr>
        <w:t xml:space="preserve">NotifyUser</w:t>
      </w:r>
    </w:p>
    <w:p>
      <w:pPr>
        <w:pStyle w:val="FirstParagraph"/>
      </w:pPr>
      <w:r>
        <w:t xml:space="preserve">Entgegen einer verbreiteten Annahme laufen</w:t>
      </w:r>
      <w:r>
        <w:t xml:space="preserve"> </w:t>
      </w:r>
      <w:r>
        <w:rPr>
          <w:rStyle w:val="VerbatimChar"/>
        </w:rPr>
        <w:t xml:space="preserve">Get-QuarantinePolicy</w:t>
      </w:r>
      <w:r>
        <w:t xml:space="preserve">,</w:t>
      </w:r>
      <w:r>
        <w:t xml:space="preserve"> </w:t>
      </w:r>
      <w:r>
        <w:rPr>
          <w:rStyle w:val="VerbatimChar"/>
        </w:rPr>
        <w:t xml:space="preserve">Get-TenantAllowBlockListItems</w:t>
      </w:r>
      <w:r>
        <w:t xml:space="preserve"> </w:t>
      </w:r>
      <w:r>
        <w:t xml:space="preserve">und</w:t>
      </w:r>
      <w:r>
        <w:t xml:space="preserve"> </w:t>
      </w:r>
      <w:r>
        <w:rPr>
          <w:rStyle w:val="VerbatimChar"/>
        </w:rPr>
        <w:t xml:space="preserve">Get-ReportSubmissionPolicy</w:t>
      </w:r>
      <w:r>
        <w:t xml:space="preserve"> </w:t>
      </w:r>
      <w:r>
        <w:rPr>
          <w:bCs/>
          <w:b/>
        </w:rPr>
        <w:t xml:space="preserve">nicht</w:t>
      </w:r>
      <w:r>
        <w:t xml:space="preserve"> </w:t>
      </w:r>
      <w:r>
        <w:t xml:space="preserve">über</w:t>
      </w:r>
      <w:r>
        <w:t xml:space="preserve"> </w:t>
      </w:r>
      <w:r>
        <w:rPr>
          <w:rStyle w:val="VerbatimChar"/>
        </w:rPr>
        <w:t xml:space="preserve">Connect-IPPSSession</w:t>
      </w:r>
      <w:r>
        <w:t xml:space="preserve">, sondern über</w:t>
      </w:r>
      <w:r>
        <w:t xml:space="preserve"> </w:t>
      </w:r>
      <w:r>
        <w:rPr>
          <w:rStyle w:val="VerbatimChar"/>
        </w:rPr>
        <w:t xml:space="preserve">Connect-ExchangeOnline</w:t>
      </w:r>
      <w:r>
        <w:t xml:space="preserve">.</w:t>
      </w:r>
    </w:p>
    <w:p>
      <w:pPr>
        <w:pStyle w:val="BodyText"/>
      </w:pPr>
      <w:r>
        <w:t xml:space="preserve">Änderungen an Alert Policies brauchen bis zu 24 Stunden, bis sie greifen.</w:t>
      </w:r>
    </w:p>
    <w:bookmarkEnd w:id="131"/>
    <w:bookmarkStart w:id="132" w:name="rep-03-meldeweg-für-nutzer"/>
    <w:p>
      <w:pPr>
        <w:pStyle w:val="Heading2"/>
      </w:pPr>
      <w:r>
        <w:t xml:space="preserve">REP-03 Meldeweg für Nutzer</w:t>
      </w:r>
    </w:p>
    <w:p>
      <w:pPr>
        <w:pStyle w:val="FirstParagraph"/>
      </w:pPr>
      <w:r>
        <w:t xml:space="preserve">Ohne funktionierenden Meldeweg fehlt der Rückkanal, über den sich die Filterqualität verbessert – und die Nutzer haben keine Alternative dazu, verdächtige Mails einfach zu löschen oder eben doch anzuklicken.</w:t>
      </w:r>
    </w:p>
    <w:p>
      <w:pPr>
        <w:pStyle w:val="SourceCode"/>
      </w:pPr>
      <w:r>
        <w:rPr>
          <w:rStyle w:val="NormalTok"/>
        </w:rPr>
        <w:t xml:space="preserve">Get</w:t>
      </w:r>
      <w:r>
        <w:rPr>
          <w:rStyle w:val="OperatorTok"/>
        </w:rPr>
        <w:t xml:space="preserve">-</w:t>
      </w:r>
      <w:r>
        <w:rPr>
          <w:rStyle w:val="NormalTok"/>
        </w:rPr>
        <w:t xml:space="preserve">ReportSubmissionPolicy </w:t>
      </w:r>
      <w:r>
        <w:rPr>
          <w:rStyle w:val="OperatorTok"/>
        </w:rPr>
        <w:t xml:space="preserve">|</w:t>
      </w:r>
      <w:r>
        <w:rPr>
          <w:rStyle w:val="NormalTok"/>
        </w:rPr>
        <w:t xml:space="preserve"> </w:t>
      </w:r>
      <w:r>
        <w:rPr>
          <w:rStyle w:val="FunctionTok"/>
        </w:rPr>
        <w:t xml:space="preserve">Format-List</w:t>
      </w:r>
      <w:r>
        <w:rPr>
          <w:rStyle w:val="NormalTok"/>
        </w:rPr>
        <w:t xml:space="preserve"> EnableReportToMicrosoft</w:t>
      </w:r>
      <w:r>
        <w:rPr>
          <w:rStyle w:val="OperatorTok"/>
        </w:rPr>
        <w:t xml:space="preserve">,</w:t>
      </w:r>
      <w:r>
        <w:rPr>
          <w:rStyle w:val="NormalTok"/>
        </w:rPr>
        <w:t xml:space="preserve">ReportJunkToCustomizedAddress</w:t>
      </w:r>
      <w:r>
        <w:rPr>
          <w:rStyle w:val="OperatorTok"/>
        </w:rPr>
        <w:t xml:space="preserve">,</w:t>
      </w:r>
      <w:r>
        <w:rPr>
          <w:rStyle w:val="NormalTok"/>
        </w:rPr>
        <w:t xml:space="preserve">ReportJunkAddresses</w:t>
      </w:r>
      <w:r>
        <w:rPr>
          <w:rStyle w:val="OperatorTok"/>
        </w:rPr>
        <w:t xml:space="preserve">,</w:t>
      </w:r>
      <w:r>
        <w:rPr>
          <w:rStyle w:val="NormalTok"/>
        </w:rPr>
        <w:t xml:space="preserve">EnableThirdPartyAddress</w:t>
      </w:r>
      <w:r>
        <w:rPr>
          <w:rStyle w:val="OperatorTok"/>
        </w:rPr>
        <w:t xml:space="preserve">,</w:t>
      </w:r>
      <w:r>
        <w:rPr>
          <w:rStyle w:val="NormalTok"/>
        </w:rPr>
        <w:t xml:space="preserve">DisableQuarantineReportingOption</w:t>
      </w:r>
      <w:r>
        <w:br/>
      </w:r>
      <w:r>
        <w:rPr>
          <w:rStyle w:val="NormalTok"/>
        </w:rPr>
        <w:t xml:space="preserve">Set</w:t>
      </w:r>
      <w:r>
        <w:rPr>
          <w:rStyle w:val="OperatorTok"/>
        </w:rPr>
        <w:t xml:space="preserve">-</w:t>
      </w:r>
      <w:r>
        <w:rPr>
          <w:rStyle w:val="NormalTok"/>
        </w:rPr>
        <w:t xml:space="preserve">ReportSubmissionPolicy </w:t>
      </w:r>
      <w:r>
        <w:rPr>
          <w:rStyle w:val="OperatorTok"/>
        </w:rPr>
        <w:t xml:space="preserve">-</w:t>
      </w:r>
      <w:r>
        <w:rPr>
          <w:rStyle w:val="NormalTok"/>
        </w:rPr>
        <w:t xml:space="preserve">Identity DefaultReportSubmissionPolicy </w:t>
      </w:r>
      <w:r>
        <w:rPr>
          <w:rStyle w:val="OperatorTok"/>
        </w:rPr>
        <w:t xml:space="preserve">-</w:t>
      </w:r>
      <w:r>
        <w:rPr>
          <w:rStyle w:val="NormalTok"/>
        </w:rPr>
        <w:t xml:space="preserve">EnableReportToMicrosoft </w:t>
      </w:r>
      <w:r>
        <w:rPr>
          <w:rStyle w:val="VariableTok"/>
        </w:rPr>
        <w:t xml:space="preserve">$true</w:t>
      </w:r>
    </w:p>
    <w:p>
      <w:pPr>
        <w:pStyle w:val="FirstParagraph"/>
      </w:pPr>
      <w:r>
        <w:t xml:space="preserve">Es gibt genau eine Policy (</w:t>
      </w:r>
      <w:r>
        <w:rPr>
          <w:rStyle w:val="VerbatimChar"/>
        </w:rPr>
        <w:t xml:space="preserve">DefaultReportSubmissionPolicy</w:t>
      </w:r>
      <w:r>
        <w:t xml:space="preserve">) und eine Rule (</w:t>
      </w:r>
      <w:r>
        <w:rPr>
          <w:rStyle w:val="VerbatimChar"/>
        </w:rPr>
        <w:t xml:space="preserve">DefaultReportSubmissionRule</w:t>
      </w:r>
      <w:r>
        <w:t xml:space="preserve">).</w:t>
      </w:r>
    </w:p>
    <w:p>
      <w:pPr>
        <w:pStyle w:val="BodyText"/>
      </w:pPr>
      <w:r>
        <w:rPr>
          <w:bCs/>
          <w:b/>
        </w:rPr>
        <w:t xml:space="preserve">Zwei Konsistenzregeln, deren Verletzung schwer zu diagnostizieren ist:</w:t>
      </w:r>
      <w:r>
        <w:t xml:space="preserve"> </w:t>
      </w:r>
      <w:r>
        <w:t xml:space="preserve">Die drei Parameter</w:t>
      </w:r>
      <w:r>
        <w:t xml:space="preserve"> </w:t>
      </w:r>
      <w:r>
        <w:rPr>
          <w:rStyle w:val="VerbatimChar"/>
        </w:rPr>
        <w:t xml:space="preserve">ReportJunkToCustomizedAddress</w:t>
      </w:r>
      <w:r>
        <w:t xml:space="preserve">,</w:t>
      </w:r>
      <w:r>
        <w:t xml:space="preserve"> </w:t>
      </w:r>
      <w:r>
        <w:rPr>
          <w:rStyle w:val="VerbatimChar"/>
        </w:rPr>
        <w:t xml:space="preserve">ReportNotJunkToCustomizedAddress</w:t>
      </w:r>
      <w:r>
        <w:t xml:space="preserve"> </w:t>
      </w:r>
      <w:r>
        <w:t xml:space="preserve">und</w:t>
      </w:r>
      <w:r>
        <w:t xml:space="preserve"> </w:t>
      </w:r>
      <w:r>
        <w:rPr>
          <w:rStyle w:val="VerbatimChar"/>
        </w:rPr>
        <w:t xml:space="preserve">ReportPhishToCustomizedAddress</w:t>
      </w:r>
      <w:r>
        <w:t xml:space="preserve"> </w:t>
      </w:r>
      <w:r>
        <w:t xml:space="preserve">müssen</w:t>
      </w:r>
      <w:r>
        <w:t xml:space="preserve"> </w:t>
      </w:r>
      <w:r>
        <w:rPr>
          <w:bCs/>
          <w:b/>
        </w:rPr>
        <w:t xml:space="preserve">identisch</w:t>
      </w:r>
      <w:r>
        <w:t xml:space="preserve"> </w:t>
      </w:r>
      <w:r>
        <w:t xml:space="preserve">gesetzt sein. Und die konfigurierten Adressen müssen dem</w:t>
      </w:r>
      <w:r>
        <w:t xml:space="preserve"> </w:t>
      </w:r>
      <w:r>
        <w:rPr>
          <w:rStyle w:val="VerbatimChar"/>
        </w:rPr>
        <w:t xml:space="preserve">-SentTo</w:t>
      </w:r>
      <w:r>
        <w:t xml:space="preserve"> </w:t>
      </w:r>
      <w:r>
        <w:t xml:space="preserve">der zugehörigen Rule entsprechen.</w:t>
      </w:r>
    </w:p>
    <w:p>
      <w:pPr>
        <w:pStyle w:val="BodyText"/>
      </w:pPr>
      <w:r>
        <w:t xml:space="preserve">Für Kunden mit interner IT ist die Kombination sinnvoll: Meldung an Microsoft</w:t>
      </w:r>
      <w:r>
        <w:t xml:space="preserve"> </w:t>
      </w:r>
      <w:r>
        <w:rPr>
          <w:bCs/>
          <w:b/>
        </w:rPr>
        <w:t xml:space="preserve">und</w:t>
      </w:r>
      <w:r>
        <w:t xml:space="preserve"> </w:t>
      </w:r>
      <w:r>
        <w:t xml:space="preserve">an ein internes Postfach. Microsoft verbessert die Erkennung, die interne IT bekommt mit, was im Haus ankommt.</w:t>
      </w:r>
    </w:p>
    <w:bookmarkEnd w:id="132"/>
    <w:bookmarkStart w:id="133" w:name="rep-04-message-trace"/>
    <w:p>
      <w:pPr>
        <w:pStyle w:val="Heading2"/>
      </w:pPr>
      <w:r>
        <w:t xml:space="preserve">REP-04 Message Trace</w:t>
      </w:r>
    </w:p>
    <w:p>
      <w:pPr>
        <w:pStyle w:val="FirstParagraph"/>
      </w:pPr>
      <w:r>
        <w:rPr>
          <w:rStyle w:val="VerbatimChar"/>
        </w:rPr>
        <w:t xml:space="preserve">Get-MessageTrace</w:t>
      </w:r>
      <w:r>
        <w:t xml:space="preserve"> </w:t>
      </w:r>
      <w:r>
        <w:t xml:space="preserve">und</w:t>
      </w:r>
      <w:r>
        <w:t xml:space="preserve"> </w:t>
      </w:r>
      <w:r>
        <w:rPr>
          <w:rStyle w:val="VerbatimChar"/>
        </w:rPr>
        <w:t xml:space="preserve">Get-MessageTraceDetail</w:t>
      </w:r>
      <w:r>
        <w:t xml:space="preserve"> </w:t>
      </w:r>
      <w:r>
        <w:t xml:space="preserve">sind offiziell abgelöst:</w:t>
      </w:r>
      <w:r>
        <w:t xml:space="preserve"> </w:t>
      </w:r>
      <w:r>
        <w:rPr>
          <w:iCs/>
          <w:i/>
        </w:rPr>
        <w:t xml:space="preserve">„This cmdlet is replaced by the Get-MessageTraceV2 cmdlet and will eventually be deprecated.”</w:t>
      </w:r>
      <w:r>
        <w:t xml:space="preserve"> </w:t>
      </w:r>
      <w:r>
        <w:t xml:space="preserve">Ein Abschaltdatum ist nicht genannt.</w:t>
      </w:r>
    </w:p>
    <w:p>
      <w:pPr>
        <w:pStyle w:val="BodyText"/>
      </w:pPr>
      <w:r>
        <w:rPr>
          <w:bCs/>
          <w:b/>
        </w:rPr>
        <w:t xml:space="preserve">Was sich für Skripte ändert:</w:t>
      </w:r>
    </w:p>
    <w:p>
      <w:pPr>
        <w:numPr>
          <w:ilvl w:val="0"/>
          <w:numId w:val="1030"/>
        </w:numPr>
        <w:pStyle w:val="Compact"/>
      </w:pPr>
      <w:r>
        <w:rPr>
          <w:rStyle w:val="VerbatimChar"/>
          <w:bCs/>
          <w:b/>
        </w:rPr>
        <w:t xml:space="preserve">-Page</w:t>
      </w:r>
      <w:r>
        <w:rPr>
          <w:bCs/>
          <w:b/>
        </w:rPr>
        <w:t xml:space="preserve"> </w:t>
      </w:r>
      <w:r>
        <w:rPr>
          <w:bCs/>
          <w:b/>
        </w:rPr>
        <w:t xml:space="preserve">und</w:t>
      </w:r>
      <w:r>
        <w:rPr>
          <w:bCs/>
          <w:b/>
        </w:rPr>
        <w:t xml:space="preserve"> </w:t>
      </w:r>
      <w:r>
        <w:rPr>
          <w:rStyle w:val="VerbatimChar"/>
          <w:bCs/>
          <w:b/>
        </w:rPr>
        <w:t xml:space="preserve">-PageSize</w:t>
      </w:r>
      <w:r>
        <w:rPr>
          <w:bCs/>
          <w:b/>
        </w:rPr>
        <w:t xml:space="preserve"> </w:t>
      </w:r>
      <w:r>
        <w:rPr>
          <w:bCs/>
          <w:b/>
        </w:rPr>
        <w:t xml:space="preserve">gibt es nicht mehr.</w:t>
      </w:r>
      <w:r>
        <w:t xml:space="preserve"> </w:t>
      </w:r>
      <w:r>
        <w:t xml:space="preserve">Paginierung läuft über</w:t>
      </w:r>
      <w:r>
        <w:t xml:space="preserve"> </w:t>
      </w:r>
      <w:r>
        <w:rPr>
          <w:rStyle w:val="VerbatimChar"/>
        </w:rPr>
        <w:t xml:space="preserve">StartingRecipientAddress</w:t>
      </w:r>
      <w:r>
        <w:t xml:space="preserve"> </w:t>
      </w:r>
      <w:r>
        <w:t xml:space="preserve">und</w:t>
      </w:r>
      <w:r>
        <w:t xml:space="preserve"> </w:t>
      </w:r>
      <w:r>
        <w:rPr>
          <w:rStyle w:val="VerbatimChar"/>
        </w:rPr>
        <w:t xml:space="preserve">EndDate</w:t>
      </w:r>
      <w:r>
        <w:t xml:space="preserve"> </w:t>
      </w:r>
      <w:r>
        <w:t xml:space="preserve">als Cursor aus dem vorherigen Ergebnis. Wer ein Altskript portiert, muss diese Logik neu bauen.</w:t>
      </w:r>
    </w:p>
    <w:p>
      <w:pPr>
        <w:numPr>
          <w:ilvl w:val="0"/>
          <w:numId w:val="1030"/>
        </w:numPr>
        <w:pStyle w:val="Compact"/>
      </w:pPr>
      <w:r>
        <w:t xml:space="preserve">Aufbewahrung 90 Tage, aber</w:t>
      </w:r>
      <w:r>
        <w:t xml:space="preserve"> </w:t>
      </w:r>
      <w:r>
        <w:rPr>
          <w:bCs/>
          <w:b/>
        </w:rPr>
        <w:t xml:space="preserve">maximal 10 Tage je Abfrage</w:t>
      </w:r>
      <w:r>
        <w:t xml:space="preserve">. Ohne Datumsangabe werden nur die letzten 48 Stunden geliefert.</w:t>
      </w:r>
    </w:p>
    <w:p>
      <w:pPr>
        <w:numPr>
          <w:ilvl w:val="0"/>
          <w:numId w:val="1030"/>
        </w:numPr>
        <w:pStyle w:val="Compact"/>
      </w:pPr>
      <w:r>
        <w:rPr>
          <w:rStyle w:val="VerbatimChar"/>
        </w:rPr>
        <w:t xml:space="preserve">-ResultSize</w:t>
      </w:r>
      <w:r>
        <w:t xml:space="preserve"> </w:t>
      </w:r>
      <w:r>
        <w:t xml:space="preserve">von 1 bis 5000, Default 1000.</w:t>
      </w:r>
    </w:p>
    <w:p>
      <w:pPr>
        <w:numPr>
          <w:ilvl w:val="0"/>
          <w:numId w:val="1030"/>
        </w:numPr>
        <w:pStyle w:val="Compact"/>
      </w:pPr>
      <w:r>
        <w:t xml:space="preserve">Throttling: maximal 100 Abfragen je rollierendem 5-Minuten-Fenster.</w:t>
      </w:r>
    </w:p>
    <w:p>
      <w:pPr>
        <w:pStyle w:val="SourceCode"/>
      </w:pPr>
      <w:r>
        <w:rPr>
          <w:rStyle w:val="NormalTok"/>
        </w:rPr>
        <w:t xml:space="preserve">Get</w:t>
      </w:r>
      <w:r>
        <w:rPr>
          <w:rStyle w:val="OperatorTok"/>
        </w:rPr>
        <w:t xml:space="preserve">-</w:t>
      </w:r>
      <w:r>
        <w:rPr>
          <w:rStyle w:val="NormalTok"/>
        </w:rPr>
        <w:t xml:space="preserve">MessageTraceV2 </w:t>
      </w:r>
      <w:r>
        <w:rPr>
          <w:rStyle w:val="OperatorTok"/>
        </w:rPr>
        <w:t xml:space="preserve">-</w:t>
      </w:r>
      <w:r>
        <w:rPr>
          <w:rStyle w:val="NormalTok"/>
        </w:rPr>
        <w:t xml:space="preserve">StartDate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2</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w:t>
      </w:r>
      <w:r>
        <w:rPr>
          <w:rStyle w:val="FunctionTok"/>
        </w:rPr>
        <w:t xml:space="preserve">Get-Date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RecipientAddress </w:t>
      </w:r>
      <w:r>
        <w:rPr>
          <w:rStyle w:val="StringTok"/>
        </w:rPr>
        <w:t xml:space="preserve">"user@kunde.de"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Received</w:t>
      </w:r>
      <w:r>
        <w:rPr>
          <w:rStyle w:val="OperatorTok"/>
        </w:rPr>
        <w:t xml:space="preserve">,</w:t>
      </w:r>
      <w:r>
        <w:rPr>
          <w:rStyle w:val="NormalTok"/>
        </w:rPr>
        <w:t xml:space="preserve">SenderAddress</w:t>
      </w:r>
      <w:r>
        <w:rPr>
          <w:rStyle w:val="OperatorTok"/>
        </w:rPr>
        <w:t xml:space="preserve">,</w:t>
      </w:r>
      <w:r>
        <w:rPr>
          <w:rStyle w:val="NormalTok"/>
        </w:rPr>
        <w:t xml:space="preserve">Subject</w:t>
      </w:r>
      <w:r>
        <w:rPr>
          <w:rStyle w:val="OperatorTok"/>
        </w:rPr>
        <w:t xml:space="preserve">,</w:t>
      </w:r>
      <w:r>
        <w:rPr>
          <w:rStyle w:val="NormalTok"/>
        </w:rPr>
        <w:t xml:space="preserve">Status</w:t>
      </w:r>
    </w:p>
    <w:p>
      <w:r>
        <w:br w:type="page"/>
      </w:r>
    </w:p>
    <w:bookmarkEnd w:id="133"/>
    <w:bookmarkEnd w:id="134"/>
    <w:bookmarkStart w:id="143" w:name="hybrid-und-on-premises"/>
    <w:p>
      <w:pPr>
        <w:pStyle w:val="Heading1"/>
      </w:pPr>
      <w:r>
        <w:t xml:space="preserve">Hybrid und On-Premises</w:t>
      </w:r>
    </w:p>
    <w:p>
      <w:pPr>
        <w:pStyle w:val="FirstParagraph"/>
      </w:pPr>
      <w:r>
        <w:t xml:space="preserve">Das Ursprungsdokument enthält unter „Lokale Konfiguration” zwei Punkte: die Einschränkung des Default Receive Connectors und ausgehende Firewall-Regeln. Beide bleiben relevant. Dazu kommen drei Themen, die 2023 noch nicht existierten und heute jedes Hybrid-Projekt betreffen.</w:t>
      </w:r>
    </w:p>
    <w:bookmarkStart w:id="135" w:name="hyb-01-exchange-server-im-support"/>
    <w:p>
      <w:pPr>
        <w:pStyle w:val="Heading2"/>
      </w:pPr>
      <w:r>
        <w:t xml:space="preserve">HYB-01 Exchange Server im Support</w:t>
      </w:r>
    </w:p>
    <w:p>
      <w:pPr>
        <w:pStyle w:val="FirstParagraph"/>
      </w:pPr>
      <w:r>
        <w:rPr>
          <w:bCs/>
          <w:b/>
        </w:rPr>
        <w:t xml:space="preserve">Support-Ende für Exchange Server 2016 und 2019: 14. Oktober 2025.</w:t>
      </w:r>
      <w:r>
        <w:t xml:space="preserve"> </w:t>
      </w:r>
      <w:r>
        <w:t xml:space="preserve">Beide Versionen am selben Tag. Nach diesem Datum gibt es keine Sicherheitsupdates mehr – die Server laufen weiter, aber jede neue Schwachstelle bleibt offen.</w:t>
      </w:r>
    </w:p>
    <w:p>
      <w:pPr>
        <w:pStyle w:val="BodyText"/>
      </w:pPr>
      <w:r>
        <w:t xml:space="preserve">Microsoft hat ein kostenpflichtiges Extended-Security-Update-Programm aufgelegt, das laut Ankündigung im Oktober 2026 endet. Damit ist der Zeitdruck für Bestandskunden real.</w:t>
      </w:r>
    </w:p>
    <w:p>
      <w:pPr>
        <w:pStyle w:val="BodyText"/>
      </w:pPr>
      <w:r>
        <w:rPr>
          <w:bCs/>
          <w:b/>
        </w:rPr>
        <w:t xml:space="preserve">Exchange Server Subscription Edition (SE)</w:t>
      </w:r>
      <w:r>
        <w:t xml:space="preserve"> </w:t>
      </w:r>
      <w:r>
        <w:t xml:space="preserve">ist seit Juli 2025 verfügbar. Die RTM-Codebasis entspricht Exchange 2019 CU15 – neue Funktionen kommen erst ab CU1. Nur noch Mailbox- und Edge-Transport-Rolle, Unified Messaging ist entfernt.</w:t>
      </w:r>
    </w:p>
    <w:p>
      <w:pPr>
        <w:pStyle w:val="BodyText"/>
      </w:pPr>
      <w:r>
        <w:rPr>
          <w:bCs/>
          <w:b/>
        </w:rPr>
        <w:t xml:space="preserve">Upgrade-Pfade: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Von</w:t>
            </w:r>
          </w:p>
        </w:tc>
        <w:tc>
          <w:tcPr/>
          <w:p>
            <w:pPr>
              <w:pStyle w:val="Compact"/>
              <w:jc w:val="left"/>
            </w:pPr>
            <w:r>
              <w:t xml:space="preserve">Nach SE</w:t>
            </w:r>
          </w:p>
        </w:tc>
      </w:tr>
      <w:tr>
        <w:tc>
          <w:tcPr/>
          <w:p>
            <w:pPr>
              <w:pStyle w:val="Compact"/>
              <w:jc w:val="left"/>
            </w:pPr>
            <w:r>
              <w:t xml:space="preserve">Exchange 2019 CU14/CU15</w:t>
            </w:r>
          </w:p>
        </w:tc>
        <w:tc>
          <w:tcPr/>
          <w:p>
            <w:pPr>
              <w:pStyle w:val="Compact"/>
              <w:jc w:val="left"/>
            </w:pPr>
            <w:r>
              <w:t xml:space="preserve">In-Place-Upgrade möglich, geringes Risiko</w:t>
            </w:r>
          </w:p>
        </w:tc>
      </w:tr>
      <w:tr>
        <w:tc>
          <w:tcPr/>
          <w:p>
            <w:pPr>
              <w:pStyle w:val="Compact"/>
              <w:jc w:val="left"/>
            </w:pPr>
            <w:r>
              <w:t xml:space="preserve">Exchange 2016</w:t>
            </w:r>
          </w:p>
        </w:tc>
        <w:tc>
          <w:tcPr/>
          <w:p>
            <w:pPr>
              <w:pStyle w:val="Compact"/>
              <w:jc w:val="left"/>
            </w:pPr>
            <w:r>
              <w:rPr>
                <w:bCs/>
                <w:b/>
              </w:rPr>
              <w:t xml:space="preserve">kein direkter Weg</w:t>
            </w:r>
            <w:r>
              <w:t xml:space="preserve"> </w:t>
            </w:r>
            <w:r>
              <w:t xml:space="preserve">– erst auf 2019 CU14/CU15, dann SE. Oder neuen SE-Server aufsetzen und Postfächer verschieben.</w:t>
            </w:r>
          </w:p>
        </w:tc>
      </w:tr>
      <w:tr>
        <w:tc>
          <w:tcPr/>
          <w:p>
            <w:pPr>
              <w:pStyle w:val="Compact"/>
              <w:jc w:val="left"/>
            </w:pPr>
            <w:r>
              <w:t xml:space="preserve">Exchange 2013</w:t>
            </w:r>
          </w:p>
        </w:tc>
        <w:tc>
          <w:tcPr/>
          <w:p>
            <w:pPr>
              <w:pStyle w:val="Compact"/>
              <w:jc w:val="left"/>
            </w:pPr>
            <w:r>
              <w:t xml:space="preserve">erst auf 2019 CU14, 2013 vollständig entfernen, dann SE</w:t>
            </w:r>
          </w:p>
        </w:tc>
      </w:tr>
    </w:tbl>
    <w:p>
      <w:pPr>
        <w:pStyle w:val="BodyText"/>
      </w:pPr>
      <w:r>
        <w:rPr>
          <w:bCs/>
          <w:b/>
        </w:rPr>
        <w:t xml:space="preserve">Ein Punkt, der bei Hybrid-Kunden regelmäßig für Überraschung sorgt:</w:t>
      </w:r>
      <w:r>
        <w:t xml:space="preserve"> </w:t>
      </w:r>
      <w:r>
        <w:t xml:space="preserve">Der kostenlose Hybrid-Lizenzschlüssel existiert für Exchange 2019 und SE</w:t>
      </w:r>
      <w:r>
        <w:t xml:space="preserve"> </w:t>
      </w:r>
      <w:r>
        <w:rPr>
          <w:bCs/>
          <w:b/>
        </w:rPr>
        <w:t xml:space="preserve">nicht mehr</w:t>
      </w:r>
      <w:r>
        <w:t xml:space="preserve">. Microsoft wörtlich:</w:t>
      </w:r>
      <w:r>
        <w:t xml:space="preserve"> </w:t>
      </w:r>
      <w:r>
        <w:rPr>
          <w:iCs/>
          <w:i/>
        </w:rPr>
        <w:t xml:space="preserve">„The free Exchange Server license isn’t available for Exchange 2019 or later hybrid servers.”</w:t>
      </w:r>
      <w:r>
        <w:t xml:space="preserve"> </w:t>
      </w:r>
      <w:r>
        <w:t xml:space="preserve">Er gab es für 2010 SP3, 2013 und 2016.</w:t>
      </w:r>
    </w:p>
    <w:p>
      <w:pPr>
        <w:pStyle w:val="BodyText"/>
      </w:pPr>
      <w:r>
        <w:t xml:space="preserve">Für Kunden, die nur noch einen Hybrid-Server zur Verwaltung betreiben, dokumentiert Microsoft inzwischen einen Weg über die</w:t>
      </w:r>
      <w:r>
        <w:t xml:space="preserve"> </w:t>
      </w:r>
      <w:r>
        <w:rPr>
          <w:bCs/>
          <w:b/>
        </w:rPr>
        <w:t xml:space="preserve">Exchange Management Tools ohne laufenden Server</w:t>
      </w:r>
      <w:r>
        <w:t xml:space="preserve">. Voraussetzungen: alle Postfächer in Exchange Online, Recipient-Verwaltung über AD mit Entra Connect, keine On-Prem-EAC-Nutzung. Wichtigster Fallstrick dabei: Den letzten Exchange Server</w:t>
      </w:r>
      <w:r>
        <w:t xml:space="preserve"> </w:t>
      </w:r>
      <w:r>
        <w:rPr>
          <w:bCs/>
          <w:b/>
        </w:rPr>
        <w:t xml:space="preserve">nicht deinstallieren, sondern nur herunterfahren</w:t>
      </w:r>
      <w:r>
        <w:t xml:space="preserve"> </w:t>
      </w:r>
      <w:r>
        <w:t xml:space="preserve">–</w:t>
      </w:r>
      <w:r>
        <w:t xml:space="preserve"> </w:t>
      </w:r>
      <w:r>
        <w:rPr>
          <w:rStyle w:val="VerbatimChar"/>
        </w:rPr>
        <w:t xml:space="preserve">Setup /m:Uninstall</w:t>
      </w:r>
      <w:r>
        <w:t xml:space="preserve"> </w:t>
      </w:r>
      <w:r>
        <w:t xml:space="preserve">entfernt AD-Konfigurationscontainer, die die Management Tools brauchen.</w:t>
      </w:r>
    </w:p>
    <w:p>
      <w:pPr>
        <w:pStyle w:val="BodyText"/>
      </w:pPr>
      <w:r>
        <w:rPr>
          <w:iCs/>
          <w:i/>
        </w:rPr>
        <w:t xml:space="preserve">Zur Lizenzierung von SE und der Management Tools: Die konkreten Bedingungen stehen in den Product Terms, nicht in der öffentlichen Dokumentation. Für Kundenzusagen über Volume Licensing absichern.</w:t>
      </w:r>
    </w:p>
    <w:bookmarkEnd w:id="135"/>
    <w:bookmarkStart w:id="136" w:name="hyb-02-dedizierte-exchange-hybrid-app"/>
    <w:p>
      <w:pPr>
        <w:pStyle w:val="Heading2"/>
      </w:pPr>
      <w:r>
        <w:t xml:space="preserve">HYB-02 Dedizierte Exchange-Hybrid-App</w:t>
      </w:r>
    </w:p>
    <w:p>
      <w:pPr>
        <w:pStyle w:val="FirstParagraph"/>
      </w:pPr>
      <w:r>
        <w:t xml:space="preserve">Dieser Punkt fehlt im Ursprungsdokument, weil es ihn 2023 nicht gab. Er ist inzwischen erzwungen.</w:t>
      </w:r>
    </w:p>
    <w:p>
      <w:pPr>
        <w:pStyle w:val="BodyText"/>
      </w:pPr>
      <w:r>
        <w:rPr>
          <w:bCs/>
          <w:b/>
        </w:rPr>
        <w:t xml:space="preserve">Der Hintergrund.</w:t>
      </w:r>
      <w:r>
        <w:t xml:space="preserve"> </w:t>
      </w:r>
      <w:r>
        <w:t xml:space="preserve">Bis 2025 nutzte die Hybrid-Verbindung einen von allen Tenants geteilten First-Party-Service-Principal. Über diesen konnte ein kompromittierter On-Prem-Exchange Tokens für den Cloud-Tenant ausstellen – Lateral Movement von on-premises in die Cloud, ohne Spuren im Cloud-Audit. Die Schwachstellenklasse ist als</w:t>
      </w:r>
      <w:r>
        <w:t xml:space="preserve"> </w:t>
      </w:r>
      <w:r>
        <w:rPr>
          <w:bCs/>
          <w:b/>
        </w:rPr>
        <w:t xml:space="preserve">CVE-2025-53786</w:t>
      </w:r>
      <w:r>
        <w:t xml:space="preserve"> </w:t>
      </w:r>
      <w:r>
        <w:t xml:space="preserve">dokumentiert.</w:t>
      </w:r>
    </w:p>
    <w:p>
      <w:pPr>
        <w:pStyle w:val="BodyText"/>
      </w:pPr>
      <w:r>
        <w:t xml:space="preserve">Microsoft hat den geteilten Service Principal durch eine</w:t>
      </w:r>
      <w:r>
        <w:t xml:space="preserve"> </w:t>
      </w:r>
      <w:r>
        <w:rPr>
          <w:bCs/>
          <w:b/>
        </w:rPr>
        <w:t xml:space="preserve">pro Organisation dedizierte Entra-App</w:t>
      </w:r>
      <w:r>
        <w:t xml:space="preserve"> </w:t>
      </w:r>
      <w:r>
        <w:t xml:space="preserve">ersetzt.</w:t>
      </w:r>
    </w:p>
    <w:p>
      <w:pPr>
        <w:pStyle w:val="BodyText"/>
      </w:pPr>
      <w:r>
        <w:rPr>
          <w:bCs/>
          <w:b/>
        </w:rPr>
        <w:t xml:space="preserve">Der harte Termin: 31. Oktober 2025.</w:t>
      </w:r>
      <w:r>
        <w:t xml:space="preserve"> </w:t>
      </w:r>
      <w:r>
        <w:t xml:space="preserve">Seitdem ist der EWS-Zugriff über den geteilten Service Principal</w:t>
      </w:r>
      <w:r>
        <w:t xml:space="preserve"> </w:t>
      </w:r>
      <w:r>
        <w:rPr>
          <w:bCs/>
          <w:b/>
        </w:rPr>
        <w:t xml:space="preserve">permanent blockiert</w:t>
      </w:r>
      <w:r>
        <w:t xml:space="preserve">. Ohne Umstellung brechen Free/Busy-Abfragen, MailTips und Profilbilder zwischen on-premises und Cloud – vollständig. On-Prem-Nutzer können die Kalenderverfügbarkeit von Cloud-Nutzern nicht mehr abrufen.</w:t>
      </w:r>
    </w:p>
    <w:p>
      <w:pPr>
        <w:pStyle w:val="BodyText"/>
      </w:pPr>
      <w:r>
        <w:t xml:space="preserve">Das ist beim Kunden schnell geprüft:</w:t>
      </w:r>
    </w:p>
    <w:p>
      <w:pPr>
        <w:pStyle w:val="SourceCode"/>
      </w:pPr>
      <w:r>
        <w:rPr>
          <w:rStyle w:val="VariableTok"/>
        </w:rPr>
        <w:t xml:space="preserve">$result</w:t>
      </w:r>
      <w:r>
        <w:rPr>
          <w:rStyle w:val="NormalTok"/>
        </w:rPr>
        <w:t xml:space="preserve"> </w:t>
      </w:r>
      <w:r>
        <w:rPr>
          <w:rStyle w:val="OperatorTok"/>
        </w:rPr>
        <w:t xml:space="preserve">=</w:t>
      </w:r>
      <w:r>
        <w:rPr>
          <w:rStyle w:val="NormalTok"/>
        </w:rPr>
        <w:t xml:space="preserve"> Test</w:t>
      </w:r>
      <w:r>
        <w:rPr>
          <w:rStyle w:val="OperatorTok"/>
        </w:rPr>
        <w:t xml:space="preserve">-</w:t>
      </w:r>
      <w:r>
        <w:rPr>
          <w:rStyle w:val="NormalTok"/>
        </w:rPr>
        <w:t xml:space="preserve">OAuthConnectivity </w:t>
      </w:r>
      <w:r>
        <w:rPr>
          <w:rStyle w:val="OperatorTok"/>
        </w:rPr>
        <w:t xml:space="preserve">-</w:t>
      </w:r>
      <w:r>
        <w:rPr>
          <w:rStyle w:val="NormalTok"/>
        </w:rPr>
        <w:t xml:space="preserve">Service EWS </w:t>
      </w:r>
      <w:r>
        <w:rPr>
          <w:rStyle w:val="OperatorTok"/>
        </w:rPr>
        <w:t xml:space="preserve">-</w:t>
      </w:r>
      <w:r>
        <w:rPr>
          <w:rStyle w:val="NormalTok"/>
        </w:rPr>
        <w:t xml:space="preserve">TargetUri https</w:t>
      </w:r>
      <w:r>
        <w:rPr>
          <w:rStyle w:val="OperatorTok"/>
        </w:rPr>
        <w:t xml:space="preserve">://</w:t>
      </w:r>
      <w:r>
        <w:rPr>
          <w:rStyle w:val="NormalTok"/>
        </w:rPr>
        <w:t xml:space="preserve">outlook</w:t>
      </w:r>
      <w:r>
        <w:rPr>
          <w:rStyle w:val="OperatorTok"/>
        </w:rPr>
        <w:t xml:space="preserve">.</w:t>
      </w:r>
      <w:r>
        <w:rPr>
          <w:rStyle w:val="FunctionTok"/>
        </w:rPr>
        <w:t xml:space="preserve">office365</w:t>
      </w:r>
      <w:r>
        <w:rPr>
          <w:rStyle w:val="OperatorTok"/>
        </w:rPr>
        <w:t xml:space="preserve">.</w:t>
      </w:r>
      <w:r>
        <w:rPr>
          <w:rStyle w:val="FunctionTok"/>
        </w:rPr>
        <w:t xml:space="preserve">com</w:t>
      </w:r>
      <w:r>
        <w:rPr>
          <w:rStyle w:val="NormalTok"/>
        </w:rPr>
        <w:t xml:space="preserve"> </w:t>
      </w:r>
      <w:r>
        <w:rPr>
          <w:rStyle w:val="OperatorTok"/>
        </w:rPr>
        <w:t xml:space="preserve">-</w:t>
      </w:r>
      <w:r>
        <w:rPr>
          <w:rStyle w:val="NormalTok"/>
        </w:rPr>
        <w:t xml:space="preserve">Mailbox </w:t>
      </w:r>
      <w:r>
        <w:rPr>
          <w:rStyle w:val="OperatorTok"/>
        </w:rPr>
        <w:t xml:space="preserve">&lt;</w:t>
      </w:r>
      <w:r>
        <w:rPr>
          <w:rStyle w:val="NormalTok"/>
        </w:rPr>
        <w:t xml:space="preserve">onprem</w:t>
      </w:r>
      <w:r>
        <w:rPr>
          <w:rStyle w:val="OperatorTok"/>
        </w:rPr>
        <w:t xml:space="preserve">-</w:t>
      </w:r>
      <w:r>
        <w:rPr>
          <w:rStyle w:val="NormalTok"/>
        </w:rPr>
        <w:t xml:space="preserve">mailbox</w:t>
      </w:r>
      <w:r>
        <w:rPr>
          <w:rStyle w:val="OperatorTok"/>
        </w:rPr>
        <w:t xml:space="preserve">&gt;</w:t>
      </w:r>
      <w:r>
        <w:br/>
      </w:r>
      <w:r>
        <w:rPr>
          <w:rStyle w:val="VariableTok"/>
        </w:rPr>
        <w:t xml:space="preserve">$result</w:t>
      </w:r>
      <w:r>
        <w:rPr>
          <w:rStyle w:val="OperatorTok"/>
        </w:rPr>
        <w:t xml:space="preserve">.</w:t>
      </w:r>
      <w:r>
        <w:rPr>
          <w:rStyle w:val="FunctionTok"/>
        </w:rPr>
        <w:t xml:space="preserve">ResultType</w:t>
      </w:r>
    </w:p>
    <w:p>
      <w:pPr>
        <w:pStyle w:val="FirstParagraph"/>
      </w:pPr>
      <w:r>
        <w:rPr>
          <w:bCs/>
          <w:b/>
        </w:rPr>
        <w:t xml:space="preserve">Die Umstellung</w:t>
      </w:r>
      <w:r>
        <w:t xml:space="preserve"> </w:t>
      </w:r>
      <w:r>
        <w:t xml:space="preserve">erfolgt über ein Microsoft-Skript:</w:t>
      </w:r>
    </w:p>
    <w:p>
      <w:pPr>
        <w:pStyle w:val="SourceCode"/>
      </w:pPr>
      <w:r>
        <w:rPr>
          <w:rStyle w:val="CommentTok"/>
        </w:rPr>
        <w:t xml:space="preserve"># https://aka.ms/ConfigureExchangeHybridApplication</w:t>
      </w:r>
      <w:r>
        <w:br/>
      </w:r>
      <w:r>
        <w:rPr>
          <w:rStyle w:val="OperatorTok"/>
        </w:rPr>
        <w:t xml:space="preserve">.</w:t>
      </w:r>
      <w:r>
        <w:rPr>
          <w:rStyle w:val="NormalTok"/>
        </w:rPr>
        <w:t xml:space="preserve">\ConfigureExchangeHybridApplication</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FullyConfigureExchangeHybridApplication</w:t>
      </w:r>
    </w:p>
    <w:p>
      <w:pPr>
        <w:pStyle w:val="FirstParagraph"/>
      </w:pPr>
      <w:r>
        <w:t xml:space="preserve">Voraussetzungen: Application Administrator in Entra, Organization Management in Exchange, ausgehendes HTTPS zu</w:t>
      </w:r>
      <w:r>
        <w:t xml:space="preserve"> </w:t>
      </w:r>
      <w:r>
        <w:rPr>
          <w:rStyle w:val="VerbatimChar"/>
        </w:rPr>
        <w:t xml:space="preserve">login.microsoftonline.com</w:t>
      </w:r>
      <w:r>
        <w:t xml:space="preserve"> </w:t>
      </w:r>
      <w:r>
        <w:t xml:space="preserve">und</w:t>
      </w:r>
      <w:r>
        <w:t xml:space="preserve"> </w:t>
      </w:r>
      <w:r>
        <w:rPr>
          <w:rStyle w:val="VerbatimChar"/>
        </w:rPr>
        <w:t xml:space="preserve">graph.microsoft.com</w:t>
      </w:r>
      <w:r>
        <w:t xml:space="preserve">, und ein Server auf einem Mindest-Build (Exchange SE RTM, 2019 CU14/CU15 mit April-2025-HU oder 2016 CU23 mit April-2025-HU).</w:t>
      </w:r>
    </w:p>
    <w:p>
      <w:pPr>
        <w:pStyle w:val="BodyText"/>
      </w:pPr>
      <w:r>
        <w:rPr>
          <w:bCs/>
          <w:b/>
        </w:rPr>
        <w:t xml:space="preserve">Nach der Umstellung</w:t>
      </w:r>
      <w:r>
        <w:t xml:space="preserve"> </w:t>
      </w:r>
      <w:r>
        <w:t xml:space="preserve">gehört der alte geteilte Service Principal bereinigt – das ist der eigentliche Härtungsschritt, nicht nur die Funktionswiederherstellung.</w:t>
      </w:r>
    </w:p>
    <w:p>
      <w:pPr>
        <w:pStyle w:val="BodyText"/>
      </w:pPr>
      <w:r>
        <w:t xml:space="preserve">Ein weiterer Termin am Horizont:</w:t>
      </w:r>
      <w:r>
        <w:t xml:space="preserve"> </w:t>
      </w:r>
      <w:r>
        <w:rPr>
          <w:bCs/>
          <w:b/>
        </w:rPr>
        <w:t xml:space="preserve">EWS wird im Oktober 2026 in Exchange Online abgeschaltet.</w:t>
      </w:r>
      <w:r>
        <w:t xml:space="preserve"> </w:t>
      </w:r>
      <w:r>
        <w:t xml:space="preserve">Kunden mit EWS-abhängigen Anwendungen sollten das jetzt auf dem Schirm haben.</w:t>
      </w:r>
    </w:p>
    <w:bookmarkEnd w:id="136"/>
    <w:bookmarkStart w:id="137" w:name="hyb-03-receive-connector"/>
    <w:p>
      <w:pPr>
        <w:pStyle w:val="Heading2"/>
      </w:pPr>
      <w:r>
        <w:t xml:space="preserve">HYB-03 Receive Connector</w:t>
      </w:r>
    </w:p>
    <w:p>
      <w:pPr>
        <w:pStyle w:val="FirstParagraph"/>
      </w:pPr>
      <w:r>
        <w:rPr>
          <w:bCs/>
          <w:b/>
        </w:rPr>
        <w:t xml:space="preserve">Die Anforderung aus dem Ursprungsdokument:</w:t>
      </w:r>
    </w:p>
    <w:p>
      <w:pPr>
        <w:pStyle w:val="BlockText"/>
      </w:pPr>
      <w:r>
        <w:t xml:space="preserve">„Der Default Receive Connector von Exchange Server muss auf die zulässigen internen Systeme beschränkt werden, die per TCP/25 Mail senden dürfen”</w:t>
      </w:r>
    </w:p>
    <w:p>
      <w:pPr>
        <w:pStyle w:val="FirstParagraph"/>
      </w:pPr>
      <w:r>
        <w:rPr>
          <w:bCs/>
          <w:b/>
        </w:rPr>
        <w:t xml:space="preserve">Die Absicht ist richtig, der Weg ist zu korrigieren.</w:t>
      </w:r>
      <w:r>
        <w:t xml:space="preserve"> </w:t>
      </w:r>
      <w:r>
        <w:t xml:space="preserve">Den „Default Frontend”-Connector einzuschränken bricht typischerweise den Internet-Mailfluss – dieser Connector nimmt auch die Zustellung von Exchange Online Protection an. Wer dort</w:t>
      </w:r>
      <w:r>
        <w:t xml:space="preserve"> </w:t>
      </w:r>
      <w:r>
        <w:rPr>
          <w:rStyle w:val="VerbatimChar"/>
        </w:rPr>
        <w:t xml:space="preserve">RemoteIPRanges</w:t>
      </w:r>
      <w:r>
        <w:t xml:space="preserve"> </w:t>
      </w:r>
      <w:r>
        <w:t xml:space="preserve">auf die internen Systeme setzt, sperrt die eingehende Post aus.</w:t>
      </w:r>
    </w:p>
    <w:p>
      <w:pPr>
        <w:pStyle w:val="BodyText"/>
      </w:pPr>
      <w:r>
        <w:rPr>
          <w:bCs/>
          <w:b/>
        </w:rPr>
        <w:t xml:space="preserve">Best Practice</w:t>
      </w:r>
      <w:r>
        <w:t xml:space="preserve"> </w:t>
      </w:r>
      <w:r>
        <w:t xml:space="preserve">ist ein</w:t>
      </w:r>
      <w:r>
        <w:t xml:space="preserve"> </w:t>
      </w:r>
      <w:r>
        <w:rPr>
          <w:bCs/>
          <w:b/>
        </w:rPr>
        <w:t xml:space="preserve">zusätzlicher, eng gescopter Relay-Connector</w:t>
      </w:r>
      <w:r>
        <w:t xml:space="preserve">. Exchange wählt bei mehreren passenden Connectors den mit der höchsten Spezifität – ein Connector mit einer expliziten IP-Liste gewinnt gegen den Default-Connector mit</w:t>
      </w:r>
      <w:r>
        <w:t xml:space="preserve"> </w:t>
      </w:r>
      <w:r>
        <w:rPr>
          <w:rStyle w:val="VerbatimChar"/>
        </w:rPr>
        <w:t xml:space="preserve">0.0.0.0-255.255.255.255</w:t>
      </w:r>
      <w:r>
        <w:t xml:space="preserve">.</w:t>
      </w:r>
    </w:p>
    <w:p>
      <w:pPr>
        <w:pStyle w:val="SourceCode"/>
      </w:pPr>
      <w:r>
        <w:rPr>
          <w:rStyle w:val="CommentTok"/>
        </w:rPr>
        <w:t xml:space="preserve"># Ist-Zustand aufnehmen</w:t>
      </w:r>
      <w:r>
        <w:br/>
      </w:r>
      <w:r>
        <w:rPr>
          <w:rStyle w:val="NormalTok"/>
        </w:rPr>
        <w:t xml:space="preserve">Get</w:t>
      </w:r>
      <w:r>
        <w:rPr>
          <w:rStyle w:val="OperatorTok"/>
        </w:rPr>
        <w:t xml:space="preserve">-</w:t>
      </w:r>
      <w:r>
        <w:rPr>
          <w:rStyle w:val="NormalTok"/>
        </w:rPr>
        <w:t xml:space="preserve">ReceiveConnector </w:t>
      </w:r>
      <w:r>
        <w:rPr>
          <w:rStyle w:val="OperatorTok"/>
        </w:rPr>
        <w:t xml:space="preserve">|</w:t>
      </w:r>
      <w:r>
        <w:rPr>
          <w:rStyle w:val="NormalTok"/>
        </w:rPr>
        <w:t xml:space="preserve"> </w:t>
      </w:r>
      <w:r>
        <w:rPr>
          <w:rStyle w:val="FunctionTok"/>
        </w:rPr>
        <w:t xml:space="preserve">Format-Table</w:t>
      </w:r>
      <w:r>
        <w:rPr>
          <w:rStyle w:val="NormalTok"/>
        </w:rPr>
        <w:t xml:space="preserve"> Identity</w:t>
      </w:r>
      <w:r>
        <w:rPr>
          <w:rStyle w:val="OperatorTok"/>
        </w:rPr>
        <w:t xml:space="preserve">,</w:t>
      </w:r>
      <w:r>
        <w:rPr>
          <w:rStyle w:val="NormalTok"/>
        </w:rPr>
        <w:t xml:space="preserve">Enabled</w:t>
      </w:r>
      <w:r>
        <w:rPr>
          <w:rStyle w:val="OperatorTok"/>
        </w:rPr>
        <w:t xml:space="preserve">,</w:t>
      </w:r>
      <w:r>
        <w:rPr>
          <w:rStyle w:val="NormalTok"/>
        </w:rPr>
        <w:t xml:space="preserve">Bindings</w:t>
      </w:r>
      <w:r>
        <w:rPr>
          <w:rStyle w:val="OperatorTok"/>
        </w:rPr>
        <w:t xml:space="preserve">,</w:t>
      </w:r>
      <w:r>
        <w:rPr>
          <w:rStyle w:val="NormalTok"/>
        </w:rPr>
        <w:t xml:space="preserve">RemoteIPRanges</w:t>
      </w:r>
      <w:r>
        <w:rPr>
          <w:rStyle w:val="OperatorTok"/>
        </w:rPr>
        <w:t xml:space="preserve">,</w:t>
      </w:r>
      <w:r>
        <w:rPr>
          <w:rStyle w:val="NormalTok"/>
        </w:rPr>
        <w:t xml:space="preserve">PermissionGroups</w:t>
      </w:r>
      <w:r>
        <w:rPr>
          <w:rStyle w:val="OperatorTok"/>
        </w:rPr>
        <w:t xml:space="preserve">,</w:t>
      </w:r>
      <w:r>
        <w:rPr>
          <w:rStyle w:val="NormalTok"/>
        </w:rPr>
        <w:t xml:space="preserve">AuthMechanism</w:t>
      </w:r>
      <w:r>
        <w:br/>
      </w:r>
      <w:r>
        <w:rPr>
          <w:rStyle w:val="NormalTok"/>
        </w:rPr>
        <w:t xml:space="preserve">Get</w:t>
      </w:r>
      <w:r>
        <w:rPr>
          <w:rStyle w:val="OperatorTok"/>
        </w:rPr>
        <w:t xml:space="preserve">-</w:t>
      </w:r>
      <w:r>
        <w:rPr>
          <w:rStyle w:val="NormalTok"/>
        </w:rPr>
        <w:t xml:space="preserve">ReceiveConnector </w:t>
      </w:r>
      <w:r>
        <w:rPr>
          <w:rStyle w:val="OperatorTok"/>
        </w:rPr>
        <w:t xml:space="preserve">|</w:t>
      </w:r>
      <w:r>
        <w:rPr>
          <w:rStyle w:val="NormalTok"/>
        </w:rPr>
        <w:t xml:space="preserve"> Get</w:t>
      </w:r>
      <w:r>
        <w:rPr>
          <w:rStyle w:val="OperatorTok"/>
        </w:rPr>
        <w:t xml:space="preserve">-</w:t>
      </w:r>
      <w:r>
        <w:rPr>
          <w:rStyle w:val="NormalTok"/>
        </w:rPr>
        <w:t xml:space="preserve">ADPermission </w:t>
      </w:r>
      <w:r>
        <w:rPr>
          <w:rStyle w:val="OperatorTok"/>
        </w:rPr>
        <w:t xml:space="preserve">|</w:t>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ExtendedRights</w:t>
      </w:r>
      <w:r>
        <w:rPr>
          <w:rStyle w:val="NormalTok"/>
        </w:rPr>
        <w:t xml:space="preserve"> </w:t>
      </w:r>
      <w:r>
        <w:rPr>
          <w:rStyle w:val="OperatorTok"/>
        </w:rPr>
        <w:t xml:space="preserve">-</w:t>
      </w:r>
      <w:r>
        <w:rPr>
          <w:rStyle w:val="NormalTok"/>
        </w:rPr>
        <w:t xml:space="preserve">like </w:t>
      </w:r>
      <w:r>
        <w:rPr>
          <w:rStyle w:val="StringTok"/>
        </w:rPr>
        <w:t xml:space="preserve">'*SMTP*'</w:t>
      </w:r>
      <w:r>
        <w:rPr>
          <w:rStyle w:val="NormalTok"/>
        </w:rPr>
        <w:t xml:space="preserve"> </w:t>
      </w:r>
      <w:r>
        <w:rPr>
          <w:rStyle w:val="OperatorTok"/>
        </w:rPr>
        <w:t xml:space="preserve">}</w:t>
      </w:r>
      <w:r>
        <w:br/>
      </w:r>
      <w:r>
        <w:br/>
      </w:r>
      <w:r>
        <w:rPr>
          <w:rStyle w:val="CommentTok"/>
        </w:rPr>
        <w:t xml:space="preserve"># Dedizierter Relay-Connector</w:t>
      </w:r>
      <w:r>
        <w:br/>
      </w:r>
      <w:r>
        <w:rPr>
          <w:rStyle w:val="NormalTok"/>
        </w:rPr>
        <w:t xml:space="preserve">New</w:t>
      </w:r>
      <w:r>
        <w:rPr>
          <w:rStyle w:val="OperatorTok"/>
        </w:rPr>
        <w:t xml:space="preserve">-</w:t>
      </w:r>
      <w:r>
        <w:rPr>
          <w:rStyle w:val="NormalTok"/>
        </w:rPr>
        <w:t xml:space="preserve">ReceiveConnector </w:t>
      </w:r>
      <w:r>
        <w:rPr>
          <w:rStyle w:val="OperatorTok"/>
        </w:rPr>
        <w:t xml:space="preserve">-</w:t>
      </w:r>
      <w:r>
        <w:rPr>
          <w:rStyle w:val="NormalTok"/>
        </w:rPr>
        <w:t xml:space="preserve">Name </w:t>
      </w:r>
      <w:r>
        <w:rPr>
          <w:rStyle w:val="StringTok"/>
        </w:rPr>
        <w:t xml:space="preserve">"Internal Relay"</w:t>
      </w:r>
      <w:r>
        <w:rPr>
          <w:rStyle w:val="NormalTok"/>
        </w:rPr>
        <w:t xml:space="preserve"> </w:t>
      </w:r>
      <w:r>
        <w:rPr>
          <w:rStyle w:val="OperatorTok"/>
        </w:rPr>
        <w:t xml:space="preserve">-</w:t>
      </w:r>
      <w:r>
        <w:rPr>
          <w:rStyle w:val="NormalTok"/>
        </w:rPr>
        <w:t xml:space="preserve">Usage Custom </w:t>
      </w:r>
      <w:r>
        <w:rPr>
          <w:rStyle w:val="OperatorTok"/>
        </w:rPr>
        <w:t xml:space="preserve">-</w:t>
      </w:r>
      <w:r>
        <w:rPr>
          <w:rStyle w:val="NormalTok"/>
        </w:rPr>
        <w:t xml:space="preserve">TransportRole FrontendTransport `</w:t>
      </w:r>
      <w:r>
        <w:br/>
      </w:r>
      <w:r>
        <w:rPr>
          <w:rStyle w:val="NormalTok"/>
        </w:rPr>
        <w:t xml:space="preserve">    </w:t>
      </w:r>
      <w:r>
        <w:rPr>
          <w:rStyle w:val="OperatorTok"/>
        </w:rPr>
        <w:t xml:space="preserve">-</w:t>
      </w:r>
      <w:r>
        <w:rPr>
          <w:rStyle w:val="NormalTok"/>
        </w:rPr>
        <w:t xml:space="preserve">Bindings 0</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NormalTok"/>
        </w:rPr>
        <w:t xml:space="preserve">25 </w:t>
      </w:r>
      <w:r>
        <w:rPr>
          <w:rStyle w:val="OperatorTok"/>
        </w:rPr>
        <w:t xml:space="preserve">-</w:t>
      </w:r>
      <w:r>
        <w:rPr>
          <w:rStyle w:val="NormalTok"/>
        </w:rPr>
        <w:t xml:space="preserve">RemoteIPRanges 10</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10</w:t>
      </w:r>
      <w:r>
        <w:rPr>
          <w:rStyle w:val="OperatorTok"/>
        </w:rPr>
        <w:t xml:space="preserve">,</w:t>
      </w:r>
      <w:r>
        <w:rPr>
          <w:rStyle w:val="NormalTok"/>
        </w:rPr>
        <w:t xml:space="preserve">10</w:t>
      </w:r>
      <w:r>
        <w:rPr>
          <w:rStyle w:val="OperatorTok"/>
        </w:rPr>
        <w:t xml:space="preserve">.</w:t>
      </w:r>
      <w:r>
        <w:rPr>
          <w:rStyle w:val="FunctionTok"/>
        </w:rPr>
        <w:t xml:space="preserve">0</w:t>
      </w:r>
      <w:r>
        <w:rPr>
          <w:rStyle w:val="OperatorTok"/>
        </w:rPr>
        <w:t xml:space="preserve">.</w:t>
      </w:r>
      <w:r>
        <w:rPr>
          <w:rStyle w:val="FunctionTok"/>
        </w:rPr>
        <w:t xml:space="preserve">0</w:t>
      </w:r>
      <w:r>
        <w:rPr>
          <w:rStyle w:val="OperatorTok"/>
        </w:rPr>
        <w:t xml:space="preserve">.</w:t>
      </w:r>
      <w:r>
        <w:rPr>
          <w:rStyle w:val="FunctionTok"/>
        </w:rPr>
        <w:t xml:space="preserve">11</w:t>
      </w:r>
      <w:r>
        <w:rPr>
          <w:rStyle w:val="OperatorTok"/>
        </w:rPr>
        <w:t xml:space="preserve">,</w:t>
      </w:r>
      <w:r>
        <w:rPr>
          <w:rStyle w:val="NormalTok"/>
        </w:rPr>
        <w:t xml:space="preserve">10</w:t>
      </w:r>
      <w:r>
        <w:rPr>
          <w:rStyle w:val="OperatorTok"/>
        </w:rPr>
        <w:t xml:space="preserve">.</w:t>
      </w:r>
      <w:r>
        <w:rPr>
          <w:rStyle w:val="FunctionTok"/>
        </w:rPr>
        <w:t xml:space="preserve">0</w:t>
      </w:r>
      <w:r>
        <w:rPr>
          <w:rStyle w:val="OperatorTok"/>
        </w:rPr>
        <w:t xml:space="preserve">.</w:t>
      </w:r>
      <w:r>
        <w:rPr>
          <w:rStyle w:val="FunctionTok"/>
        </w:rPr>
        <w:t xml:space="preserve">20</w:t>
      </w:r>
      <w:r>
        <w:rPr>
          <w:rStyle w:val="OperatorTok"/>
        </w:rPr>
        <w:t xml:space="preserve">.</w:t>
      </w:r>
      <w:r>
        <w:rPr>
          <w:rStyle w:val="FunctionTok"/>
        </w:rPr>
        <w:t xml:space="preserve">0</w:t>
      </w:r>
      <w:r>
        <w:rPr>
          <w:rStyle w:val="OperatorTok"/>
        </w:rPr>
        <w:t xml:space="preserve">/</w:t>
      </w:r>
      <w:r>
        <w:rPr>
          <w:rStyle w:val="NormalTok"/>
        </w:rPr>
        <w:t xml:space="preserve">24 `</w:t>
      </w:r>
      <w:r>
        <w:br/>
      </w:r>
      <w:r>
        <w:rPr>
          <w:rStyle w:val="NormalTok"/>
        </w:rPr>
        <w:t xml:space="preserve">    </w:t>
      </w:r>
      <w:r>
        <w:rPr>
          <w:rStyle w:val="OperatorTok"/>
        </w:rPr>
        <w:t xml:space="preserve">-</w:t>
      </w:r>
      <w:r>
        <w:rPr>
          <w:rStyle w:val="NormalTok"/>
        </w:rPr>
        <w:t xml:space="preserve">PermissionGroups AnonymousUsers</w:t>
      </w:r>
      <w:r>
        <w:br/>
      </w:r>
      <w:r>
        <w:rPr>
          <w:rStyle w:val="NormalTok"/>
        </w:rPr>
        <w:t xml:space="preserve">Add</w:t>
      </w:r>
      <w:r>
        <w:rPr>
          <w:rStyle w:val="OperatorTok"/>
        </w:rPr>
        <w:t xml:space="preserve">-</w:t>
      </w:r>
      <w:r>
        <w:rPr>
          <w:rStyle w:val="NormalTok"/>
        </w:rPr>
        <w:t xml:space="preserve">ADPermission </w:t>
      </w:r>
      <w:r>
        <w:rPr>
          <w:rStyle w:val="OperatorTok"/>
        </w:rPr>
        <w:t xml:space="preserve">-</w:t>
      </w:r>
      <w:r>
        <w:rPr>
          <w:rStyle w:val="NormalTok"/>
        </w:rPr>
        <w:t xml:space="preserve">Identity </w:t>
      </w:r>
      <w:r>
        <w:rPr>
          <w:rStyle w:val="StringTok"/>
        </w:rPr>
        <w:t xml:space="preserve">"Internal Relay"</w:t>
      </w:r>
      <w:r>
        <w:rPr>
          <w:rStyle w:val="NormalTok"/>
        </w:rPr>
        <w:t xml:space="preserve"> </w:t>
      </w:r>
      <w:r>
        <w:rPr>
          <w:rStyle w:val="OperatorTok"/>
        </w:rPr>
        <w:t xml:space="preserve">-</w:t>
      </w:r>
      <w:r>
        <w:rPr>
          <w:rStyle w:val="NormalTok"/>
        </w:rPr>
        <w:t xml:space="preserve">User </w:t>
      </w:r>
      <w:r>
        <w:rPr>
          <w:rStyle w:val="StringTok"/>
        </w:rPr>
        <w:t xml:space="preserve">"NT AUTHORITY\ANONYMOUS LOGON"</w:t>
      </w:r>
      <w:r>
        <w:rPr>
          <w:rStyle w:val="NormalTok"/>
        </w:rPr>
        <w:t xml:space="preserve"> `</w:t>
      </w:r>
      <w:r>
        <w:br/>
      </w:r>
      <w:r>
        <w:rPr>
          <w:rStyle w:val="NormalTok"/>
        </w:rPr>
        <w:t xml:space="preserve">    </w:t>
      </w:r>
      <w:r>
        <w:rPr>
          <w:rStyle w:val="OperatorTok"/>
        </w:rPr>
        <w:t xml:space="preserve">-</w:t>
      </w:r>
      <w:r>
        <w:rPr>
          <w:rStyle w:val="NormalTok"/>
        </w:rPr>
        <w:t xml:space="preserve">ExtendedRights ms</w:t>
      </w:r>
      <w:r>
        <w:rPr>
          <w:rStyle w:val="OperatorTok"/>
        </w:rPr>
        <w:t xml:space="preserve">-</w:t>
      </w:r>
      <w:r>
        <w:rPr>
          <w:rStyle w:val="NormalTok"/>
        </w:rPr>
        <w:t xml:space="preserve">Exch</w:t>
      </w:r>
      <w:r>
        <w:rPr>
          <w:rStyle w:val="OperatorTok"/>
        </w:rPr>
        <w:t xml:space="preserve">-</w:t>
      </w:r>
      <w:r>
        <w:rPr>
          <w:rStyle w:val="NormalTok"/>
        </w:rPr>
        <w:t xml:space="preserve">SMTP</w:t>
      </w:r>
      <w:r>
        <w:rPr>
          <w:rStyle w:val="OperatorTok"/>
        </w:rPr>
        <w:t xml:space="preserve">-</w:t>
      </w:r>
      <w:r>
        <w:rPr>
          <w:rStyle w:val="NormalTok"/>
        </w:rPr>
        <w:t xml:space="preserve">Accept</w:t>
      </w:r>
      <w:r>
        <w:rPr>
          <w:rStyle w:val="OperatorTok"/>
        </w:rPr>
        <w:t xml:space="preserve">-</w:t>
      </w:r>
      <w:r>
        <w:rPr>
          <w:rStyle w:val="NormalTok"/>
        </w:rPr>
        <w:t xml:space="preserve">Any</w:t>
      </w:r>
      <w:r>
        <w:rPr>
          <w:rStyle w:val="OperatorTok"/>
        </w:rPr>
        <w:t xml:space="preserve">-</w:t>
      </w:r>
      <w:r>
        <w:rPr>
          <w:rStyle w:val="NormalTok"/>
        </w:rPr>
        <w:t xml:space="preserve">Recipient</w:t>
      </w:r>
    </w:p>
    <w:p>
      <w:pPr>
        <w:pStyle w:val="FirstParagraph"/>
      </w:pPr>
      <w:r>
        <w:t xml:space="preserve">Das Recht</w:t>
      </w:r>
      <w:r>
        <w:t xml:space="preserve"> </w:t>
      </w:r>
      <w:r>
        <w:rPr>
          <w:rStyle w:val="VerbatimChar"/>
        </w:rPr>
        <w:t xml:space="preserve">ms-Exch-SMTP-Accept-Any-Recipient</w:t>
      </w:r>
      <w:r>
        <w:t xml:space="preserve"> </w:t>
      </w:r>
      <w:r>
        <w:t xml:space="preserve">ist das, was aus einem Empfangs-Connector einen Relay macht. Es gehört ausschließlich auf einen Connector mit expliziter IP-Liste.</w:t>
      </w:r>
    </w:p>
    <w:p>
      <w:pPr>
        <w:pStyle w:val="BodyText"/>
      </w:pPr>
      <w:r>
        <w:t xml:space="preserve">Die typischen Systeme in dieser Liste: Multifunktionsdrucker mit Scan-to-Mail, ERP, Monitoring, Zeiterfassung, Fachanwendungen, Backup-Software. Die Aufnahme dieser Liste ist beim Kunden meist der aufwendigste Teil – und der wertvollste, weil sie danach dokumentiert ist.</w:t>
      </w:r>
    </w:p>
    <w:bookmarkEnd w:id="137"/>
    <w:bookmarkStart w:id="138" w:name="hyb-04-ausgehende-firewall-regeln"/>
    <w:p>
      <w:pPr>
        <w:pStyle w:val="Heading2"/>
      </w:pPr>
      <w:r>
        <w:t xml:space="preserve">HYB-04 Ausgehende Firewall-Regeln</w:t>
      </w:r>
    </w:p>
    <w:p>
      <w:pPr>
        <w:pStyle w:val="FirstParagraph"/>
      </w:pPr>
      <w:r>
        <w:rPr>
          <w:bCs/>
          <w:b/>
        </w:rPr>
        <w:t xml:space="preserve">Die Empfehlung aus dem Ursprungsdokument</w:t>
      </w:r>
      <w:r>
        <w:t xml:space="preserve"> </w:t>
      </w:r>
      <w:r>
        <w:t xml:space="preserve">– ausgehend TCP/25 sperren außer für den Exchange Server, möglichst auch 465, 587, 143, 993, 110 und 995 –</w:t>
      </w:r>
      <w:r>
        <w:t xml:space="preserve"> </w:t>
      </w:r>
      <w:r>
        <w:rPr>
          <w:bCs/>
          <w:b/>
        </w:rPr>
        <w:t xml:space="preserve">bleibt unverändert gültig.</w:t>
      </w:r>
    </w:p>
    <w:p>
      <w:pPr>
        <w:pStyle w:val="BodyText"/>
      </w:pPr>
      <w:r>
        <w:rPr>
          <w:bCs/>
          <w:b/>
        </w:rPr>
        <w:t xml:space="preserve">Mit einer Einschränkung zur Ehrlichkeit gegenüber dem Kunden: Es gibt dazu keine offizielle Microsoft-Empfehlung.</w:t>
      </w:r>
      <w:r>
        <w:t xml:space="preserve"> </w:t>
      </w:r>
      <w:r>
        <w:t xml:space="preserve">Das ist gute Betriebspraxis, keine herstellergestützte Vorgabe. Wenn der Kunde nach einer Quelle fragt, sollte man das so sagen.</w:t>
      </w:r>
    </w:p>
    <w:p>
      <w:pPr>
        <w:pStyle w:val="BodyText"/>
      </w:pPr>
      <w:r>
        <w:t xml:space="preserve">Die Begründung trägt trotzdem. Ein infizierter Client, der direkt auf Port 25 nach außen sprechen kann, verschickt Spam unter der Unternehmens-IP. Die Folge ist ein Eintrag auf Blocklisten – und der trifft dann die legitime Post aller Mitarbeiter, oft für Tage. Zugleich umgeht dieser Weg jede Outbound-Kontrolle von EOP: Die Limits aus ASO-02 und die Sperre aus ASO-03 greifen nur für Post, die tatsächlich über Exchange Online läuft.</w:t>
      </w:r>
    </w:p>
    <w:bookmarkEnd w:id="138"/>
    <w:bookmarkStart w:id="139" w:name="hyb-05-und-hyb-06-legacy-protokolle"/>
    <w:p>
      <w:pPr>
        <w:pStyle w:val="Heading2"/>
      </w:pPr>
      <w:r>
        <w:t xml:space="preserve">HYB-05 und HYB-06 Legacy-Protokolle</w:t>
      </w:r>
    </w:p>
    <w:p>
      <w:pPr>
        <w:pStyle w:val="FirstParagraph"/>
      </w:pPr>
      <w:r>
        <w:t xml:space="preserve">Beide Punkte fehlen im Ursprungsdokument und ergänzen die Firewall-Empfehlung um die Cloud-Seite.</w:t>
      </w:r>
    </w:p>
    <w:p>
      <w:pPr>
        <w:pStyle w:val="BodyText"/>
      </w:pPr>
      <w:r>
        <w:rPr>
          <w:bCs/>
          <w:b/>
        </w:rPr>
        <w:t xml:space="preserve">SMTP AUTH.</w:t>
      </w:r>
      <w:r>
        <w:t xml:space="preserve"> </w:t>
      </w:r>
      <w:r>
        <w:t xml:space="preserve">Authentifizierte SMTP-Einlieferung mit Basic Authentication ist einer der letzten verbliebenen Wege für Passwort-Spraying gegen Exchange Online – der Angreifer probiert Zugangsdaten gegen einen Endpunkt, der weder MFA noch Conditional Access kennt.</w:t>
      </w:r>
    </w:p>
    <w:p>
      <w:pPr>
        <w:pStyle w:val="SourceCode"/>
      </w:pPr>
      <w:r>
        <w:rPr>
          <w:rStyle w:val="NormalTok"/>
        </w:rPr>
        <w:t xml:space="preserve">Get</w:t>
      </w:r>
      <w:r>
        <w:rPr>
          <w:rStyle w:val="OperatorTok"/>
        </w:rPr>
        <w:t xml:space="preserve">-</w:t>
      </w:r>
      <w:r>
        <w:rPr>
          <w:rStyle w:val="NormalTok"/>
        </w:rPr>
        <w:t xml:space="preserve">TransportConfig </w:t>
      </w:r>
      <w:r>
        <w:rPr>
          <w:rStyle w:val="OperatorTok"/>
        </w:rPr>
        <w:t xml:space="preserve">|</w:t>
      </w:r>
      <w:r>
        <w:rPr>
          <w:rStyle w:val="NormalTok"/>
        </w:rPr>
        <w:t xml:space="preserve"> </w:t>
      </w:r>
      <w:r>
        <w:rPr>
          <w:rStyle w:val="FunctionTok"/>
        </w:rPr>
        <w:t xml:space="preserve">Format-List</w:t>
      </w:r>
      <w:r>
        <w:rPr>
          <w:rStyle w:val="NormalTok"/>
        </w:rPr>
        <w:t xml:space="preserve"> SmtpClientAuthenticationDisabled</w:t>
      </w:r>
      <w:r>
        <w:br/>
      </w:r>
      <w:r>
        <w:rPr>
          <w:rStyle w:val="NormalTok"/>
        </w:rPr>
        <w:t xml:space="preserve">Get</w:t>
      </w:r>
      <w:r>
        <w:rPr>
          <w:rStyle w:val="OperatorTok"/>
        </w:rPr>
        <w:t xml:space="preserve">-</w:t>
      </w:r>
      <w:r>
        <w:rPr>
          <w:rStyle w:val="NormalTok"/>
        </w:rPr>
        <w:t xml:space="preserve">CASMailbox </w:t>
      </w:r>
      <w:r>
        <w:rPr>
          <w:rStyle w:val="OperatorTok"/>
        </w:rPr>
        <w:t xml:space="preserve">-</w:t>
      </w:r>
      <w:r>
        <w:rPr>
          <w:rStyle w:val="NormalTok"/>
        </w:rPr>
        <w:t xml:space="preserve">ResultSize Unlimited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SmtpClientAuthenticationDisabled</w:t>
      </w:r>
      <w:r>
        <w:rPr>
          <w:rStyle w:val="NormalTok"/>
        </w:rPr>
        <w:t xml:space="preserve"> </w:t>
      </w:r>
      <w:r>
        <w:rPr>
          <w:rStyle w:val="OperatorTok"/>
        </w:rPr>
        <w:t xml:space="preserve">-</w:t>
      </w:r>
      <w:r>
        <w:rPr>
          <w:rStyle w:val="NormalTok"/>
        </w:rPr>
        <w:t xml:space="preserve">eq </w:t>
      </w:r>
      <w:r>
        <w:rPr>
          <w:rStyle w:val="Variable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Select-Object</w:t>
      </w:r>
      <w:r>
        <w:rPr>
          <w:rStyle w:val="NormalTok"/>
        </w:rPr>
        <w:t xml:space="preserve"> Identity</w:t>
      </w:r>
      <w:r>
        <w:br/>
      </w:r>
      <w:r>
        <w:br/>
      </w:r>
      <w:r>
        <w:rPr>
          <w:rStyle w:val="NormalTok"/>
        </w:rPr>
        <w:t xml:space="preserve">Set</w:t>
      </w:r>
      <w:r>
        <w:rPr>
          <w:rStyle w:val="OperatorTok"/>
        </w:rPr>
        <w:t xml:space="preserve">-</w:t>
      </w:r>
      <w:r>
        <w:rPr>
          <w:rStyle w:val="NormalTok"/>
        </w:rPr>
        <w:t xml:space="preserve">TransportConfig </w:t>
      </w:r>
      <w:r>
        <w:rPr>
          <w:rStyle w:val="OperatorTok"/>
        </w:rPr>
        <w:t xml:space="preserve">-</w:t>
      </w:r>
      <w:r>
        <w:rPr>
          <w:rStyle w:val="NormalTok"/>
        </w:rPr>
        <w:t xml:space="preserve">SmtpClientAuthenticationDisabled </w:t>
      </w:r>
      <w:r>
        <w:rPr>
          <w:rStyle w:val="VariableTok"/>
        </w:rPr>
        <w:t xml:space="preserve">$true</w:t>
      </w:r>
      <w:r>
        <w:br/>
      </w:r>
      <w:r>
        <w:rPr>
          <w:rStyle w:val="NormalTok"/>
        </w:rPr>
        <w:t xml:space="preserve">Set</w:t>
      </w:r>
      <w:r>
        <w:rPr>
          <w:rStyle w:val="OperatorTok"/>
        </w:rPr>
        <w:t xml:space="preserve">-</w:t>
      </w:r>
      <w:r>
        <w:rPr>
          <w:rStyle w:val="NormalTok"/>
        </w:rPr>
        <w:t xml:space="preserve">CASMailbox </w:t>
      </w:r>
      <w:r>
        <w:rPr>
          <w:rStyle w:val="OperatorTok"/>
        </w:rPr>
        <w:t xml:space="preserve">-</w:t>
      </w:r>
      <w:r>
        <w:rPr>
          <w:rStyle w:val="NormalTok"/>
        </w:rPr>
        <w:t xml:space="preserve">Identity </w:t>
      </w:r>
      <w:r>
        <w:rPr>
          <w:rStyle w:val="StringTok"/>
        </w:rPr>
        <w:t xml:space="preserve">"scanner@kunde.de"</w:t>
      </w:r>
      <w:r>
        <w:rPr>
          <w:rStyle w:val="NormalTok"/>
        </w:rPr>
        <w:t xml:space="preserve"> </w:t>
      </w:r>
      <w:r>
        <w:rPr>
          <w:rStyle w:val="OperatorTok"/>
        </w:rPr>
        <w:t xml:space="preserve">-</w:t>
      </w:r>
      <w:r>
        <w:rPr>
          <w:rStyle w:val="NormalTok"/>
        </w:rPr>
        <w:t xml:space="preserve">SmtpClientAuthenticationDisabled </w:t>
      </w:r>
      <w:r>
        <w:rPr>
          <w:rStyle w:val="VariableTok"/>
        </w:rPr>
        <w:t xml:space="preserve">$false</w:t>
      </w:r>
    </w:p>
    <w:p>
      <w:pPr>
        <w:pStyle w:val="FirstParagraph"/>
      </w:pPr>
      <w:r>
        <w:t xml:space="preserve">Die Ausnahmen sind fast immer Drucker, Scanner und Fachanwendungen. Für die gibt es den besseren Weg: den internen Relay-Connector aus HYB-03. Ein Gerät im eigenen Netz braucht keine authentifizierte Verbindung zu Exchange Online.</w:t>
      </w:r>
    </w:p>
    <w:p>
      <w:pPr>
        <w:pStyle w:val="BodyText"/>
      </w:pPr>
      <w:r>
        <w:rPr>
          <w:bCs/>
          <w:b/>
        </w:rPr>
        <w:t xml:space="preserve">POP3 und IMAP4.</w:t>
      </w:r>
      <w:r>
        <w:t xml:space="preserve"> </w:t>
      </w:r>
      <w:r>
        <w:t xml:space="preserve">Diese Clients umgehen sämtliche Warnhinweise – Safety Tips, External-Tag, Safe Links werden nicht dargestellt. Ein Nutzer mit IMAP-Client sieht nichts von der gesamten Kennzeichnungsarbeit aus EXT-01 bis EXT-03.</w:t>
      </w:r>
    </w:p>
    <w:p>
      <w:pPr>
        <w:pStyle w:val="SourceCode"/>
      </w:pPr>
      <w:r>
        <w:rPr>
          <w:rStyle w:val="NormalTok"/>
        </w:rPr>
        <w:t xml:space="preserve">Get</w:t>
      </w:r>
      <w:r>
        <w:rPr>
          <w:rStyle w:val="OperatorTok"/>
        </w:rPr>
        <w:t xml:space="preserve">-</w:t>
      </w:r>
      <w:r>
        <w:rPr>
          <w:rStyle w:val="NormalTok"/>
        </w:rPr>
        <w:t xml:space="preserve">CASMailboxPlan </w:t>
      </w:r>
      <w:r>
        <w:rPr>
          <w:rStyle w:val="OperatorTok"/>
        </w:rPr>
        <w:t xml:space="preserve">|</w:t>
      </w:r>
      <w:r>
        <w:rPr>
          <w:rStyle w:val="NormalTok"/>
        </w:rPr>
        <w:t xml:space="preserve"> Set</w:t>
      </w:r>
      <w:r>
        <w:rPr>
          <w:rStyle w:val="OperatorTok"/>
        </w:rPr>
        <w:t xml:space="preserve">-</w:t>
      </w:r>
      <w:r>
        <w:rPr>
          <w:rStyle w:val="NormalTok"/>
        </w:rPr>
        <w:t xml:space="preserve">CASMailboxPlan </w:t>
      </w:r>
      <w:r>
        <w:rPr>
          <w:rStyle w:val="OperatorTok"/>
        </w:rPr>
        <w:t xml:space="preserve">-</w:t>
      </w:r>
      <w:r>
        <w:rPr>
          <w:rStyle w:val="NormalTok"/>
        </w:rPr>
        <w:t xml:space="preserve">PopEnabled </w:t>
      </w:r>
      <w:r>
        <w:rPr>
          <w:rStyle w:val="VariableTok"/>
        </w:rPr>
        <w:t xml:space="preserve">$false</w:t>
      </w:r>
      <w:r>
        <w:rPr>
          <w:rStyle w:val="NormalTok"/>
        </w:rPr>
        <w:t xml:space="preserve"> </w:t>
      </w:r>
      <w:r>
        <w:rPr>
          <w:rStyle w:val="OperatorTok"/>
        </w:rPr>
        <w:t xml:space="preserve">-</w:t>
      </w:r>
      <w:r>
        <w:rPr>
          <w:rStyle w:val="NormalTok"/>
        </w:rPr>
        <w:t xml:space="preserve">ImapEnabled </w:t>
      </w:r>
      <w:r>
        <w:rPr>
          <w:rStyle w:val="VariableTok"/>
        </w:rPr>
        <w:t xml:space="preserve">$false</w:t>
      </w:r>
      <w:r>
        <w:br/>
      </w:r>
      <w:r>
        <w:rPr>
          <w:rStyle w:val="NormalTok"/>
        </w:rPr>
        <w:t xml:space="preserve">Get</w:t>
      </w:r>
      <w:r>
        <w:rPr>
          <w:rStyle w:val="OperatorTok"/>
        </w:rPr>
        <w:t xml:space="preserve">-</w:t>
      </w:r>
      <w:r>
        <w:rPr>
          <w:rStyle w:val="NormalTok"/>
        </w:rPr>
        <w:t xml:space="preserve">CASMailbox </w:t>
      </w:r>
      <w:r>
        <w:rPr>
          <w:rStyle w:val="OperatorTok"/>
        </w:rPr>
        <w:t xml:space="preserve">-</w:t>
      </w:r>
      <w:r>
        <w:rPr>
          <w:rStyle w:val="NormalTok"/>
        </w:rPr>
        <w:t xml:space="preserve">ResultSize Unlimited </w:t>
      </w:r>
      <w:r>
        <w:rPr>
          <w:rStyle w:val="OperatorTok"/>
        </w:rPr>
        <w:t xml:space="preserve">|</w:t>
      </w:r>
      <w:r>
        <w:rPr>
          <w:rStyle w:val="NormalTok"/>
        </w:rPr>
        <w:t xml:space="preserve"> Set</w:t>
      </w:r>
      <w:r>
        <w:rPr>
          <w:rStyle w:val="OperatorTok"/>
        </w:rPr>
        <w:t xml:space="preserve">-</w:t>
      </w:r>
      <w:r>
        <w:rPr>
          <w:rStyle w:val="NormalTok"/>
        </w:rPr>
        <w:t xml:space="preserve">CASMailbox </w:t>
      </w:r>
      <w:r>
        <w:rPr>
          <w:rStyle w:val="OperatorTok"/>
        </w:rPr>
        <w:t xml:space="preserve">-</w:t>
      </w:r>
      <w:r>
        <w:rPr>
          <w:rStyle w:val="NormalTok"/>
        </w:rPr>
        <w:t xml:space="preserve">PopEnabled </w:t>
      </w:r>
      <w:r>
        <w:rPr>
          <w:rStyle w:val="VariableTok"/>
        </w:rPr>
        <w:t xml:space="preserve">$false</w:t>
      </w:r>
      <w:r>
        <w:rPr>
          <w:rStyle w:val="NormalTok"/>
        </w:rPr>
        <w:t xml:space="preserve"> </w:t>
      </w:r>
      <w:r>
        <w:rPr>
          <w:rStyle w:val="OperatorTok"/>
        </w:rPr>
        <w:t xml:space="preserve">-</w:t>
      </w:r>
      <w:r>
        <w:rPr>
          <w:rStyle w:val="NormalTok"/>
        </w:rPr>
        <w:t xml:space="preserve">ImapEnabled </w:t>
      </w:r>
      <w:r>
        <w:rPr>
          <w:rStyle w:val="VariableTok"/>
        </w:rPr>
        <w:t xml:space="preserve">$false</w:t>
      </w:r>
    </w:p>
    <w:p>
      <w:pPr>
        <w:pStyle w:val="FirstParagraph"/>
      </w:pPr>
      <w:r>
        <w:rPr>
          <w:bCs/>
          <w:b/>
        </w:rPr>
        <w:t xml:space="preserve">Wichtig:</w:t>
      </w:r>
      <w:r>
        <w:t xml:space="preserve"> </w:t>
      </w:r>
      <w:r>
        <w:t xml:space="preserve">Der Mailbox-Plan wirkt nur auf</w:t>
      </w:r>
      <w:r>
        <w:t xml:space="preserve"> </w:t>
      </w:r>
      <w:r>
        <w:rPr>
          <w:bCs/>
          <w:b/>
        </w:rPr>
        <w:t xml:space="preserve">neu angelegte</w:t>
      </w:r>
      <w:r>
        <w:t xml:space="preserve"> </w:t>
      </w:r>
      <w:r>
        <w:t xml:space="preserve">Postfächer. Bestandspostfächer müssen separat umgestellt werden – deshalb beide Befehle.</w:t>
      </w:r>
    </w:p>
    <w:bookmarkEnd w:id="139"/>
    <w:bookmarkStart w:id="140" w:name="hyb-07-nachrichtengrößen"/>
    <w:p>
      <w:pPr>
        <w:pStyle w:val="Heading2"/>
      </w:pPr>
      <w:r>
        <w:t xml:space="preserve">HYB-07 Nachrichtengrößen</w:t>
      </w:r>
    </w:p>
    <w:p>
      <w:pPr>
        <w:pStyle w:val="FirstParagraph"/>
      </w:pPr>
      <w:r>
        <w:t xml:space="preserve">Die Anforderung „Größenbeschränkung für Mails: ein/ausgehend in Exchange” ist erfüllbar, verteilt sich aber auf mehrere Ebenen:</w:t>
      </w:r>
    </w:p>
    <w:p>
      <w:pPr>
        <w:pStyle w:val="SourceCode"/>
      </w:pPr>
      <w:r>
        <w:rPr>
          <w:rStyle w:val="CommentTok"/>
        </w:rPr>
        <w:t xml:space="preserve"># Exchange Online</w:t>
      </w:r>
      <w:r>
        <w:br/>
      </w:r>
      <w:r>
        <w:rPr>
          <w:rStyle w:val="NormalTok"/>
        </w:rPr>
        <w:t xml:space="preserve">Get</w:t>
      </w:r>
      <w:r>
        <w:rPr>
          <w:rStyle w:val="OperatorTok"/>
        </w:rPr>
        <w:t xml:space="preserve">-</w:t>
      </w:r>
      <w:r>
        <w:rPr>
          <w:rStyle w:val="NormalTok"/>
        </w:rPr>
        <w:t xml:space="preserve">MailboxPlan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MaxSendSize</w:t>
      </w:r>
      <w:r>
        <w:rPr>
          <w:rStyle w:val="OperatorTok"/>
        </w:rPr>
        <w:t xml:space="preserve">,</w:t>
      </w:r>
      <w:r>
        <w:rPr>
          <w:rStyle w:val="NormalTok"/>
        </w:rPr>
        <w:t xml:space="preserve">MaxReceiveSize</w:t>
      </w:r>
      <w:r>
        <w:br/>
      </w:r>
      <w:r>
        <w:rPr>
          <w:rStyle w:val="NormalTok"/>
        </w:rPr>
        <w:t xml:space="preserve">Get</w:t>
      </w:r>
      <w:r>
        <w:rPr>
          <w:rStyle w:val="OperatorTok"/>
        </w:rPr>
        <w:t xml:space="preserve">-</w:t>
      </w:r>
      <w:r>
        <w:rPr>
          <w:rStyle w:val="NormalTok"/>
        </w:rPr>
        <w:t xml:space="preserve">Mailbox </w:t>
      </w:r>
      <w:r>
        <w:rPr>
          <w:rStyle w:val="OperatorTok"/>
        </w:rPr>
        <w:t xml:space="preserve">-</w:t>
      </w:r>
      <w:r>
        <w:rPr>
          <w:rStyle w:val="NormalTok"/>
        </w:rPr>
        <w:t xml:space="preserve">ResultSize Unlimited </w:t>
      </w:r>
      <w:r>
        <w:rPr>
          <w:rStyle w:val="OperatorTok"/>
        </w:rPr>
        <w:t xml:space="preserve">|</w:t>
      </w:r>
      <w:r>
        <w:rPr>
          <w:rStyle w:val="NormalTok"/>
        </w:rPr>
        <w:t xml:space="preserve"> </w:t>
      </w:r>
      <w:r>
        <w:rPr>
          <w:rStyle w:val="FunctionTok"/>
        </w:rPr>
        <w:t xml:space="preserve">Select-Object</w:t>
      </w:r>
      <w:r>
        <w:rPr>
          <w:rStyle w:val="NormalTok"/>
        </w:rPr>
        <w:t xml:space="preserve"> </w:t>
      </w:r>
      <w:r>
        <w:rPr>
          <w:rStyle w:val="OperatorTok"/>
        </w:rPr>
        <w:t xml:space="preserve">-</w:t>
      </w:r>
      <w:r>
        <w:rPr>
          <w:rStyle w:val="NormalTok"/>
        </w:rPr>
        <w:t xml:space="preserve">First 5 Identity</w:t>
      </w:r>
      <w:r>
        <w:rPr>
          <w:rStyle w:val="OperatorTok"/>
        </w:rPr>
        <w:t xml:space="preserve">,</w:t>
      </w:r>
      <w:r>
        <w:rPr>
          <w:rStyle w:val="NormalTok"/>
        </w:rPr>
        <w:t xml:space="preserve">MaxSendSize</w:t>
      </w:r>
      <w:r>
        <w:rPr>
          <w:rStyle w:val="OperatorTok"/>
        </w:rPr>
        <w:t xml:space="preserve">,</w:t>
      </w:r>
      <w:r>
        <w:rPr>
          <w:rStyle w:val="NormalTok"/>
        </w:rPr>
        <w:t xml:space="preserve">MaxReceiveSize</w:t>
      </w:r>
      <w:r>
        <w:br/>
      </w:r>
      <w:r>
        <w:rPr>
          <w:rStyle w:val="NormalTok"/>
        </w:rPr>
        <w:t xml:space="preserve">Get</w:t>
      </w:r>
      <w:r>
        <w:rPr>
          <w:rStyle w:val="OperatorTok"/>
        </w:rPr>
        <w:t xml:space="preserve">-</w:t>
      </w:r>
      <w:r>
        <w:rPr>
          <w:rStyle w:val="NormalTok"/>
        </w:rPr>
        <w:t xml:space="preserve">TransportConfig </w:t>
      </w:r>
      <w:r>
        <w:rPr>
          <w:rStyle w:val="OperatorTok"/>
        </w:rPr>
        <w:t xml:space="preserve">|</w:t>
      </w:r>
      <w:r>
        <w:rPr>
          <w:rStyle w:val="NormalTok"/>
        </w:rPr>
        <w:t xml:space="preserve"> </w:t>
      </w:r>
      <w:r>
        <w:rPr>
          <w:rStyle w:val="FunctionTok"/>
        </w:rPr>
        <w:t xml:space="preserve">Format-List</w:t>
      </w:r>
      <w:r>
        <w:rPr>
          <w:rStyle w:val="NormalTok"/>
        </w:rPr>
        <w:t xml:space="preserve"> MaxSendSize</w:t>
      </w:r>
      <w:r>
        <w:rPr>
          <w:rStyle w:val="OperatorTok"/>
        </w:rPr>
        <w:t xml:space="preserve">,</w:t>
      </w:r>
      <w:r>
        <w:rPr>
          <w:rStyle w:val="NormalTok"/>
        </w:rPr>
        <w:t xml:space="preserve">MaxReceiveSize</w:t>
      </w:r>
      <w:r>
        <w:br/>
      </w:r>
      <w:r>
        <w:br/>
      </w:r>
      <w:r>
        <w:rPr>
          <w:rStyle w:val="NormalTok"/>
        </w:rPr>
        <w:t xml:space="preserve">Get</w:t>
      </w:r>
      <w:r>
        <w:rPr>
          <w:rStyle w:val="OperatorTok"/>
        </w:rPr>
        <w:t xml:space="preserve">-</w:t>
      </w:r>
      <w:r>
        <w:rPr>
          <w:rStyle w:val="NormalTok"/>
        </w:rPr>
        <w:t xml:space="preserve">MailboxPlan </w:t>
      </w:r>
      <w:r>
        <w:rPr>
          <w:rStyle w:val="OperatorTok"/>
        </w:rPr>
        <w:t xml:space="preserve">|</w:t>
      </w:r>
      <w:r>
        <w:rPr>
          <w:rStyle w:val="NormalTok"/>
        </w:rPr>
        <w:t xml:space="preserve"> Set</w:t>
      </w:r>
      <w:r>
        <w:rPr>
          <w:rStyle w:val="OperatorTok"/>
        </w:rPr>
        <w:t xml:space="preserve">-</w:t>
      </w:r>
      <w:r>
        <w:rPr>
          <w:rStyle w:val="NormalTok"/>
        </w:rPr>
        <w:t xml:space="preserve">MailboxPlan </w:t>
      </w:r>
      <w:r>
        <w:rPr>
          <w:rStyle w:val="OperatorTok"/>
        </w:rPr>
        <w:t xml:space="preserve">-</w:t>
      </w:r>
      <w:r>
        <w:rPr>
          <w:rStyle w:val="NormalTok"/>
        </w:rPr>
        <w:t xml:space="preserve">MaxSendSize 35MB </w:t>
      </w:r>
      <w:r>
        <w:rPr>
          <w:rStyle w:val="OperatorTok"/>
        </w:rPr>
        <w:t xml:space="preserve">-</w:t>
      </w:r>
      <w:r>
        <w:rPr>
          <w:rStyle w:val="NormalTok"/>
        </w:rPr>
        <w:t xml:space="preserve">MaxReceiveSize 35MB</w:t>
      </w:r>
    </w:p>
    <w:p>
      <w:pPr>
        <w:pStyle w:val="FirstParagraph"/>
      </w:pPr>
      <w:r>
        <w:t xml:space="preserve">On-premises kommen</w:t>
      </w:r>
      <w:r>
        <w:t xml:space="preserve"> </w:t>
      </w:r>
      <w:r>
        <w:rPr>
          <w:rStyle w:val="VerbatimChar"/>
        </w:rPr>
        <w:t xml:space="preserve">Set-TransportConfig</w:t>
      </w:r>
      <w:r>
        <w:t xml:space="preserve">,</w:t>
      </w:r>
      <w:r>
        <w:t xml:space="preserve"> </w:t>
      </w:r>
      <w:r>
        <w:rPr>
          <w:rStyle w:val="VerbatimChar"/>
        </w:rPr>
        <w:t xml:space="preserve">Set-ReceiveConnector -MaxMessageSize</w:t>
      </w:r>
      <w:r>
        <w:t xml:space="preserve"> </w:t>
      </w:r>
      <w:r>
        <w:t xml:space="preserve">und</w:t>
      </w:r>
      <w:r>
        <w:t xml:space="preserve"> </w:t>
      </w:r>
      <w:r>
        <w:rPr>
          <w:rStyle w:val="VerbatimChar"/>
        </w:rPr>
        <w:t xml:space="preserve">Set-SendConnector -MaxMessageSize</w:t>
      </w:r>
      <w:r>
        <w:t xml:space="preserve"> </w:t>
      </w:r>
      <w:r>
        <w:t xml:space="preserve">dazu.</w:t>
      </w:r>
    </w:p>
    <w:p>
      <w:pPr>
        <w:pStyle w:val="BodyText"/>
      </w:pPr>
      <w:r>
        <w:rPr>
          <w:bCs/>
          <w:b/>
        </w:rPr>
        <w:t xml:space="preserve">Der Hybrid-Fallstrick:</w:t>
      </w:r>
      <w:r>
        <w:t xml:space="preserve"> </w:t>
      </w:r>
      <w:r>
        <w:t xml:space="preserve">Die Werte müssen auf beiden Seiten</w:t>
      </w:r>
      <w:r>
        <w:t xml:space="preserve"> </w:t>
      </w:r>
      <w:r>
        <w:rPr>
          <w:bCs/>
          <w:b/>
        </w:rPr>
        <w:t xml:space="preserve">und</w:t>
      </w:r>
      <w:r>
        <w:t xml:space="preserve"> </w:t>
      </w:r>
      <w:r>
        <w:t xml:space="preserve">auf allen Connectors zusammenpassen. Weicht ein Connector ab, entstehen NDRs im Grenzbereich, die sich nur schwer reproduzieren lassen – die 28-MB-Mail geht durch, die 32-MB-Mail nicht, und niemand weiß warum.</w:t>
      </w:r>
    </w:p>
    <w:bookmarkEnd w:id="140"/>
    <w:bookmarkStart w:id="141" w:name="hyb-08-und-hyb-09-connectors"/>
    <w:p>
      <w:pPr>
        <w:pStyle w:val="Heading2"/>
      </w:pPr>
      <w:r>
        <w:t xml:space="preserve">HYB-08 und HYB-09 Connectors</w:t>
      </w:r>
    </w:p>
    <w:p>
      <w:pPr>
        <w:pStyle w:val="FirstParagraph"/>
      </w:pPr>
      <w:r>
        <w:rPr>
          <w:bCs/>
          <w:b/>
        </w:rPr>
        <w:t xml:space="preserve">TLS erzwingen</w:t>
      </w:r>
      <w:r>
        <w:t xml:space="preserve"> </w:t>
      </w:r>
      <w:r>
        <w:t xml:space="preserve">ist unter AUTH-09 beschrieben. Ergänzend hier der Prüfpunkt am Bestand.</w:t>
      </w:r>
    </w:p>
    <w:p>
      <w:pPr>
        <w:pStyle w:val="BodyText"/>
      </w:pPr>
      <w:r>
        <w:rPr>
          <w:bCs/>
          <w:b/>
        </w:rPr>
        <w:t xml:space="preserve">Connector-Audit.</w:t>
      </w:r>
      <w:r>
        <w:t xml:space="preserve"> </w:t>
      </w:r>
      <w:r>
        <w:t xml:space="preserve">Jeder Connector sollte einen bekannten Zweck haben. Verwaiste Connectors aus abgelösten Gateway-Projekten sind ein häufiger Befund – und sie sind gefährlich, weil sie in der Regel weitreichende Rechte tragen.</w:t>
      </w:r>
    </w:p>
    <w:p>
      <w:pPr>
        <w:pStyle w:val="SourceCode"/>
      </w:pPr>
      <w:r>
        <w:rPr>
          <w:rStyle w:val="NormalTok"/>
        </w:rPr>
        <w:t xml:space="preserve">Get</w:t>
      </w:r>
      <w:r>
        <w:rPr>
          <w:rStyle w:val="OperatorTok"/>
        </w:rPr>
        <w:t xml:space="preserve">-</w:t>
      </w:r>
      <w:r>
        <w:rPr>
          <w:rStyle w:val="NormalTok"/>
        </w:rPr>
        <w:t xml:space="preserve">InboundConnector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Enabled</w:t>
      </w:r>
      <w:r>
        <w:rPr>
          <w:rStyle w:val="OperatorTok"/>
        </w:rPr>
        <w:t xml:space="preserve">,</w:t>
      </w:r>
      <w:r>
        <w:rPr>
          <w:rStyle w:val="NormalTok"/>
        </w:rPr>
        <w:t xml:space="preserve">ConnectorType</w:t>
      </w:r>
      <w:r>
        <w:rPr>
          <w:rStyle w:val="OperatorTok"/>
        </w:rPr>
        <w:t xml:space="preserve">,</w:t>
      </w:r>
      <w:r>
        <w:rPr>
          <w:rStyle w:val="NormalTok"/>
        </w:rPr>
        <w:t xml:space="preserve">ConnectorSource</w:t>
      </w:r>
      <w:r>
        <w:rPr>
          <w:rStyle w:val="OperatorTok"/>
        </w:rPr>
        <w:t xml:space="preserve">,</w:t>
      </w:r>
      <w:r>
        <w:rPr>
          <w:rStyle w:val="NormalTok"/>
        </w:rPr>
        <w:t xml:space="preserve">SenderIPAddresses</w:t>
      </w:r>
      <w:r>
        <w:rPr>
          <w:rStyle w:val="OperatorTok"/>
        </w:rPr>
        <w:t xml:space="preserve">,</w:t>
      </w:r>
      <w:r>
        <w:rPr>
          <w:rStyle w:val="NormalTok"/>
        </w:rPr>
        <w:t xml:space="preserve">`</w:t>
      </w:r>
      <w:r>
        <w:br/>
      </w:r>
      <w:r>
        <w:rPr>
          <w:rStyle w:val="NormalTok"/>
        </w:rPr>
        <w:t xml:space="preserve">    SenderDomains</w:t>
      </w:r>
      <w:r>
        <w:rPr>
          <w:rStyle w:val="OperatorTok"/>
        </w:rPr>
        <w:t xml:space="preserve">,</w:t>
      </w:r>
      <w:r>
        <w:rPr>
          <w:rStyle w:val="NormalTok"/>
        </w:rPr>
        <w:t xml:space="preserve">RestrictDomainsToIPAddresses</w:t>
      </w:r>
      <w:r>
        <w:rPr>
          <w:rStyle w:val="OperatorTok"/>
        </w:rPr>
        <w:t xml:space="preserve">,</w:t>
      </w:r>
      <w:r>
        <w:rPr>
          <w:rStyle w:val="NormalTok"/>
        </w:rPr>
        <w:t xml:space="preserve">TreatMessagesAsInternal</w:t>
      </w:r>
      <w:r>
        <w:rPr>
          <w:rStyle w:val="OperatorTok"/>
        </w:rPr>
        <w:t xml:space="preserve">,</w:t>
      </w:r>
      <w:r>
        <w:rPr>
          <w:rStyle w:val="NormalTok"/>
        </w:rPr>
        <w:t xml:space="preserve">EFSkipLastIP</w:t>
      </w:r>
      <w:r>
        <w:rPr>
          <w:rStyle w:val="OperatorTok"/>
        </w:rPr>
        <w:t xml:space="preserve">,</w:t>
      </w:r>
      <w:r>
        <w:rPr>
          <w:rStyle w:val="NormalTok"/>
        </w:rPr>
        <w:t xml:space="preserve">EFSkipIPs</w:t>
      </w:r>
      <w:r>
        <w:br/>
      </w:r>
      <w:r>
        <w:rPr>
          <w:rStyle w:val="NormalTok"/>
        </w:rPr>
        <w:t xml:space="preserve">Get</w:t>
      </w:r>
      <w:r>
        <w:rPr>
          <w:rStyle w:val="OperatorTok"/>
        </w:rPr>
        <w:t xml:space="preserve">-</w:t>
      </w:r>
      <w:r>
        <w:rPr>
          <w:rStyle w:val="NormalTok"/>
        </w:rPr>
        <w:t xml:space="preserve">OutboundConnector </w:t>
      </w:r>
      <w:r>
        <w:rPr>
          <w:rStyle w:val="OperatorTok"/>
        </w:rPr>
        <w:t xml:space="preserve">|</w:t>
      </w:r>
      <w:r>
        <w:rPr>
          <w:rStyle w:val="NormalTok"/>
        </w:rPr>
        <w:t xml:space="preserve"> </w:t>
      </w:r>
      <w:r>
        <w:rPr>
          <w:rStyle w:val="FunctionTok"/>
        </w:rPr>
        <w:t xml:space="preserve">Format-List</w:t>
      </w:r>
      <w:r>
        <w:rPr>
          <w:rStyle w:val="NormalTok"/>
        </w:rPr>
        <w:t xml:space="preserve"> Name</w:t>
      </w:r>
      <w:r>
        <w:rPr>
          <w:rStyle w:val="OperatorTok"/>
        </w:rPr>
        <w:t xml:space="preserve">,</w:t>
      </w:r>
      <w:r>
        <w:rPr>
          <w:rStyle w:val="NormalTok"/>
        </w:rPr>
        <w:t xml:space="preserve">Enabled</w:t>
      </w:r>
      <w:r>
        <w:rPr>
          <w:rStyle w:val="OperatorTok"/>
        </w:rPr>
        <w:t xml:space="preserve">,</w:t>
      </w:r>
      <w:r>
        <w:rPr>
          <w:rStyle w:val="NormalTok"/>
        </w:rPr>
        <w:t xml:space="preserve">ConnectorType</w:t>
      </w:r>
      <w:r>
        <w:rPr>
          <w:rStyle w:val="OperatorTok"/>
        </w:rPr>
        <w:t xml:space="preserve">,</w:t>
      </w:r>
      <w:r>
        <w:rPr>
          <w:rStyle w:val="NormalTok"/>
        </w:rPr>
        <w:t xml:space="preserve">RecipientDomains</w:t>
      </w:r>
      <w:r>
        <w:rPr>
          <w:rStyle w:val="OperatorTok"/>
        </w:rPr>
        <w:t xml:space="preserve">,</w:t>
      </w:r>
      <w:r>
        <w:rPr>
          <w:rStyle w:val="NormalTok"/>
        </w:rPr>
        <w:t xml:space="preserve">SmartHosts</w:t>
      </w:r>
      <w:r>
        <w:rPr>
          <w:rStyle w:val="OperatorTok"/>
        </w:rPr>
        <w:t xml:space="preserve">,</w:t>
      </w:r>
      <w:r>
        <w:rPr>
          <w:rStyle w:val="NormalTok"/>
        </w:rPr>
        <w:t xml:space="preserve">`</w:t>
      </w:r>
      <w:r>
        <w:br/>
      </w:r>
      <w:r>
        <w:rPr>
          <w:rStyle w:val="NormalTok"/>
        </w:rPr>
        <w:t xml:space="preserve">    TlsSettings</w:t>
      </w:r>
      <w:r>
        <w:rPr>
          <w:rStyle w:val="OperatorTok"/>
        </w:rPr>
        <w:t xml:space="preserve">,</w:t>
      </w:r>
      <w:r>
        <w:rPr>
          <w:rStyle w:val="NormalTok"/>
        </w:rPr>
        <w:t xml:space="preserve">TlsDomain</w:t>
      </w:r>
      <w:r>
        <w:rPr>
          <w:rStyle w:val="OperatorTok"/>
        </w:rPr>
        <w:t xml:space="preserve">,</w:t>
      </w:r>
      <w:r>
        <w:rPr>
          <w:rStyle w:val="NormalTok"/>
        </w:rPr>
        <w:t xml:space="preserve">RouteAllMessagesViaOnPremises</w:t>
      </w:r>
    </w:p>
    <w:p>
      <w:pPr>
        <w:pStyle w:val="FirstParagraph"/>
      </w:pPr>
      <w:r>
        <w:rPr>
          <w:bCs/>
          <w:b/>
        </w:rPr>
        <w:t xml:space="preserve">Worauf besonders zu achten ist:</w:t>
      </w:r>
      <w:r>
        <w:t xml:space="preserve"> </w:t>
      </w:r>
      <w:r>
        <w:rPr>
          <w:rStyle w:val="VerbatimChar"/>
        </w:rPr>
        <w:t xml:space="preserve">TreatMessagesAsInternal $true</w:t>
      </w:r>
      <w:r>
        <w:t xml:space="preserve"> </w:t>
      </w:r>
      <w:r>
        <w:t xml:space="preserve">auf einem Partner-Connector hebt die Unterscheidung zwischen intern und extern auf. Damit greifen das External-Tag, der First Contact Safety Tip und TABL-Blocks für eingehende Post nicht mehr – und zwar unbemerkt, weil alle Einstellungen im Portal korrekt aussehen.</w:t>
      </w:r>
    </w:p>
    <w:bookmarkEnd w:id="141"/>
    <w:bookmarkStart w:id="142" w:name="ein-hinweis-zum-mailfluss"/>
    <w:p>
      <w:pPr>
        <w:pStyle w:val="Heading2"/>
      </w:pPr>
      <w:r>
        <w:t xml:space="preserve">Ein Hinweis zum Mailfluss</w:t>
      </w:r>
    </w:p>
    <w:p>
      <w:pPr>
        <w:pStyle w:val="FirstParagraph"/>
      </w:pPr>
      <w:r>
        <w:t xml:space="preserve">Wenn on-premises Exchange Post direkt aus dem Internet empfängt, ohne dass sie vorher durch EOP läuft, greift von allem in diesem Guide nur ein Bruchteil. Anti-Spam, Anti-Phishing, Safe Links, Safe Attachments und ZAP arbeiten auf Nachrichten, die durch Exchange Online laufen.</w:t>
      </w:r>
    </w:p>
    <w:p>
      <w:pPr>
        <w:pStyle w:val="BodyText"/>
      </w:pPr>
      <w:r>
        <w:t xml:space="preserve">Bei jedem Hybrid-Kunden gehört deshalb an den Anfang der Aufnahme die Frage:</w:t>
      </w:r>
      <w:r>
        <w:t xml:space="preserve"> </w:t>
      </w:r>
      <w:r>
        <w:rPr>
          <w:bCs/>
          <w:b/>
        </w:rPr>
        <w:t xml:space="preserve">Wohin zeigt der MX-Record, und welchen Weg nimmt eine eingehende Nachricht tatsächlich?</w:t>
      </w:r>
      <w:r>
        <w:t xml:space="preserve"> </w:t>
      </w:r>
      <w:r>
        <w:t xml:space="preserve">Die Antwort entscheidet über EF-01 und darüber, welche Teile dieses Standards überhaupt wirksam sind.</w:t>
      </w:r>
    </w:p>
    <w:p>
      <w:r>
        <w:br w:type="page"/>
      </w:r>
    </w:p>
    <w:bookmarkEnd w:id="142"/>
    <w:bookmarkEnd w:id="143"/>
    <w:bookmarkStart w:id="148" w:name="betrieb-und-voraussetzungen"/>
    <w:p>
      <w:pPr>
        <w:pStyle w:val="Heading1"/>
      </w:pPr>
      <w:r>
        <w:t xml:space="preserve">Betrieb und Voraussetzungen</w:t>
      </w:r>
    </w:p>
    <w:bookmarkStart w:id="144" w:name="ops-01-rollen"/>
    <w:p>
      <w:pPr>
        <w:pStyle w:val="Heading2"/>
      </w:pPr>
      <w:r>
        <w:t xml:space="preserve">OPS-01 Rollen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Zweck</w:t>
            </w:r>
          </w:p>
        </w:tc>
        <w:tc>
          <w:tcPr/>
          <w:p>
            <w:pPr>
              <w:pStyle w:val="Compact"/>
              <w:jc w:val="left"/>
            </w:pPr>
            <w:r>
              <w:t xml:space="preserve">Empfohlene Rollen</w:t>
            </w:r>
          </w:p>
        </w:tc>
      </w:tr>
      <w:tr>
        <w:tc>
          <w:tcPr/>
          <w:p>
            <w:pPr>
              <w:pStyle w:val="Compact"/>
              <w:jc w:val="left"/>
            </w:pPr>
            <w:r>
              <w:t xml:space="preserve">Audit, nur lesend</w:t>
            </w:r>
          </w:p>
        </w:tc>
        <w:tc>
          <w:tcPr/>
          <w:p>
            <w:pPr>
              <w:pStyle w:val="Compact"/>
              <w:jc w:val="left"/>
            </w:pPr>
            <w:r>
              <w:rPr>
                <w:bCs/>
                <w:b/>
              </w:rPr>
              <w:t xml:space="preserve">Global Reader</w:t>
            </w:r>
            <w:r>
              <w:t xml:space="preserve"> </w:t>
            </w:r>
            <w:r>
              <w:t xml:space="preserve">und</w:t>
            </w:r>
            <w:r>
              <w:t xml:space="preserve"> </w:t>
            </w:r>
            <w:r>
              <w:rPr>
                <w:bCs/>
                <w:b/>
              </w:rPr>
              <w:t xml:space="preserve">Security Reader</w:t>
            </w:r>
            <w:r>
              <w:t xml:space="preserve"> </w:t>
            </w:r>
            <w:r>
              <w:t xml:space="preserve">– deckt Exchange- und Defender-Seite ab</w:t>
            </w:r>
          </w:p>
        </w:tc>
      </w:tr>
      <w:tr>
        <w:tc>
          <w:tcPr/>
          <w:p>
            <w:pPr>
              <w:pStyle w:val="Compact"/>
              <w:jc w:val="left"/>
            </w:pPr>
            <w:r>
              <w:t xml:space="preserve">Umsetzung</w:t>
            </w:r>
          </w:p>
        </w:tc>
        <w:tc>
          <w:tcPr/>
          <w:p>
            <w:pPr>
              <w:pStyle w:val="Compact"/>
              <w:jc w:val="left"/>
            </w:pPr>
            <w:r>
              <w:rPr>
                <w:bCs/>
                <w:b/>
              </w:rPr>
              <w:t xml:space="preserve">Security Administrator</w:t>
            </w:r>
            <w:r>
              <w:t xml:space="preserve"> </w:t>
            </w:r>
            <w:r>
              <w:t xml:space="preserve">(EOP/MDO-Policies) und</w:t>
            </w:r>
            <w:r>
              <w:t xml:space="preserve"> </w:t>
            </w:r>
            <w:r>
              <w:rPr>
                <w:bCs/>
                <w:b/>
              </w:rPr>
              <w:t xml:space="preserve">Exchange Administrator</w:t>
            </w:r>
            <w:r>
              <w:t xml:space="preserve"> </w:t>
            </w:r>
            <w:r>
              <w:t xml:space="preserve">(Transportregeln,</w:t>
            </w:r>
            <w:r>
              <w:t xml:space="preserve"> </w:t>
            </w:r>
            <w:r>
              <w:rPr>
                <w:rStyle w:val="VerbatimChar"/>
              </w:rPr>
              <w:t xml:space="preserve">Set-ExternalInOutlook</w:t>
            </w:r>
            <w:r>
              <w:t xml:space="preserve">)</w:t>
            </w:r>
          </w:p>
        </w:tc>
      </w:tr>
      <w:tr>
        <w:tc>
          <w:tcPr/>
          <w:p>
            <w:pPr>
              <w:pStyle w:val="Compact"/>
              <w:jc w:val="left"/>
            </w:pPr>
            <w:r>
              <w:t xml:space="preserve">Alert Policies lesen</w:t>
            </w:r>
          </w:p>
        </w:tc>
        <w:tc>
          <w:tcPr/>
          <w:p>
            <w:pPr>
              <w:pStyle w:val="Compact"/>
              <w:jc w:val="left"/>
            </w:pPr>
            <w:r>
              <w:t xml:space="preserve">zusätzlich</w:t>
            </w:r>
            <w:r>
              <w:t xml:space="preserve"> </w:t>
            </w:r>
            <w:r>
              <w:rPr>
                <w:rStyle w:val="VerbatimChar"/>
              </w:rPr>
              <w:t xml:space="preserve">View-Only Manage Alerts</w:t>
            </w:r>
          </w:p>
        </w:tc>
      </w:tr>
    </w:tbl>
    <w:p>
      <w:pPr>
        <w:pStyle w:val="BodyText"/>
      </w:pPr>
      <w:r>
        <w:t xml:space="preserve">Global Administrator ist zu vermeiden – Microsoft empfiehlt das ausdrücklich, und für nichts in diesem Standard wird er gebraucht.</w:t>
      </w:r>
    </w:p>
    <w:p>
      <w:pPr>
        <w:pStyle w:val="BodyText"/>
      </w:pPr>
      <w:r>
        <w:rPr>
          <w:bCs/>
          <w:b/>
        </w:rPr>
        <w:t xml:space="preserve">Zwei Fallstricke:</w:t>
      </w:r>
    </w:p>
    <w:p>
      <w:pPr>
        <w:numPr>
          <w:ilvl w:val="0"/>
          <w:numId w:val="1031"/>
        </w:numPr>
        <w:pStyle w:val="Compact"/>
      </w:pPr>
      <w:r>
        <w:rPr>
          <w:bCs/>
          <w:b/>
        </w:rPr>
        <w:t xml:space="preserve">DKIM- und ARC-Einstellungen.</w:t>
      </w:r>
      <w:r>
        <w:t xml:space="preserve"> </w:t>
      </w:r>
      <w:r>
        <w:t xml:space="preserve">Für die E-Mail-Authentifizierungsseite im Defender-Portal reicht die Rolle Security Administrator laut Dokumentation nicht. Nötig ist Exchange</w:t>
      </w:r>
      <w:r>
        <w:t xml:space="preserve"> </w:t>
      </w:r>
      <w:r>
        <w:rPr>
          <w:rStyle w:val="VerbatimChar"/>
        </w:rPr>
        <w:t xml:space="preserve">Organization Management</w:t>
      </w:r>
      <w:r>
        <w:t xml:space="preserve"> </w:t>
      </w:r>
      <w:r>
        <w:t xml:space="preserve">oder die entsprechende Defender-XDR-RBAC-Rolle.</w:t>
      </w:r>
    </w:p>
    <w:p>
      <w:pPr>
        <w:numPr>
          <w:ilvl w:val="0"/>
          <w:numId w:val="1031"/>
        </w:numPr>
        <w:pStyle w:val="Compact"/>
      </w:pPr>
      <w:r>
        <w:rPr>
          <w:bCs/>
          <w:b/>
        </w:rPr>
        <w:t xml:space="preserve">Defender Unified RBAC.</w:t>
      </w:r>
      <w:r>
        <w:t xml:space="preserve"> </w:t>
      </w:r>
      <w:r>
        <w:t xml:space="preserve">Ist es für Email &amp; collaboration aktiviert, ist die klassische Berechtigungsseite im Portal nicht mehr verfügbar. Microsoft:</w:t>
      </w:r>
      <w:r>
        <w:t xml:space="preserve"> </w:t>
      </w:r>
      <w:r>
        <w:rPr>
          <w:iCs/>
          <w:i/>
        </w:rPr>
        <w:t xml:space="preserve">„You must configure or import your roles before activating Defender unified RBAC.”</w:t>
      </w:r>
    </w:p>
    <w:bookmarkEnd w:id="144"/>
    <w:bookmarkStart w:id="145" w:name="ops-02-powershell-voraussetzungen"/>
    <w:p>
      <w:pPr>
        <w:pStyle w:val="Heading2"/>
      </w:pPr>
      <w:r>
        <w:t xml:space="preserve">OPS-02 PowerShell-Voraussetzungen</w:t>
      </w:r>
    </w:p>
    <w:p>
      <w:pPr>
        <w:pStyle w:val="FirstParagraph"/>
      </w:pPr>
      <w:r>
        <w:rPr>
          <w:bCs/>
          <w:b/>
        </w:rPr>
        <w:t xml:space="preserve">Windows PowerShell 5.1 wird vollständig unterstützt.</w:t>
      </w:r>
      <w:r>
        <w:t xml:space="preserve"> </w:t>
      </w:r>
      <w:r>
        <w:t xml:space="preserve">Microsoft wörtlich:</w:t>
      </w:r>
      <w:r>
        <w:t xml:space="preserve"> </w:t>
      </w:r>
      <w:r>
        <w:rPr>
          <w:iCs/>
          <w:i/>
        </w:rPr>
        <w:t xml:space="preserve">„All versions of the module are supported and compatible in Windows PowerShell 5.1.”</w:t>
      </w:r>
      <w:r>
        <w:t xml:space="preserve"> </w:t>
      </w:r>
      <w:r>
        <w:t xml:space="preserve">Die Anhebung der Mindestversion in neueren Modulversionen betrifft nur PowerShell 7.</w:t>
      </w:r>
    </w:p>
    <w:p>
      <w:pPr>
        <w:pStyle w:val="BodyText"/>
      </w:pPr>
      <w:r>
        <w:rPr>
          <w:bCs/>
          <w:b/>
        </w:rPr>
        <w:t xml:space="preserve">Voraussetzungen unter 5.1: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Anforderung</w:t>
            </w:r>
          </w:p>
        </w:tc>
        <w:tc>
          <w:tcPr/>
          <w:p>
            <w:pPr>
              <w:pStyle w:val="Compact"/>
              <w:jc w:val="left"/>
            </w:pPr>
            <w:r>
              <w:t xml:space="preserve">Wert</w:t>
            </w:r>
          </w:p>
        </w:tc>
      </w:tr>
      <w:tr>
        <w:tc>
          <w:tcPr/>
          <w:p>
            <w:pPr>
              <w:pStyle w:val="Compact"/>
              <w:jc w:val="left"/>
            </w:pPr>
            <w:r>
              <w:t xml:space="preserve">.NET Framework</w:t>
            </w:r>
          </w:p>
        </w:tc>
        <w:tc>
          <w:tcPr/>
          <w:p>
            <w:pPr>
              <w:pStyle w:val="Compact"/>
              <w:jc w:val="left"/>
            </w:pPr>
            <w:r>
              <w:t xml:space="preserve">4.7.2 oder neuer</w:t>
            </w:r>
          </w:p>
        </w:tc>
      </w:tr>
      <w:tr>
        <w:tc>
          <w:tcPr/>
          <w:p>
            <w:pPr>
              <w:pStyle w:val="Compact"/>
              <w:jc w:val="left"/>
            </w:pPr>
            <w:r>
              <w:t xml:space="preserve">TLS 1.2</w:t>
            </w:r>
          </w:p>
        </w:tc>
        <w:tc>
          <w:tcPr/>
          <w:p>
            <w:pPr>
              <w:pStyle w:val="Compact"/>
              <w:jc w:val="left"/>
            </w:pPr>
            <w:r>
              <w:t xml:space="preserve">erforderlich – die PowerShell Gallery akzeptiert nichts anderes</w:t>
            </w:r>
          </w:p>
        </w:tc>
      </w:tr>
      <w:tr>
        <w:tc>
          <w:tcPr/>
          <w:p>
            <w:pPr>
              <w:pStyle w:val="Compact"/>
              <w:jc w:val="left"/>
            </w:pPr>
            <w:r>
              <w:t xml:space="preserve">PowerShellGet</w:t>
            </w:r>
          </w:p>
        </w:tc>
        <w:tc>
          <w:tcPr/>
          <w:p>
            <w:pPr>
              <w:pStyle w:val="Compact"/>
              <w:jc w:val="left"/>
            </w:pPr>
            <w:r>
              <w:t xml:space="preserve">erforderlich für REST-Verbindungen</w:t>
            </w:r>
          </w:p>
        </w:tc>
      </w:tr>
      <w:tr>
        <w:tc>
          <w:tcPr/>
          <w:p>
            <w:pPr>
              <w:pStyle w:val="Compact"/>
              <w:jc w:val="left"/>
            </w:pPr>
            <w:r>
              <w:t xml:space="preserve">Execution Policy</w:t>
            </w:r>
          </w:p>
        </w:tc>
        <w:tc>
          <w:tcPr/>
          <w:p>
            <w:pPr>
              <w:pStyle w:val="Compact"/>
              <w:jc w:val="left"/>
            </w:pPr>
            <w:r>
              <w:rPr>
                <w:rStyle w:val="VerbatimChar"/>
              </w:rPr>
              <w:t xml:space="preserve">RemoteSigned</w:t>
            </w:r>
          </w:p>
        </w:tc>
      </w:tr>
    </w:tbl>
    <w:p>
      <w:pPr>
        <w:pStyle w:val="SourceCode"/>
      </w:pPr>
      <w:r>
        <w:rPr>
          <w:rStyle w:val="OperatorTok"/>
        </w:rPr>
        <w:t xml:space="preserve">[</w:t>
      </w:r>
      <w:r>
        <w:rPr>
          <w:rStyle w:val="NormalTok"/>
        </w:rPr>
        <w:t xml:space="preserve">Net</w:t>
      </w:r>
      <w:r>
        <w:rPr>
          <w:rStyle w:val="OperatorTok"/>
        </w:rPr>
        <w:t xml:space="preserve">.</w:t>
      </w:r>
      <w:r>
        <w:rPr>
          <w:rStyle w:val="FunctionTok"/>
        </w:rPr>
        <w:t xml:space="preserve">ServicePointManager</w:t>
      </w:r>
      <w:r>
        <w:rPr>
          <w:rStyle w:val="OperatorTok"/>
        </w:rPr>
        <w:t xml:space="preserve">]::</w:t>
      </w:r>
      <w:r>
        <w:rPr>
          <w:rStyle w:val="NormalTok"/>
        </w:rPr>
        <w:t xml:space="preserve">SecurityProtocol </w:t>
      </w:r>
      <w:r>
        <w:rPr>
          <w:rStyle w:val="OperatorTok"/>
        </w:rPr>
        <w:t xml:space="preserve">=</w:t>
      </w:r>
      <w:r>
        <w:rPr>
          <w:rStyle w:val="NormalTok"/>
        </w:rPr>
        <w:t xml:space="preserve"> </w:t>
      </w:r>
      <w:r>
        <w:rPr>
          <w:rStyle w:val="OperatorTok"/>
        </w:rPr>
        <w:t xml:space="preserve">[</w:t>
      </w:r>
      <w:r>
        <w:rPr>
          <w:rStyle w:val="NormalTok"/>
        </w:rPr>
        <w:t xml:space="preserve">Net</w:t>
      </w:r>
      <w:r>
        <w:rPr>
          <w:rStyle w:val="OperatorTok"/>
        </w:rPr>
        <w:t xml:space="preserve">.</w:t>
      </w:r>
      <w:r>
        <w:rPr>
          <w:rStyle w:val="FunctionTok"/>
        </w:rPr>
        <w:t xml:space="preserve">SecurityProtocolType</w:t>
      </w:r>
      <w:r>
        <w:rPr>
          <w:rStyle w:val="OperatorTok"/>
        </w:rPr>
        <w:t xml:space="preserve">]::</w:t>
      </w:r>
      <w:r>
        <w:rPr>
          <w:rStyle w:val="NormalTok"/>
        </w:rPr>
        <w:t xml:space="preserve">Tls12</w:t>
      </w:r>
      <w:r>
        <w:br/>
      </w:r>
      <w:r>
        <w:rPr>
          <w:rStyle w:val="NormalTok"/>
        </w:rPr>
        <w:t xml:space="preserve">Install</w:t>
      </w:r>
      <w:r>
        <w:rPr>
          <w:rStyle w:val="OperatorTok"/>
        </w:rPr>
        <w:t xml:space="preserve">-</w:t>
      </w:r>
      <w:r>
        <w:rPr>
          <w:rStyle w:val="NormalTok"/>
        </w:rPr>
        <w:t xml:space="preserve">Module ExchangeOnlineManagement </w:t>
      </w:r>
      <w:r>
        <w:rPr>
          <w:rStyle w:val="OperatorTok"/>
        </w:rPr>
        <w:t xml:space="preserve">-</w:t>
      </w:r>
      <w:r>
        <w:rPr>
          <w:rStyle w:val="NormalTok"/>
        </w:rPr>
        <w:t xml:space="preserve">Scope CurrentUser </w:t>
      </w:r>
      <w:r>
        <w:rPr>
          <w:rStyle w:val="OperatorTok"/>
        </w:rPr>
        <w:t xml:space="preserve">-</w:t>
      </w:r>
      <w:r>
        <w:rPr>
          <w:rStyle w:val="NormalTok"/>
        </w:rPr>
        <w:t xml:space="preserve">Force</w:t>
      </w:r>
      <w:r>
        <w:br/>
      </w:r>
      <w:r>
        <w:rPr>
          <w:rStyle w:val="NormalTok"/>
        </w:rPr>
        <w:t xml:space="preserve">Connect</w:t>
      </w:r>
      <w:r>
        <w:rPr>
          <w:rStyle w:val="OperatorTok"/>
        </w:rPr>
        <w:t xml:space="preserve">-</w:t>
      </w:r>
      <w:r>
        <w:rPr>
          <w:rStyle w:val="NormalTok"/>
        </w:rPr>
        <w:t xml:space="preserve">ExchangeOnline </w:t>
      </w:r>
      <w:r>
        <w:rPr>
          <w:rStyle w:val="OperatorTok"/>
        </w:rPr>
        <w:t xml:space="preserve">-</w:t>
      </w:r>
      <w:r>
        <w:rPr>
          <w:rStyle w:val="NormalTok"/>
        </w:rPr>
        <w:t xml:space="preserve">UserPrincipalName admin@kunde</w:t>
      </w:r>
      <w:r>
        <w:rPr>
          <w:rStyle w:val="OperatorTok"/>
        </w:rPr>
        <w:t xml:space="preserve">.</w:t>
      </w:r>
      <w:r>
        <w:rPr>
          <w:rStyle w:val="FunctionTok"/>
        </w:rPr>
        <w:t xml:space="preserve">de</w:t>
      </w:r>
    </w:p>
    <w:p>
      <w:pPr>
        <w:pStyle w:val="FirstParagraph"/>
      </w:pPr>
      <w:r>
        <w:rPr>
          <w:bCs/>
          <w:b/>
        </w:rPr>
        <w:t xml:space="preserve">Zwei Einschränkungen, die man vor Ort kennen sollte:</w:t>
      </w:r>
    </w:p>
    <w:p>
      <w:pPr>
        <w:numPr>
          <w:ilvl w:val="0"/>
          <w:numId w:val="1032"/>
        </w:numPr>
        <w:pStyle w:val="Compact"/>
      </w:pPr>
      <w:r>
        <w:rPr>
          <w:rStyle w:val="VerbatimChar"/>
          <w:bCs/>
          <w:b/>
        </w:rPr>
        <w:t xml:space="preserve">-Device</w:t>
      </w:r>
      <w:r>
        <w:rPr>
          <w:bCs/>
          <w:b/>
        </w:rPr>
        <w:t xml:space="preserve"> </w:t>
      </w:r>
      <w:r>
        <w:rPr>
          <w:bCs/>
          <w:b/>
        </w:rPr>
        <w:t xml:space="preserve">(Device Code Flow) und</w:t>
      </w:r>
      <w:r>
        <w:rPr>
          <w:bCs/>
          <w:b/>
        </w:rPr>
        <w:t xml:space="preserve"> </w:t>
      </w:r>
      <w:r>
        <w:rPr>
          <w:rStyle w:val="VerbatimChar"/>
          <w:bCs/>
          <w:b/>
        </w:rPr>
        <w:t xml:space="preserve">-InlineCredential</w:t>
      </w:r>
      <w:r>
        <w:rPr>
          <w:bCs/>
          <w:b/>
        </w:rPr>
        <w:t xml:space="preserve"> </w:t>
      </w:r>
      <w:r>
        <w:rPr>
          <w:bCs/>
          <w:b/>
        </w:rPr>
        <w:t xml:space="preserve">brauchen PowerShell 7</w:t>
      </w:r>
      <w:r>
        <w:t xml:space="preserve"> </w:t>
      </w:r>
      <w:r>
        <w:t xml:space="preserve">und funktionieren unter 5.1 nicht. Für unbeaufsichtigte Läufe unter 5.1 bleibt die zertifikatsbasierte App-only-Authentifizierung (</w:t>
      </w:r>
      <w:r>
        <w:rPr>
          <w:rStyle w:val="VerbatimChar"/>
        </w:rPr>
        <w:t xml:space="preserve">-AppId</w:t>
      </w:r>
      <w:r>
        <w:t xml:space="preserve">,</w:t>
      </w:r>
      <w:r>
        <w:t xml:space="preserve"> </w:t>
      </w:r>
      <w:r>
        <w:rPr>
          <w:rStyle w:val="VerbatimChar"/>
        </w:rPr>
        <w:t xml:space="preserve">-Organization</w:t>
      </w:r>
      <w:r>
        <w:t xml:space="preserve">,</w:t>
      </w:r>
      <w:r>
        <w:t xml:space="preserve"> </w:t>
      </w:r>
      <w:r>
        <w:rPr>
          <w:rStyle w:val="VerbatimChar"/>
        </w:rPr>
        <w:t xml:space="preserve">-CertificateThumbprint</w:t>
      </w:r>
      <w:r>
        <w:t xml:space="preserve">).</w:t>
      </w:r>
    </w:p>
    <w:p>
      <w:pPr>
        <w:numPr>
          <w:ilvl w:val="0"/>
          <w:numId w:val="1032"/>
        </w:numPr>
        <w:pStyle w:val="Compact"/>
      </w:pPr>
      <w:r>
        <w:rPr>
          <w:rStyle w:val="VerbatimChar"/>
          <w:bCs/>
          <w:b/>
        </w:rPr>
        <w:t xml:space="preserve">-UseRPSSession</w:t>
      </w:r>
      <w:r>
        <w:rPr>
          <w:bCs/>
          <w:b/>
        </w:rPr>
        <w:t xml:space="preserve"> </w:t>
      </w:r>
      <w:r>
        <w:rPr>
          <w:bCs/>
          <w:b/>
        </w:rPr>
        <w:t xml:space="preserve">ist ab Modulversion 3.9.2 abgekündigt</w:t>
      </w:r>
      <w:r>
        <w:t xml:space="preserve"> </w:t>
      </w:r>
      <w:r>
        <w:t xml:space="preserve">und gehört aus Altskripten entfernt. Basic Authentication über Remote PowerShell wurde bereits im Oktober 2023 durch REST-Verbindungen ersetzt.</w:t>
      </w:r>
    </w:p>
    <w:p>
      <w:pPr>
        <w:pStyle w:val="FirstParagraph"/>
      </w:pPr>
      <w:r>
        <w:rPr>
          <w:bCs/>
          <w:b/>
        </w:rPr>
        <w:t xml:space="preserve">Bestehende Verbindung wiederverwenden.</w:t>
      </w:r>
      <w:r>
        <w:t xml:space="preserve"> </w:t>
      </w:r>
      <w:r>
        <w:t xml:space="preserve">Beide Skripte dieses Standards prüfen zu Beginn mit</w:t>
      </w:r>
      <w:r>
        <w:t xml:space="preserve"> </w:t>
      </w:r>
      <w:r>
        <w:rPr>
          <w:rStyle w:val="VerbatimChar"/>
        </w:rPr>
        <w:t xml:space="preserve">Get-ConnectionInformation</w:t>
      </w:r>
      <w:r>
        <w:t xml:space="preserve">, ob bereits eine Verbindung besteht, und verwenden sie weiter. Man meldet sich also einmal an und kann Audit und Hardening nacheinander fahren. Wichtig für eigene Skripte:</w:t>
      </w:r>
      <w:r>
        <w:t xml:space="preserve"> </w:t>
      </w:r>
      <w:r>
        <w:rPr>
          <w:rStyle w:val="VerbatimChar"/>
          <w:bCs/>
          <w:b/>
        </w:rPr>
        <w:t xml:space="preserve">Get-PSSession</w:t>
      </w:r>
      <w:r>
        <w:rPr>
          <w:bCs/>
          <w:b/>
        </w:rPr>
        <w:t xml:space="preserve"> </w:t>
      </w:r>
      <w:r>
        <w:rPr>
          <w:bCs/>
          <w:b/>
        </w:rPr>
        <w:t xml:space="preserve">taugt dafür nicht mehr.</w:t>
      </w:r>
      <w:r>
        <w:t xml:space="preserve"> </w:t>
      </w:r>
      <w:r>
        <w:t xml:space="preserve">Microsoft schreibt ausdrücklich:</w:t>
      </w:r>
      <w:r>
        <w:t xml:space="preserve"> </w:t>
      </w:r>
      <w:r>
        <w:rPr>
          <w:iCs/>
          <w:i/>
        </w:rPr>
        <w:t xml:space="preserve">„This cmdlet is required because the Get-PSSession cmdlet in Windows PowerShell doesn’t return information for REST API connections.”</w:t>
      </w:r>
      <w:r>
        <w:t xml:space="preserve"> </w:t>
      </w:r>
      <w:r>
        <w:t xml:space="preserve">Seit der Umstellung auf REST-Verbindungen liefert</w:t>
      </w:r>
      <w:r>
        <w:t xml:space="preserve"> </w:t>
      </w:r>
      <w:r>
        <w:rPr>
          <w:rStyle w:val="VerbatimChar"/>
        </w:rPr>
        <w:t xml:space="preserve">Get-PSSession</w:t>
      </w:r>
      <w:r>
        <w:t xml:space="preserve"> </w:t>
      </w:r>
      <w:r>
        <w:t xml:space="preserve">für Exchange Online nichts zurück — ein Altskript mit dieser Prüfung baut bei jedem Lauf eine neue Verbindung auf.</w:t>
      </w:r>
    </w:p>
    <w:p>
      <w:pPr>
        <w:pStyle w:val="BodyText"/>
      </w:pPr>
      <w:r>
        <w:t xml:space="preserve">Nützlich ist dabei ein Nebeneffekt: Die Rückgabe enthält</w:t>
      </w:r>
      <w:r>
        <w:t xml:space="preserve"> </w:t>
      </w:r>
      <w:r>
        <w:rPr>
          <w:rStyle w:val="VerbatimChar"/>
        </w:rPr>
        <w:t xml:space="preserve">Organization</w:t>
      </w:r>
      <w:r>
        <w:t xml:space="preserve">,</w:t>
      </w:r>
      <w:r>
        <w:t xml:space="preserve"> </w:t>
      </w:r>
      <w:r>
        <w:rPr>
          <w:rStyle w:val="VerbatimChar"/>
        </w:rPr>
        <w:t xml:space="preserve">UserPrincipalName</w:t>
      </w:r>
      <w:r>
        <w:t xml:space="preserve"> </w:t>
      </w:r>
      <w:r>
        <w:t xml:space="preserve">und</w:t>
      </w:r>
      <w:r>
        <w:t xml:space="preserve"> </w:t>
      </w:r>
      <w:r>
        <w:rPr>
          <w:rStyle w:val="VerbatimChar"/>
        </w:rPr>
        <w:t xml:space="preserve">TenantID</w:t>
      </w:r>
      <w:r>
        <w:t xml:space="preserve">. Wer mit mehreren Kundentenants im selben Fenster arbeitet, sollte das vor jeder Änderung ausgeben lassen — es ist die einfachste Absicherung gegen den Griff in den falschen Tenant.</w:t>
      </w:r>
    </w:p>
    <w:p>
      <w:pPr>
        <w:pStyle w:val="SourceCode"/>
      </w:pPr>
      <w:r>
        <w:rPr>
          <w:rStyle w:val="NormalTok"/>
        </w:rPr>
        <w:t xml:space="preserve">Get</w:t>
      </w:r>
      <w:r>
        <w:rPr>
          <w:rStyle w:val="OperatorTok"/>
        </w:rPr>
        <w:t xml:space="preserve">-</w:t>
      </w:r>
      <w:r>
        <w:rPr>
          <w:rStyle w:val="NormalTok"/>
        </w:rPr>
        <w:t xml:space="preserve">ConnectionInformation </w:t>
      </w:r>
      <w:r>
        <w:rPr>
          <w:rStyle w:val="OperatorTok"/>
        </w:rPr>
        <w:t xml:space="preserve">|</w:t>
      </w:r>
      <w:r>
        <w:rPr>
          <w:rStyle w:val="NormalTok"/>
        </w:rPr>
        <w:t xml:space="preserve"> </w:t>
      </w:r>
      <w:r>
        <w:rPr>
          <w:rStyle w:val="FunctionTok"/>
        </w:rPr>
        <w:t xml:space="preserve">Format-List</w:t>
      </w:r>
      <w:r>
        <w:rPr>
          <w:rStyle w:val="NormalTok"/>
        </w:rPr>
        <w:t xml:space="preserve"> Organization</w:t>
      </w:r>
      <w:r>
        <w:rPr>
          <w:rStyle w:val="OperatorTok"/>
        </w:rPr>
        <w:t xml:space="preserve">,</w:t>
      </w:r>
      <w:r>
        <w:rPr>
          <w:rStyle w:val="NormalTok"/>
        </w:rPr>
        <w:t xml:space="preserve">UserPrincipalName</w:t>
      </w:r>
      <w:r>
        <w:rPr>
          <w:rStyle w:val="OperatorTok"/>
        </w:rPr>
        <w:t xml:space="preserve">,</w:t>
      </w:r>
      <w:r>
        <w:rPr>
          <w:rStyle w:val="NormalTok"/>
        </w:rPr>
        <w:t xml:space="preserve">TenantID</w:t>
      </w:r>
      <w:r>
        <w:rPr>
          <w:rStyle w:val="OperatorTok"/>
        </w:rPr>
        <w:t xml:space="preserve">,</w:t>
      </w:r>
      <w:r>
        <w:rPr>
          <w:rStyle w:val="NormalTok"/>
        </w:rPr>
        <w:t xml:space="preserve">IsEopSession</w:t>
      </w:r>
      <w:r>
        <w:rPr>
          <w:rStyle w:val="OperatorTok"/>
        </w:rPr>
        <w:t xml:space="preserve">,</w:t>
      </w:r>
      <w:r>
        <w:rPr>
          <w:rStyle w:val="NormalTok"/>
        </w:rPr>
        <w:t xml:space="preserve">TokenExpiryTimeUTC</w:t>
      </w:r>
    </w:p>
    <w:p>
      <w:pPr>
        <w:pStyle w:val="FirstParagraph"/>
      </w:pPr>
      <w:r>
        <w:rPr>
          <w:rStyle w:val="VerbatimChar"/>
        </w:rPr>
        <w:t xml:space="preserve">IsEopSession</w:t>
      </w:r>
      <w:r>
        <w:t xml:space="preserve"> </w:t>
      </w:r>
      <w:r>
        <w:t xml:space="preserve">unterscheidet dabei die beiden Verbindungsarten:</w:t>
      </w:r>
      <w:r>
        <w:t xml:space="preserve"> </w:t>
      </w:r>
      <w:r>
        <w:rPr>
          <w:rStyle w:val="VerbatimChar"/>
        </w:rPr>
        <w:t xml:space="preserve">$false</w:t>
      </w:r>
      <w:r>
        <w:t xml:space="preserve"> </w:t>
      </w:r>
      <w:r>
        <w:t xml:space="preserve">steht für Exchange Online,</w:t>
      </w:r>
      <w:r>
        <w:t xml:space="preserve"> </w:t>
      </w:r>
      <w:r>
        <w:rPr>
          <w:rStyle w:val="VerbatimChar"/>
        </w:rPr>
        <w:t xml:space="preserve">$true</w:t>
      </w:r>
      <w:r>
        <w:t xml:space="preserve"> </w:t>
      </w:r>
      <w:r>
        <w:t xml:space="preserve">für Security &amp; Compliance.</w:t>
      </w:r>
    </w:p>
    <w:p>
      <w:pPr>
        <w:pStyle w:val="BodyText"/>
      </w:pPr>
      <w:r>
        <w:rPr>
          <w:bCs/>
          <w:b/>
        </w:rPr>
        <w:t xml:space="preserve">Session-Matrix.</w:t>
      </w:r>
      <w:r>
        <w:t xml:space="preserve"> </w:t>
      </w:r>
      <w:r>
        <w:t xml:space="preserve">Fast alles in diesem Standard läuft über</w:t>
      </w:r>
      <w:r>
        <w:t xml:space="preserve"> </w:t>
      </w:r>
      <w:r>
        <w:rPr>
          <w:rStyle w:val="VerbatimChar"/>
        </w:rPr>
        <w:t xml:space="preserve">Connect-ExchangeOnline</w:t>
      </w:r>
      <w:r>
        <w:t xml:space="preserve">. Die einzige Ausnahme: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Cmdlet-Gruppe</w:t>
            </w:r>
          </w:p>
        </w:tc>
        <w:tc>
          <w:tcPr/>
          <w:p>
            <w:pPr>
              <w:pStyle w:val="Compact"/>
              <w:jc w:val="left"/>
            </w:pPr>
            <w:r>
              <w:t xml:space="preserve">Session</w:t>
            </w:r>
          </w:p>
        </w:tc>
      </w:tr>
      <w:tr>
        <w:tc>
          <w:tcPr/>
          <w:p>
            <w:pPr>
              <w:pStyle w:val="Compact"/>
              <w:jc w:val="left"/>
            </w:pPr>
            <w:r>
              <w:t xml:space="preserve">Anti-Spam, Anti-Phishing, Anti-Malware, Safe Links, Safe Attachments</w:t>
            </w:r>
          </w:p>
        </w:tc>
        <w:tc>
          <w:tcPr/>
          <w:p>
            <w:pPr>
              <w:pStyle w:val="Compact"/>
              <w:jc w:val="left"/>
            </w:pPr>
            <w:r>
              <w:rPr>
                <w:rStyle w:val="VerbatimChar"/>
              </w:rPr>
              <w:t xml:space="preserve">Connect-ExchangeOnline</w:t>
            </w:r>
          </w:p>
        </w:tc>
      </w:tr>
      <w:tr>
        <w:tc>
          <w:tcPr/>
          <w:p>
            <w:pPr>
              <w:pStyle w:val="Compact"/>
              <w:jc w:val="left"/>
            </w:pPr>
            <w:r>
              <w:t xml:space="preserve">Quarantäne-Policies, Tenant Allow/Block List, Report Submission</w:t>
            </w:r>
          </w:p>
        </w:tc>
        <w:tc>
          <w:tcPr/>
          <w:p>
            <w:pPr>
              <w:pStyle w:val="Compact"/>
              <w:jc w:val="left"/>
            </w:pPr>
            <w:r>
              <w:rPr>
                <w:rStyle w:val="VerbatimChar"/>
              </w:rPr>
              <w:t xml:space="preserve">Connect-ExchangeOnline</w:t>
            </w:r>
          </w:p>
        </w:tc>
      </w:tr>
      <w:tr>
        <w:tc>
          <w:tcPr/>
          <w:p>
            <w:pPr>
              <w:pStyle w:val="Compact"/>
              <w:jc w:val="left"/>
            </w:pPr>
            <w:r>
              <w:t xml:space="preserve">Transportregeln, Connectors,</w:t>
            </w:r>
            <w:r>
              <w:t xml:space="preserve"> </w:t>
            </w:r>
            <w:r>
              <w:rPr>
                <w:rStyle w:val="VerbatimChar"/>
              </w:rPr>
              <w:t xml:space="preserve">Set-ExternalInOutlook</w:t>
            </w:r>
            <w:r>
              <w:t xml:space="preserve">, DKIM, ARC</w:t>
            </w:r>
          </w:p>
        </w:tc>
        <w:tc>
          <w:tcPr/>
          <w:p>
            <w:pPr>
              <w:pStyle w:val="Compact"/>
              <w:jc w:val="left"/>
            </w:pPr>
            <w:r>
              <w:rPr>
                <w:rStyle w:val="VerbatimChar"/>
              </w:rPr>
              <w:t xml:space="preserve">Connect-ExchangeOnline</w:t>
            </w:r>
          </w:p>
        </w:tc>
      </w:tr>
      <w:tr>
        <w:tc>
          <w:tcPr/>
          <w:p>
            <w:pPr>
              <w:pStyle w:val="Compact"/>
              <w:jc w:val="left"/>
            </w:pPr>
            <w:r>
              <w:t xml:space="preserve">Message Trace, Reports</w:t>
            </w:r>
          </w:p>
        </w:tc>
        <w:tc>
          <w:tcPr/>
          <w:p>
            <w:pPr>
              <w:pStyle w:val="Compact"/>
              <w:jc w:val="left"/>
            </w:pPr>
            <w:r>
              <w:rPr>
                <w:rStyle w:val="VerbatimChar"/>
              </w:rPr>
              <w:t xml:space="preserve">Connect-ExchangeOnline</w:t>
            </w:r>
          </w:p>
        </w:tc>
      </w:tr>
      <w:tr>
        <w:tc>
          <w:tcPr/>
          <w:p>
            <w:pPr>
              <w:pStyle w:val="Compact"/>
              <w:jc w:val="left"/>
            </w:pPr>
            <w:r>
              <w:rPr>
                <w:rStyle w:val="VerbatimChar"/>
                <w:bCs/>
                <w:b/>
              </w:rPr>
              <w:t xml:space="preserve">*-ProtectionAlert</w:t>
            </w:r>
          </w:p>
        </w:tc>
        <w:tc>
          <w:tcPr/>
          <w:p>
            <w:pPr>
              <w:pStyle w:val="Compact"/>
              <w:jc w:val="left"/>
            </w:pPr>
            <w:r>
              <w:rPr>
                <w:rStyle w:val="VerbatimChar"/>
                <w:bCs/>
                <w:b/>
              </w:rPr>
              <w:t xml:space="preserve">Connect-IPPSSession</w:t>
            </w:r>
          </w:p>
        </w:tc>
      </w:tr>
    </w:tbl>
    <w:bookmarkEnd w:id="145"/>
    <w:bookmarkStart w:id="146" w:name="ops-03-ausgangszustand-sichern"/>
    <w:p>
      <w:pPr>
        <w:pStyle w:val="Heading2"/>
      </w:pPr>
      <w:r>
        <w:t xml:space="preserve">OPS-03 Ausgangszustand sichern</w:t>
      </w:r>
    </w:p>
    <w:p>
      <w:pPr>
        <w:pStyle w:val="FirstParagraph"/>
      </w:pPr>
      <w:r>
        <w:rPr>
          <w:bCs/>
          <w:b/>
        </w:rPr>
        <w:t xml:space="preserve">Es gibt in EOP und MDO keine Rollback-Funktion.</w:t>
      </w:r>
      <w:r>
        <w:t xml:space="preserve"> </w:t>
      </w:r>
      <w:r>
        <w:t xml:space="preserve">Der Export des Ist-Zustands vor der ersten Änderung</w:t>
      </w:r>
      <w:r>
        <w:t xml:space="preserve"> </w:t>
      </w:r>
      <w:r>
        <w:rPr>
          <w:iCs/>
          <w:i/>
        </w:rPr>
        <w:t xml:space="preserve">ist</w:t>
      </w:r>
      <w:r>
        <w:t xml:space="preserve"> </w:t>
      </w:r>
      <w:r>
        <w:t xml:space="preserve">das Rollback.</w:t>
      </w:r>
    </w:p>
    <w:p>
      <w:pPr>
        <w:pStyle w:val="BodyText"/>
      </w:pPr>
      <w:r>
        <w:t xml:space="preserve">Das Audit-Skript</w:t>
      </w:r>
      <w:r>
        <w:t xml:space="preserve"> </w:t>
      </w:r>
      <w:r>
        <w:rPr>
          <w:rStyle w:val="VerbatimChar"/>
        </w:rPr>
        <w:t xml:space="preserve">Invoke-EopAudit.ps1</w:t>
      </w:r>
      <w:r>
        <w:t xml:space="preserve"> </w:t>
      </w:r>
      <w:r>
        <w:t xml:space="preserve">erledigt das mit</w:t>
      </w:r>
      <w:r>
        <w:t xml:space="preserve"> </w:t>
      </w:r>
      <w:r>
        <w:rPr>
          <w:rStyle w:val="VerbatimChar"/>
        </w:rPr>
        <w:t xml:space="preserve">-ExportJson</w:t>
      </w:r>
      <w:r>
        <w:t xml:space="preserve">: Es schreibt alle Policy-Objekte im Original in eine Datei. Damit lässt sich jeder einzelne Wert nachträglich zurücksetzen.</w:t>
      </w:r>
    </w:p>
    <w:p>
      <w:pPr>
        <w:pStyle w:val="BodyText"/>
      </w:pPr>
      <w:r>
        <w:t xml:space="preserve">Zusätzlich lohnt der Blick auf das Unified Auditing – ist es aktiv, zeigt der Configuration Analyzer im Tab „Configuration drift analysis and history” bis zu 90 Tage rückwirkend, wer wann was geändert hat.</w:t>
      </w:r>
    </w:p>
    <w:bookmarkEnd w:id="146"/>
    <w:bookmarkStart w:id="147" w:name="ops-04-nachkontrolle"/>
    <w:p>
      <w:pPr>
        <w:pStyle w:val="Heading2"/>
      </w:pPr>
      <w:r>
        <w:t xml:space="preserve">OPS-04 Nachkontrolle</w:t>
      </w:r>
    </w:p>
    <w:p>
      <w:pPr>
        <w:pStyle w:val="FirstParagraph"/>
      </w:pPr>
      <w:r>
        <w:t xml:space="preserve">Der Termin nach 7 bis 14 Tagen ist kein Nice-to-have. Die meisten Rückfragen entstehen genau in diesem Zeitraum, und sie konzentrieren sich auf drei Punkte: Bulk-Schwelle (ASI-01), Phishing-Schwellwert (APH-08) und Impersonation (IMP-01 bis IMP-04).</w:t>
      </w:r>
    </w:p>
    <w:p>
      <w:pPr>
        <w:pStyle w:val="BodyText"/>
      </w:pPr>
      <w:r>
        <w:t xml:space="preserve">Was beim Nachtermin durchzugehen ist:</w:t>
      </w:r>
    </w:p>
    <w:p>
      <w:pPr>
        <w:numPr>
          <w:ilvl w:val="0"/>
          <w:numId w:val="1033"/>
        </w:numPr>
        <w:pStyle w:val="Compact"/>
      </w:pPr>
      <w:r>
        <w:rPr>
          <w:bCs/>
          <w:b/>
        </w:rPr>
        <w:t xml:space="preserve">Quarantäne durchsehen.</w:t>
      </w:r>
      <w:r>
        <w:t xml:space="preserve"> </w:t>
      </w:r>
      <w:r>
        <w:t xml:space="preserve">Was liegt drin, was davon ist legitim? Das ist die einzige belastbare Messung der Fehlalarmrate.</w:t>
      </w:r>
    </w:p>
    <w:p>
      <w:pPr>
        <w:numPr>
          <w:ilvl w:val="0"/>
          <w:numId w:val="1033"/>
        </w:numPr>
        <w:pStyle w:val="Compact"/>
      </w:pPr>
      <w:r>
        <w:rPr>
          <w:bCs/>
          <w:b/>
        </w:rPr>
        <w:t xml:space="preserve">Configuration Analyzer erneut laufen lassen.</w:t>
      </w:r>
      <w:r>
        <w:t xml:space="preserve"> </w:t>
      </w:r>
      <w:r>
        <w:t xml:space="preserve">Hat jemand etwas zurückgedreht?</w:t>
      </w:r>
    </w:p>
    <w:p>
      <w:pPr>
        <w:numPr>
          <w:ilvl w:val="0"/>
          <w:numId w:val="1033"/>
        </w:numPr>
        <w:pStyle w:val="Compact"/>
      </w:pPr>
      <w:r>
        <w:rPr>
          <w:bCs/>
          <w:b/>
        </w:rPr>
        <w:t xml:space="preserve">Threat-Protection-Status-Bericht ansehen.</w:t>
      </w:r>
      <w:r>
        <w:t xml:space="preserve"> </w:t>
      </w:r>
      <w:r>
        <w:t xml:space="preserve">Wie viel wird jetzt abgefangen, das vorher durchging?</w:t>
      </w:r>
    </w:p>
    <w:p>
      <w:pPr>
        <w:numPr>
          <w:ilvl w:val="0"/>
          <w:numId w:val="1033"/>
        </w:numPr>
        <w:pStyle w:val="Compact"/>
      </w:pPr>
      <w:r>
        <w:rPr>
          <w:bCs/>
          <w:b/>
        </w:rPr>
        <w:t xml:space="preserve">Offene Punkte aus der Checkliste abarbeiten</w:t>
      </w:r>
      <w:r>
        <w:t xml:space="preserve"> </w:t>
      </w:r>
      <w:r>
        <w:t xml:space="preserve">– meist die, die eine Entscheidung des Kunden brauchten.</w:t>
      </w:r>
    </w:p>
    <w:p>
      <w:pPr>
        <w:numPr>
          <w:ilvl w:val="0"/>
          <w:numId w:val="1033"/>
        </w:numPr>
        <w:pStyle w:val="Compact"/>
      </w:pPr>
      <w:r>
        <w:rPr>
          <w:bCs/>
          <w:b/>
        </w:rPr>
        <w:t xml:space="preserve">Ausnahmen prüfen.</w:t>
      </w:r>
      <w:r>
        <w:t xml:space="preserve"> </w:t>
      </w:r>
      <w:r>
        <w:t xml:space="preserve">Sind seit dem Hardening neue TABL-Einträge oder Transportregeln entstanden? Wenn ja: mit welcher Begründung, und mit welchem Ablaufdatum?</w:t>
      </w:r>
    </w:p>
    <w:p>
      <w:pPr>
        <w:pStyle w:val="FirstParagraph"/>
      </w:pPr>
      <w:r>
        <w:t xml:space="preserve">Ohne diesen Termin landen die Rückfragen ungefiltert beim Kunden, und die Härtung wird im Zweifel pauschal zurückgedreht.</w:t>
      </w:r>
    </w:p>
    <w:p>
      <w:r>
        <w:br w:type="page"/>
      </w:r>
    </w:p>
    <w:bookmarkEnd w:id="147"/>
    <w:bookmarkEnd w:id="148"/>
    <w:bookmarkStart w:id="154" w:name="X15ccdb385146bb08856bbb2b00b2b597439beaf"/>
    <w:p>
      <w:pPr>
        <w:pStyle w:val="Heading1"/>
      </w:pPr>
      <w:r>
        <w:t xml:space="preserve">Ergänzungen: Teams, Weiterleitungen, Domänenkonfiguration</w:t>
      </w:r>
    </w:p>
    <w:p>
      <w:pPr>
        <w:pStyle w:val="FirstParagraph"/>
      </w:pPr>
      <w:r>
        <w:t xml:space="preserve">Die folgenden Punkte kommen im Ursprungsdokument nicht vor. Drei davon, weil es sie 2023 noch nicht gab, zwei, weil sie in der Praxis regelmäßig übersehen werden.</w:t>
      </w:r>
    </w:p>
    <w:bookmarkStart w:id="149" w:name="teams-01-teams-protection"/>
    <w:p>
      <w:pPr>
        <w:pStyle w:val="Heading2"/>
      </w:pPr>
      <w:r>
        <w:t xml:space="preserve">TEAMS-01 Teams Protection</w:t>
      </w:r>
    </w:p>
    <w:p>
      <w:pPr>
        <w:pStyle w:val="FirstParagraph"/>
      </w:pPr>
      <w:r>
        <w:rPr>
          <w:bCs/>
          <w:b/>
        </w:rPr>
        <w:t xml:space="preserve">Was sich geändert hat.</w:t>
      </w:r>
      <w:r>
        <w:t xml:space="preserve"> </w:t>
      </w:r>
      <w:r>
        <w:t xml:space="preserve">Microsoft Defender for Office 365 schützt inzwischen auch Microsoft Teams: Zero-hour Auto Purge für Teams-Nachrichten, eine Admin-Quarantäne für Teams-Inhalte und die Möglichkeit für Nutzer, verdächtige Teams-Nachrichten zu melden. Seit Januar beziehungsweise Februar 2026 sind ZAP, Admin-Quarantäne und User-Reporting für Teams auch in</w:t>
      </w:r>
      <w:r>
        <w:t xml:space="preserve"> </w:t>
      </w:r>
      <w:r>
        <w:rPr>
          <w:bCs/>
          <w:b/>
        </w:rPr>
        <w:t xml:space="preserve">Plan 1</w:t>
      </w:r>
      <w:r>
        <w:t xml:space="preserve"> </w:t>
      </w:r>
      <w:r>
        <w:t xml:space="preserve">verfügbar – vorher waren sie P2-Funktionen.</w:t>
      </w:r>
    </w:p>
    <w:p>
      <w:pPr>
        <w:pStyle w:val="BodyText"/>
      </w:pPr>
      <w:r>
        <w:rPr>
          <w:bCs/>
          <w:b/>
        </w:rPr>
        <w:t xml:space="preserve">Warum das relevant ist.</w:t>
      </w:r>
      <w:r>
        <w:t xml:space="preserve"> </w:t>
      </w:r>
      <w:r>
        <w:t xml:space="preserve">Bei vielen Kunden hat Teams die interne E-Mail als Hauptkanal abgelöst. Ein kompromittiertes Konto verschickt heute eher eine Teams-Nachricht mit einem Link als eine Mail – und die läuft an jeder E-Mail-Filterung vorbei.</w:t>
      </w:r>
    </w:p>
    <w:p>
      <w:pPr>
        <w:pStyle w:val="BodyText"/>
      </w:pPr>
      <w:r>
        <w:rPr>
          <w:bCs/>
          <w:b/>
        </w:rPr>
        <w:t xml:space="preserve">Wo es liegt.</w:t>
      </w:r>
      <w:r>
        <w:t xml:space="preserve"> </w:t>
      </w:r>
      <w:r>
        <w:t xml:space="preserve">Nicht bei den Bedrohungsrichtlinien, wo man zuerst sucht, sondern unter</w:t>
      </w:r>
      <w:r>
        <w:t xml:space="preserve"> </w:t>
      </w:r>
      <w:r>
        <w:rPr>
          <w:iCs/>
          <w:i/>
        </w:rPr>
        <w:t xml:space="preserve">Einstellungen &gt; E-Mail &amp; Zusammenarbeit &gt; Microsoft Teams-Schutz</w:t>
      </w:r>
      <w:r>
        <w:t xml:space="preserve">. Per PowerShell:</w:t>
      </w:r>
      <w:r>
        <w:t xml:space="preserve"> </w:t>
      </w:r>
      <w:r>
        <w:rPr>
          <w:rStyle w:val="VerbatimChar"/>
        </w:rPr>
        <w:t xml:space="preserve">Get-TeamsProtectionPolicy</w:t>
      </w:r>
      <w:r>
        <w:t xml:space="preserve"> </w:t>
      </w:r>
      <w:r>
        <w:t xml:space="preserve">und</w:t>
      </w:r>
      <w:r>
        <w:t xml:space="preserve"> </w:t>
      </w:r>
      <w:r>
        <w:rPr>
          <w:rStyle w:val="VerbatimChar"/>
        </w:rPr>
        <w:t xml:space="preserve">Get-TeamsProtectionPolicyRule</w:t>
      </w:r>
      <w:r>
        <w:t xml:space="preserve">.</w:t>
      </w:r>
    </w:p>
    <w:p>
      <w:pPr>
        <w:pStyle w:val="BodyText"/>
      </w:pPr>
      <w:r>
        <w:rPr>
          <w:bCs/>
          <w:b/>
        </w:rPr>
        <w:t xml:space="preserve">Nicht verwechseln mit Safe Links für Teams (SL-01).</w:t>
      </w:r>
      <w:r>
        <w:t xml:space="preserve"> </w:t>
      </w:r>
      <w:r>
        <w:t xml:space="preserve">Das ist eine andere Funktion: Safe Links prüft Links beim Anklicken, Teams Protection entfernt bereits zugestellte Nachrichten nachträglich und stellt sie in die Quarantäne.</w:t>
      </w:r>
    </w:p>
    <w:p>
      <w:pPr>
        <w:pStyle w:val="SourceCode"/>
      </w:pPr>
      <w:r>
        <w:rPr>
          <w:rStyle w:val="NormalTok"/>
        </w:rPr>
        <w:t xml:space="preserve">Get</w:t>
      </w:r>
      <w:r>
        <w:rPr>
          <w:rStyle w:val="OperatorTok"/>
        </w:rPr>
        <w:t xml:space="preserve">-</w:t>
      </w:r>
      <w:r>
        <w:rPr>
          <w:rStyle w:val="NormalTok"/>
        </w:rPr>
        <w:t xml:space="preserve">TeamsProtectionPolicy </w:t>
      </w:r>
      <w:r>
        <w:rPr>
          <w:rStyle w:val="OperatorTok"/>
        </w:rPr>
        <w:t xml:space="preserve">|</w:t>
      </w:r>
      <w:r>
        <w:rPr>
          <w:rStyle w:val="NormalTok"/>
        </w:rPr>
        <w:t xml:space="preserve"> </w:t>
      </w:r>
      <w:r>
        <w:rPr>
          <w:rStyle w:val="FunctionTok"/>
        </w:rPr>
        <w:t xml:space="preserve">Format-List</w:t>
      </w:r>
      <w:r>
        <w:rPr>
          <w:rStyle w:val="NormalTok"/>
        </w:rPr>
        <w:t xml:space="preserve"> Identity</w:t>
      </w:r>
      <w:r>
        <w:rPr>
          <w:rStyle w:val="OperatorTok"/>
        </w:rPr>
        <w:t xml:space="preserve">,</w:t>
      </w:r>
      <w:r>
        <w:rPr>
          <w:rStyle w:val="NormalTok"/>
        </w:rPr>
        <w:t xml:space="preserve">ZapEnabled</w:t>
      </w:r>
      <w:r>
        <w:rPr>
          <w:rStyle w:val="OperatorTok"/>
        </w:rPr>
        <w:t xml:space="preserve">,</w:t>
      </w:r>
      <w:r>
        <w:rPr>
          <w:rStyle w:val="NormalTok"/>
        </w:rPr>
        <w:t xml:space="preserve">HighConfidencePhishQuarantineTag</w:t>
      </w:r>
      <w:r>
        <w:rPr>
          <w:rStyle w:val="OperatorTok"/>
        </w:rPr>
        <w:t xml:space="preserve">,</w:t>
      </w:r>
      <w:r>
        <w:rPr>
          <w:rStyle w:val="NormalTok"/>
        </w:rPr>
        <w:t xml:space="preserve">MalwareQuarantineTag</w:t>
      </w:r>
      <w:r>
        <w:br/>
      </w:r>
      <w:r>
        <w:br/>
      </w:r>
      <w:r>
        <w:rPr>
          <w:rStyle w:val="NormalTok"/>
        </w:rPr>
        <w:t xml:space="preserve">Set</w:t>
      </w:r>
      <w:r>
        <w:rPr>
          <w:rStyle w:val="OperatorTok"/>
        </w:rPr>
        <w:t xml:space="preserve">-</w:t>
      </w:r>
      <w:r>
        <w:rPr>
          <w:rStyle w:val="NormalTok"/>
        </w:rPr>
        <w:t xml:space="preserve">TeamsProtectionPolicy </w:t>
      </w:r>
      <w:r>
        <w:rPr>
          <w:rStyle w:val="OperatorTok"/>
        </w:rPr>
        <w:t xml:space="preserve">-</w:t>
      </w:r>
      <w:r>
        <w:rPr>
          <w:rStyle w:val="NormalTok"/>
        </w:rPr>
        <w:t xml:space="preserve">Identity </w:t>
      </w:r>
      <w:r>
        <w:rPr>
          <w:rStyle w:val="StringTok"/>
        </w:rPr>
        <w:t xml:space="preserve">"Teams Protection Policy"</w:t>
      </w:r>
      <w:r>
        <w:rPr>
          <w:rStyle w:val="NormalTok"/>
        </w:rPr>
        <w:t xml:space="preserve"> `</w:t>
      </w:r>
      <w:r>
        <w:br/>
      </w:r>
      <w:r>
        <w:rPr>
          <w:rStyle w:val="NormalTok"/>
        </w:rPr>
        <w:t xml:space="preserve">    </w:t>
      </w:r>
      <w:r>
        <w:rPr>
          <w:rStyle w:val="OperatorTok"/>
        </w:rPr>
        <w:t xml:space="preserve">-</w:t>
      </w:r>
      <w:r>
        <w:rPr>
          <w:rStyle w:val="NormalTok"/>
        </w:rPr>
        <w:t xml:space="preserve">ZapEnabled </w:t>
      </w:r>
      <w:r>
        <w:rPr>
          <w:rStyle w:val="VariableTok"/>
        </w:rPr>
        <w:t xml:space="preserve">$true</w:t>
      </w:r>
      <w:r>
        <w:rPr>
          <w:rStyle w:val="NormalTok"/>
        </w:rPr>
        <w:t xml:space="preserve"> `</w:t>
      </w:r>
      <w:r>
        <w:br/>
      </w:r>
      <w:r>
        <w:rPr>
          <w:rStyle w:val="NormalTok"/>
        </w:rPr>
        <w:t xml:space="preserve">    </w:t>
      </w:r>
      <w:r>
        <w:rPr>
          <w:rStyle w:val="OperatorTok"/>
        </w:rPr>
        <w:t xml:space="preserve">-</w:t>
      </w:r>
      <w:r>
        <w:rPr>
          <w:rStyle w:val="NormalTok"/>
        </w:rPr>
        <w:t xml:space="preserve">HighConfidencePhishQuarantineTag AdminOnlyAccessPolicy `</w:t>
      </w:r>
      <w:r>
        <w:br/>
      </w:r>
      <w:r>
        <w:rPr>
          <w:rStyle w:val="NormalTok"/>
        </w:rPr>
        <w:t xml:space="preserve">    </w:t>
      </w:r>
      <w:r>
        <w:rPr>
          <w:rStyle w:val="OperatorTok"/>
        </w:rPr>
        <w:t xml:space="preserve">-</w:t>
      </w:r>
      <w:r>
        <w:rPr>
          <w:rStyle w:val="NormalTok"/>
        </w:rPr>
        <w:t xml:space="preserve">MalwareQuarantineTag AdminOnlyAccessPolicy</w:t>
      </w:r>
    </w:p>
    <w:p>
      <w:pPr>
        <w:pStyle w:val="FirstParagraph"/>
      </w:pPr>
      <w:r>
        <w:t xml:space="preserve">Der Default von</w:t>
      </w:r>
      <w:r>
        <w:t xml:space="preserve"> </w:t>
      </w:r>
      <w:r>
        <w:rPr>
          <w:rStyle w:val="VerbatimChar"/>
        </w:rPr>
        <w:t xml:space="preserve">ZapEnabled</w:t>
      </w:r>
      <w:r>
        <w:t xml:space="preserve"> </w:t>
      </w:r>
      <w:r>
        <w:t xml:space="preserve">ist laut Cmdlet-Referenz</w:t>
      </w:r>
      <w:r>
        <w:t xml:space="preserve"> </w:t>
      </w:r>
      <w:r>
        <w:rPr>
          <w:rStyle w:val="VerbatimChar"/>
        </w:rPr>
        <w:t xml:space="preserve">$false</w:t>
      </w:r>
      <w:r>
        <w:t xml:space="preserve"> </w:t>
      </w:r>
      <w:r>
        <w:t xml:space="preserve">– der Schalter muss also aktiv gesetzt werden.</w:t>
      </w:r>
    </w:p>
    <w:bookmarkEnd w:id="149"/>
    <w:bookmarkStart w:id="150" w:name="Xfc0108e9a3321ae56c38aa678c767c8c1f0e691"/>
    <w:p>
      <w:pPr>
        <w:pStyle w:val="Heading2"/>
      </w:pPr>
      <w:r>
        <w:t xml:space="preserve">ASO-07 Der zweite Weg für automatische Weiterleitungen</w:t>
      </w:r>
    </w:p>
    <w:p>
      <w:pPr>
        <w:pStyle w:val="FirstParagraph"/>
      </w:pPr>
      <w:r>
        <w:t xml:space="preserve">ASO-04 schließt automatische externe Weiterleitungen über die Outbound-Spam-Policy. Es gibt aber einen zweiten, davon unabhängigen Schalter: die</w:t>
      </w:r>
      <w:r>
        <w:t xml:space="preserve"> </w:t>
      </w:r>
      <w:r>
        <w:rPr>
          <w:bCs/>
          <w:b/>
        </w:rPr>
        <w:t xml:space="preserve">Remote Domain</w:t>
      </w:r>
      <w:r>
        <w:t xml:space="preserve">.</w:t>
      </w:r>
    </w:p>
    <w:p>
      <w:pPr>
        <w:pStyle w:val="BodyText"/>
      </w:pPr>
      <w:r>
        <w:t xml:space="preserve">Microsoft dokumentiert für</w:t>
      </w:r>
      <w:r>
        <w:t xml:space="preserve"> </w:t>
      </w:r>
      <w:r>
        <w:rPr>
          <w:rStyle w:val="VerbatimChar"/>
        </w:rPr>
        <w:t xml:space="preserve">AutoForwardEnabled</w:t>
      </w:r>
      <w:r>
        <w:t xml:space="preserve"> </w:t>
      </w:r>
      <w:r>
        <w:t xml:space="preserve">ausdrücklich:</w:t>
      </w:r>
      <w:r>
        <w:t xml:space="preserve"> </w:t>
      </w:r>
      <w:r>
        <w:rPr>
          <w:iCs/>
          <w:i/>
        </w:rPr>
        <w:t xml:space="preserve">„$true: Auto-forwarded messages are delivered to recipients in the remote domain.</w:t>
      </w:r>
      <w:r>
        <w:rPr>
          <w:iCs/>
          <w:i/>
        </w:rPr>
        <w:t xml:space="preserve"> </w:t>
      </w:r>
      <w:r>
        <w:rPr>
          <w:bCs/>
          <w:b/>
          <w:iCs/>
          <w:i/>
        </w:rPr>
        <w:t xml:space="preserve">This value is the default for new remote domains that you create and the built-in remote domain named Default in Exchange Online.</w:t>
      </w:r>
      <w:r>
        <w:rPr>
          <w:iCs/>
          <w:i/>
        </w:rPr>
        <w:t xml:space="preserve">”</w:t>
      </w:r>
    </w:p>
    <w:p>
      <w:pPr>
        <w:pStyle w:val="BodyText"/>
      </w:pPr>
      <w:r>
        <w:t xml:space="preserve">Wer also nur ASO-04 prüft, hat den zweiten Pfad nicht angesehen.</w:t>
      </w:r>
    </w:p>
    <w:p>
      <w:pPr>
        <w:pStyle w:val="SourceCode"/>
      </w:pPr>
      <w:r>
        <w:rPr>
          <w:rStyle w:val="NormalTok"/>
        </w:rPr>
        <w:t xml:space="preserve">Get</w:t>
      </w:r>
      <w:r>
        <w:rPr>
          <w:rStyle w:val="OperatorTok"/>
        </w:rPr>
        <w:t xml:space="preserve">-</w:t>
      </w:r>
      <w:r>
        <w:rPr>
          <w:rStyle w:val="NormalTok"/>
        </w:rPr>
        <w:t xml:space="preserve">RemoteDomain </w:t>
      </w:r>
      <w:r>
        <w:rPr>
          <w:rStyle w:val="OperatorTok"/>
        </w:rPr>
        <w:t xml:space="preserve">|</w:t>
      </w:r>
      <w:r>
        <w:rPr>
          <w:rStyle w:val="NormalTok"/>
        </w:rPr>
        <w:t xml:space="preserve"> </w:t>
      </w:r>
      <w:r>
        <w:rPr>
          <w:rStyle w:val="FunctionTok"/>
        </w:rPr>
        <w:t xml:space="preserve">Format-Table</w:t>
      </w:r>
      <w:r>
        <w:rPr>
          <w:rStyle w:val="NormalTok"/>
        </w:rPr>
        <w:t xml:space="preserve"> Name</w:t>
      </w:r>
      <w:r>
        <w:rPr>
          <w:rStyle w:val="OperatorTok"/>
        </w:rPr>
        <w:t xml:space="preserve">,</w:t>
      </w:r>
      <w:r>
        <w:rPr>
          <w:rStyle w:val="NormalTok"/>
        </w:rPr>
        <w:t xml:space="preserve">DomainName</w:t>
      </w:r>
      <w:r>
        <w:rPr>
          <w:rStyle w:val="OperatorTok"/>
        </w:rPr>
        <w:t xml:space="preserve">,</w:t>
      </w:r>
      <w:r>
        <w:rPr>
          <w:rStyle w:val="NormalTok"/>
        </w:rPr>
        <w:t xml:space="preserve">AutoForwardEnabled</w:t>
      </w:r>
      <w:r>
        <w:rPr>
          <w:rStyle w:val="OperatorTok"/>
        </w:rPr>
        <w:t xml:space="preserve">,</w:t>
      </w:r>
      <w:r>
        <w:rPr>
          <w:rStyle w:val="NormalTok"/>
        </w:rPr>
        <w:t xml:space="preserve">AutoReplyEnabled</w:t>
      </w:r>
      <w:r>
        <w:rPr>
          <w:rStyle w:val="OperatorTok"/>
        </w:rPr>
        <w:t xml:space="preserve">,</w:t>
      </w:r>
      <w:r>
        <w:rPr>
          <w:rStyle w:val="NormalTok"/>
        </w:rPr>
        <w:t xml:space="preserve">AllowedOOFType</w:t>
      </w:r>
      <w:r>
        <w:br/>
      </w:r>
      <w:r>
        <w:rPr>
          <w:rStyle w:val="NormalTok"/>
        </w:rPr>
        <w:t xml:space="preserve">Set</w:t>
      </w:r>
      <w:r>
        <w:rPr>
          <w:rStyle w:val="OperatorTok"/>
        </w:rPr>
        <w:t xml:space="preserve">-</w:t>
      </w:r>
      <w:r>
        <w:rPr>
          <w:rStyle w:val="NormalTok"/>
        </w:rPr>
        <w:t xml:space="preserve">RemoteDomain </w:t>
      </w:r>
      <w:r>
        <w:rPr>
          <w:rStyle w:val="OperatorTok"/>
        </w:rPr>
        <w:t xml:space="preserve">-</w:t>
      </w:r>
      <w:r>
        <w:rPr>
          <w:rStyle w:val="NormalTok"/>
        </w:rPr>
        <w:t xml:space="preserve">Identity Default </w:t>
      </w:r>
      <w:r>
        <w:rPr>
          <w:rStyle w:val="OperatorTok"/>
        </w:rPr>
        <w:t xml:space="preserve">-</w:t>
      </w:r>
      <w:r>
        <w:rPr>
          <w:rStyle w:val="NormalTok"/>
        </w:rPr>
        <w:t xml:space="preserve">AutoForwardEnabled </w:t>
      </w:r>
      <w:r>
        <w:rPr>
          <w:rStyle w:val="VariableTok"/>
        </w:rPr>
        <w:t xml:space="preserve">$false</w:t>
      </w:r>
    </w:p>
    <w:p>
      <w:pPr>
        <w:pStyle w:val="FirstParagraph"/>
      </w:pPr>
      <w:r>
        <w:rPr>
          <w:bCs/>
          <w:b/>
        </w:rPr>
        <w:t xml:space="preserve">Hybrid-Fallstrick.</w:t>
      </w:r>
      <w:r>
        <w:t xml:space="preserve"> </w:t>
      </w:r>
      <w:r>
        <w:t xml:space="preserve">In Hybrid-Umgebungen existiert eine eigene Remote Domain für</w:t>
      </w:r>
      <w:r>
        <w:t xml:space="preserve"> </w:t>
      </w:r>
      <w:r>
        <w:rPr>
          <w:rStyle w:val="VerbatimChar"/>
        </w:rPr>
        <w:t xml:space="preserve">*.mail.onmicrosoft.com</w:t>
      </w:r>
      <w:r>
        <w:t xml:space="preserve">. Diese braucht</w:t>
      </w:r>
      <w:r>
        <w:t xml:space="preserve"> </w:t>
      </w:r>
      <w:r>
        <w:rPr>
          <w:rStyle w:val="VerbatimChar"/>
        </w:rPr>
        <w:t xml:space="preserve">AutoForwardEnabled $true</w:t>
      </w:r>
      <w:r>
        <w:t xml:space="preserve">, weil darüber der interne Mailfluss zwischen Cloud und On-Premises läuft. Nur die</w:t>
      </w:r>
      <w:r>
        <w:t xml:space="preserve"> </w:t>
      </w:r>
      <w:r>
        <w:rPr>
          <w:bCs/>
          <w:b/>
        </w:rPr>
        <w:t xml:space="preserve">Default</w:t>
      </w:r>
      <w:r>
        <w:t xml:space="preserve">-Remote-Domain umstellen, nicht pauschal alle.</w:t>
      </w:r>
    </w:p>
    <w:p>
      <w:pPr>
        <w:pStyle w:val="BodyText"/>
      </w:pPr>
      <w:r>
        <w:t xml:space="preserve">Verwandte Einstellungen in derselben Remote Domain, die man bei der Gelegenheit ansehen sollte:</w:t>
      </w:r>
      <w:r>
        <w:t xml:space="preserve"> </w:t>
      </w:r>
      <w:r>
        <w:rPr>
          <w:rStyle w:val="VerbatimChar"/>
        </w:rPr>
        <w:t xml:space="preserve">AutoReplyEnabled</w:t>
      </w:r>
      <w:r>
        <w:t xml:space="preserve"> </w:t>
      </w:r>
      <w:r>
        <w:t xml:space="preserve">(Abwesenheitsnotizen nach außen) und</w:t>
      </w:r>
      <w:r>
        <w:t xml:space="preserve"> </w:t>
      </w:r>
      <w:r>
        <w:rPr>
          <w:rStyle w:val="VerbatimChar"/>
        </w:rPr>
        <w:t xml:space="preserve">AllowedOOFType</w:t>
      </w:r>
      <w:r>
        <w:t xml:space="preserve"> </w:t>
      </w:r>
      <w:r>
        <w:t xml:space="preserve">– letzteres bestimmt, ob externe Empfänger die interne oder die externe Abwesenheitsnotiz bekommen. Ein</w:t>
      </w:r>
      <w:r>
        <w:t xml:space="preserve"> </w:t>
      </w:r>
      <w:r>
        <w:rPr>
          <w:rStyle w:val="VerbatimChar"/>
        </w:rPr>
        <w:t xml:space="preserve">AllowedOOFType External</w:t>
      </w:r>
      <w:r>
        <w:t xml:space="preserve"> </w:t>
      </w:r>
      <w:r>
        <w:t xml:space="preserve">mit einer intern formulierten Abwesenheitsnotiz verrät Vertretungsregelungen und Durchwahlen nach außen.</w:t>
      </w:r>
    </w:p>
    <w:bookmarkEnd w:id="150"/>
    <w:bookmarkStart w:id="151" w:name="X93b9959250c1c8e243f678564a29cccccc84ab3"/>
    <w:p>
      <w:pPr>
        <w:pStyle w:val="Heading2"/>
      </w:pPr>
      <w:r>
        <w:t xml:space="preserve">ASO-08 Versand aus der onmicrosoft.com-Domäne</w:t>
      </w:r>
    </w:p>
    <w:p>
      <w:pPr>
        <w:pStyle w:val="FirstParagraph"/>
      </w:pPr>
      <w:r>
        <w:t xml:space="preserve">Microsoft drosselt den ausgehenden Versand aus der Default-</w:t>
      </w:r>
      <w:r>
        <w:rPr>
          <w:rStyle w:val="VerbatimChar"/>
        </w:rPr>
        <w:t xml:space="preserve">onmicrosoft.com</w:t>
      </w:r>
      <w:r>
        <w:t xml:space="preserve">-Domäne. Betroffen sind genau die Konten, die in einem Hardening ohnehin auffallen: Testpostfächer, Dienstkonten von Fachanwendungen, Multifunktionsdrucker und Monitoring-Systeme, für die nie eine richtige Adresse eingerichtet wurde.</w:t>
      </w:r>
    </w:p>
    <w:p>
      <w:pPr>
        <w:pStyle w:val="BodyText"/>
      </w:pPr>
      <w:r>
        <w:t xml:space="preserve">Symptom ist ein NDR mit dem Fehlercode</w:t>
      </w:r>
      <w:r>
        <w:t xml:space="preserve"> </w:t>
      </w:r>
      <w:r>
        <w:rPr>
          <w:rStyle w:val="VerbatimChar"/>
        </w:rPr>
        <w:t xml:space="preserve">550 5.7.236</w:t>
      </w:r>
      <w:r>
        <w:t xml:space="preserve">. Die Abhilfe ist immer dieselbe: eine Primäradresse aus einer Custom-Domäne vergeben.</w:t>
      </w:r>
    </w:p>
    <w:p>
      <w:pPr>
        <w:pStyle w:val="SourceCode"/>
      </w:pPr>
      <w:r>
        <w:rPr>
          <w:rStyle w:val="NormalTok"/>
        </w:rPr>
        <w:t xml:space="preserve">Get</w:t>
      </w:r>
      <w:r>
        <w:rPr>
          <w:rStyle w:val="OperatorTok"/>
        </w:rPr>
        <w:t xml:space="preserve">-</w:t>
      </w:r>
      <w:r>
        <w:rPr>
          <w:rStyle w:val="NormalTok"/>
        </w:rPr>
        <w:t xml:space="preserve">Mailbox </w:t>
      </w:r>
      <w:r>
        <w:rPr>
          <w:rStyle w:val="OperatorTok"/>
        </w:rPr>
        <w:t xml:space="preserve">-</w:t>
      </w:r>
      <w:r>
        <w:rPr>
          <w:rStyle w:val="NormalTok"/>
        </w:rPr>
        <w:t xml:space="preserve">ResultSize Unlimited </w:t>
      </w:r>
      <w:r>
        <w:rPr>
          <w:rStyle w:val="OperatorTok"/>
        </w:rPr>
        <w:t xml:space="preserve">|</w:t>
      </w:r>
      <w:r>
        <w:br/>
      </w:r>
      <w:r>
        <w:rPr>
          <w:rStyle w:val="NormalTok"/>
        </w:rPr>
        <w:t xml:space="preserve">    </w:t>
      </w:r>
      <w:r>
        <w:rPr>
          <w:rStyle w:val="FunctionTok"/>
        </w:rPr>
        <w:t xml:space="preserve">Where-Object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PrimarySmtpAddress</w:t>
      </w:r>
      <w:r>
        <w:rPr>
          <w:rStyle w:val="NormalTok"/>
        </w:rPr>
        <w:t xml:space="preserve"> </w:t>
      </w:r>
      <w:r>
        <w:rPr>
          <w:rStyle w:val="OperatorTok"/>
        </w:rPr>
        <w:t xml:space="preserve">-</w:t>
      </w:r>
      <w:r>
        <w:rPr>
          <w:rStyle w:val="NormalTok"/>
        </w:rPr>
        <w:t xml:space="preserve">like </w:t>
      </w:r>
      <w:r>
        <w:rPr>
          <w:rStyle w:val="StringTok"/>
        </w:rPr>
        <w:t xml:space="preserve">'*.onmicrosoft.com'</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Select-Object</w:t>
      </w:r>
      <w:r>
        <w:rPr>
          <w:rStyle w:val="NormalTok"/>
        </w:rPr>
        <w:t xml:space="preserve"> DisplayName</w:t>
      </w:r>
      <w:r>
        <w:rPr>
          <w:rStyle w:val="OperatorTok"/>
        </w:rPr>
        <w:t xml:space="preserve">,</w:t>
      </w:r>
      <w:r>
        <w:rPr>
          <w:rStyle w:val="NormalTok"/>
        </w:rPr>
        <w:t xml:space="preserve">PrimarySmtpAddress</w:t>
      </w:r>
      <w:r>
        <w:rPr>
          <w:rStyle w:val="OperatorTok"/>
        </w:rPr>
        <w:t xml:space="preserve">,</w:t>
      </w:r>
      <w:r>
        <w:rPr>
          <w:rStyle w:val="NormalTok"/>
        </w:rPr>
        <w:t xml:space="preserve">RecipientTypeDetails</w:t>
      </w:r>
    </w:p>
    <w:p>
      <w:pPr>
        <w:pStyle w:val="FirstParagraph"/>
      </w:pPr>
      <w:r>
        <w:rPr>
          <w:iCs/>
          <w:i/>
        </w:rPr>
        <w:t xml:space="preserve">Den exakten Grenzwert vor einer Kundenaussage im Exchange-Team-Blog („Limiting Onmicrosoft Domain Usage for Sending Emails”) gegenprüfen – er wurde seit der Ankündigung angepasst.</w:t>
      </w:r>
    </w:p>
    <w:bookmarkEnd w:id="151"/>
    <w:bookmarkStart w:id="152" w:name="X1265d3f48c2386c73c9ffb9808531a93ebed5d8"/>
    <w:p>
      <w:pPr>
        <w:pStyle w:val="Heading2"/>
      </w:pPr>
      <w:r>
        <w:t xml:space="preserve">HYB-10 Accepted-Domain-Typ und Directory Based Edge Blocking</w:t>
      </w:r>
    </w:p>
    <w:p>
      <w:pPr>
        <w:pStyle w:val="FirstParagraph"/>
      </w:pPr>
      <w:r>
        <w:t xml:space="preserve">Ein Befund, der in Hybrid-Umgebungen häufig übersehen wird und den man in dreißig Sekunden prüft.</w:t>
      </w:r>
    </w:p>
    <w:p>
      <w:pPr>
        <w:pStyle w:val="SourceCode"/>
      </w:pPr>
      <w:r>
        <w:rPr>
          <w:rStyle w:val="NormalTok"/>
        </w:rPr>
        <w:t xml:space="preserve">Get</w:t>
      </w:r>
      <w:r>
        <w:rPr>
          <w:rStyle w:val="OperatorTok"/>
        </w:rPr>
        <w:t xml:space="preserve">-</w:t>
      </w:r>
      <w:r>
        <w:rPr>
          <w:rStyle w:val="NormalTok"/>
        </w:rPr>
        <w:t xml:space="preserve">AcceptedDomain </w:t>
      </w:r>
      <w:r>
        <w:rPr>
          <w:rStyle w:val="OperatorTok"/>
        </w:rPr>
        <w:t xml:space="preserve">|</w:t>
      </w:r>
      <w:r>
        <w:rPr>
          <w:rStyle w:val="NormalTok"/>
        </w:rPr>
        <w:t xml:space="preserve"> </w:t>
      </w:r>
      <w:r>
        <w:rPr>
          <w:rStyle w:val="FunctionTok"/>
        </w:rPr>
        <w:t xml:space="preserve">Format-Table</w:t>
      </w:r>
      <w:r>
        <w:rPr>
          <w:rStyle w:val="NormalTok"/>
        </w:rPr>
        <w:t xml:space="preserve"> DomainName</w:t>
      </w:r>
      <w:r>
        <w:rPr>
          <w:rStyle w:val="OperatorTok"/>
        </w:rPr>
        <w:t xml:space="preserve">,</w:t>
      </w:r>
      <w:r>
        <w:rPr>
          <w:rStyle w:val="NormalTok"/>
        </w:rPr>
        <w:t xml:space="preserve">DomainType</w:t>
      </w:r>
      <w:r>
        <w:rPr>
          <w:rStyle w:val="OperatorTok"/>
        </w:rPr>
        <w:t xml:space="preserve">,</w:t>
      </w:r>
      <w:r>
        <w:rPr>
          <w:rStyle w:val="NormalTok"/>
        </w:rPr>
        <w:t xml:space="preserve">Default</w:t>
      </w:r>
    </w:p>
    <w:p>
      <w:pPr>
        <w:pStyle w:val="FirstParagraph"/>
      </w:pPr>
      <w:r>
        <w:rPr>
          <w:bCs/>
          <w:b/>
        </w:rPr>
        <w:t xml:space="preserve">Was die beiden Typen bedeuten.</w:t>
      </w:r>
      <w:r>
        <w:t xml:space="preserve"> </w:t>
      </w:r>
      <w:r>
        <w:t xml:space="preserve">Bei</w:t>
      </w:r>
      <w:r>
        <w:t xml:space="preserve"> </w:t>
      </w:r>
      <w:r>
        <w:rPr>
          <w:bCs/>
          <w:b/>
        </w:rPr>
        <w:t xml:space="preserve">Authoritative</w:t>
      </w:r>
      <w:r>
        <w:t xml:space="preserve"> </w:t>
      </w:r>
      <w:r>
        <w:t xml:space="preserve">liegen alle Empfänger der Domäne in Exchange Online; Nachrichten an unbekannte Adressen werden abgewiesen. Bei</w:t>
      </w:r>
      <w:r>
        <w:t xml:space="preserve"> </w:t>
      </w:r>
      <w:r>
        <w:rPr>
          <w:bCs/>
          <w:b/>
        </w:rPr>
        <w:t xml:space="preserve">InternalRelay</w:t>
      </w:r>
      <w:r>
        <w:t xml:space="preserve"> </w:t>
      </w:r>
      <w:r>
        <w:t xml:space="preserve">nimmt EOP auch Nachrichten an unbekannte Empfänger an und leitet sie an den eigenen Server weiter.</w:t>
      </w:r>
    </w:p>
    <w:p>
      <w:pPr>
        <w:pStyle w:val="BodyText"/>
      </w:pPr>
      <w:r>
        <w:rPr>
          <w:bCs/>
          <w:b/>
        </w:rPr>
        <w:t xml:space="preserve">Warum das eine Sicherheitsfrage ist.</w:t>
      </w:r>
      <w:r>
        <w:t xml:space="preserve"> </w:t>
      </w:r>
      <w:r>
        <w:t xml:space="preserve">Microsoft:</w:t>
      </w:r>
      <w:r>
        <w:t xml:space="preserve"> </w:t>
      </w:r>
      <w:r>
        <w:rPr>
          <w:iCs/>
          <w:i/>
        </w:rPr>
        <w:t xml:space="preserve">„Setting this option enables Directory-Based Edge Blocking (DBEB), which rejects messages for invalid recipients at the service network perimeter.”</w:t>
      </w:r>
      <w:r>
        <w:t xml:space="preserve"> </w:t>
      </w:r>
      <w:r>
        <w:t xml:space="preserve">Steht der Typ auf</w:t>
      </w:r>
      <w:r>
        <w:t xml:space="preserve"> </w:t>
      </w:r>
      <w:r>
        <w:rPr>
          <w:rStyle w:val="VerbatimChar"/>
        </w:rPr>
        <w:t xml:space="preserve">InternalRelay</w:t>
      </w:r>
      <w:r>
        <w:t xml:space="preserve">, obwohl alle Empfänger in der Cloud liegen, geht diese kostenlose Filterstufe verloren: EOP nimmt jede Nachricht an, auch an frei erfundene Adressen. Die Folge sind unnötige Verarbeitungslast, Backscatter durch nachgelagerte Unzustellbarkeitsmeldungen und ein bequemer Weg für Angreifer, gültige Adressen zu erraten.</w:t>
      </w:r>
    </w:p>
    <w:p>
      <w:pPr>
        <w:pStyle w:val="BodyText"/>
      </w:pPr>
      <w:r>
        <w:rPr>
          <w:bCs/>
          <w:b/>
        </w:rPr>
        <w:t xml:space="preserve">Vor der Umstellung.</w:t>
      </w:r>
      <w:r>
        <w:t xml:space="preserve"> </w:t>
      </w:r>
      <w:r>
        <w:rPr>
          <w:rStyle w:val="VerbatimChar"/>
        </w:rPr>
        <w:t xml:space="preserve">Authoritative</w:t>
      </w:r>
      <w:r>
        <w:t xml:space="preserve"> </w:t>
      </w:r>
      <w:r>
        <w:t xml:space="preserve">weist Post an unbekannte Empfänger ab – das ist der Zweck, aber auch das Risiko. Vorher sicherstellen, dass wirklich jeder Empfänger im Tenant bekannt ist, einschließlich Verteilerlisten, freigegebener Postfächer, Aliasse und Kontakte.</w:t>
      </w:r>
    </w:p>
    <w:p>
      <w:pPr>
        <w:pStyle w:val="SourceCode"/>
      </w:pPr>
      <w:r>
        <w:rPr>
          <w:rStyle w:val="NormalTok"/>
        </w:rPr>
        <w:t xml:space="preserve">Set</w:t>
      </w:r>
      <w:r>
        <w:rPr>
          <w:rStyle w:val="OperatorTok"/>
        </w:rPr>
        <w:t xml:space="preserve">-</w:t>
      </w:r>
      <w:r>
        <w:rPr>
          <w:rStyle w:val="NormalTok"/>
        </w:rPr>
        <w:t xml:space="preserve">AcceptedDomain </w:t>
      </w:r>
      <w:r>
        <w:rPr>
          <w:rStyle w:val="OperatorTok"/>
        </w:rPr>
        <w:t xml:space="preserve">-</w:t>
      </w:r>
      <w:r>
        <w:rPr>
          <w:rStyle w:val="NormalTok"/>
        </w:rPr>
        <w:t xml:space="preserve">Identity </w:t>
      </w:r>
      <w:r>
        <w:rPr>
          <w:rStyle w:val="StringTok"/>
        </w:rPr>
        <w:t xml:space="preserve">"kunde.de"</w:t>
      </w:r>
      <w:r>
        <w:rPr>
          <w:rStyle w:val="NormalTok"/>
        </w:rPr>
        <w:t xml:space="preserve"> </w:t>
      </w:r>
      <w:r>
        <w:rPr>
          <w:rStyle w:val="OperatorTok"/>
        </w:rPr>
        <w:t xml:space="preserve">-</w:t>
      </w:r>
      <w:r>
        <w:rPr>
          <w:rStyle w:val="NormalTok"/>
        </w:rPr>
        <w:t xml:space="preserve">DomainType Authoritative</w:t>
      </w:r>
    </w:p>
    <w:bookmarkEnd w:id="152"/>
    <w:bookmarkStart w:id="153" w:name="auth-12-bimi"/>
    <w:p>
      <w:pPr>
        <w:pStyle w:val="Heading2"/>
      </w:pPr>
      <w:r>
        <w:t xml:space="preserve">AUTH-12 BIMI</w:t>
      </w:r>
    </w:p>
    <w:p>
      <w:pPr>
        <w:pStyle w:val="FirstParagraph"/>
      </w:pPr>
      <w:r>
        <w:t xml:space="preserve">BIMI zeigt das Logo des Absenders im Postfach des Empfängers an. Es setzt DMARC mit</w:t>
      </w:r>
      <w:r>
        <w:t xml:space="preserve"> </w:t>
      </w:r>
      <w:r>
        <w:rPr>
          <w:rStyle w:val="VerbatimChar"/>
        </w:rPr>
        <w:t xml:space="preserve">p=quarantine</w:t>
      </w:r>
      <w:r>
        <w:t xml:space="preserve"> </w:t>
      </w:r>
      <w:r>
        <w:t xml:space="preserve">oder</w:t>
      </w:r>
      <w:r>
        <w:t xml:space="preserve"> </w:t>
      </w:r>
      <w:r>
        <w:rPr>
          <w:rStyle w:val="VerbatimChar"/>
        </w:rPr>
        <w:t xml:space="preserve">p=reject</w:t>
      </w:r>
      <w:r>
        <w:t xml:space="preserve"> </w:t>
      </w:r>
      <w:r>
        <w:t xml:space="preserve">voraus und ist damit die logische Fortsetzung von AUTH-06. Microsoft unterstützt es in Outlook.</w:t>
      </w:r>
    </w:p>
    <w:p>
      <w:pPr>
        <w:pStyle w:val="BodyText"/>
      </w:pPr>
      <w:r>
        <w:t xml:space="preserve">Sicherheitstechnisch ist BIMI kein zusätzlicher Schutz – der Schutz kommt von DMARC. Praktisch ist es trotzdem nützlich: Es ist das sichtbare Ergebnis eines Projekts, das sonst rein technisch bleibt, und regelmäßig das Argument, mit dem sich die DMARC-Einführung im Haus durchsetzen lässt.</w:t>
      </w:r>
    </w:p>
    <w:p>
      <w:pPr>
        <w:pStyle w:val="SourceCode"/>
      </w:pPr>
      <w:r>
        <w:rPr>
          <w:rStyle w:val="NormalTok"/>
        </w:rPr>
        <w:t xml:space="preserve">Resolve</w:t>
      </w:r>
      <w:r>
        <w:rPr>
          <w:rStyle w:val="OperatorTok"/>
        </w:rPr>
        <w:t xml:space="preserve">-</w:t>
      </w:r>
      <w:r>
        <w:rPr>
          <w:rStyle w:val="NormalTok"/>
        </w:rPr>
        <w:t xml:space="preserve">DnsName </w:t>
      </w:r>
      <w:r>
        <w:rPr>
          <w:rStyle w:val="OperatorTok"/>
        </w:rPr>
        <w:t xml:space="preserve">-</w:t>
      </w:r>
      <w:r>
        <w:rPr>
          <w:rStyle w:val="NormalTok"/>
        </w:rPr>
        <w:t xml:space="preserve">Name default</w:t>
      </w:r>
      <w:r>
        <w:rPr>
          <w:rStyle w:val="OperatorTok"/>
        </w:rPr>
        <w:t xml:space="preserve">.</w:t>
      </w:r>
      <w:r>
        <w:rPr>
          <w:rStyle w:val="FunctionTok"/>
        </w:rPr>
        <w:t xml:space="preserve">_bimi</w:t>
      </w:r>
      <w:r>
        <w:rPr>
          <w:rStyle w:val="OperatorTok"/>
        </w:rPr>
        <w:t xml:space="preserve">.</w:t>
      </w:r>
      <w:r>
        <w:rPr>
          <w:rStyle w:val="FunctionTok"/>
        </w:rPr>
        <w:t xml:space="preserve">kunde</w:t>
      </w:r>
      <w:r>
        <w:rPr>
          <w:rStyle w:val="OperatorTok"/>
        </w:rPr>
        <w:t xml:space="preserve">.</w:t>
      </w:r>
      <w:r>
        <w:rPr>
          <w:rStyle w:val="FunctionTok"/>
        </w:rPr>
        <w:t xml:space="preserve">de</w:t>
      </w:r>
      <w:r>
        <w:rPr>
          <w:rStyle w:val="NormalTok"/>
        </w:rPr>
        <w:t xml:space="preserve"> </w:t>
      </w:r>
      <w:r>
        <w:rPr>
          <w:rStyle w:val="OperatorTok"/>
        </w:rPr>
        <w:t xml:space="preserve">-</w:t>
      </w:r>
      <w:r>
        <w:rPr>
          <w:rStyle w:val="NormalTok"/>
        </w:rPr>
        <w:t xml:space="preserve">Type TXT</w:t>
      </w:r>
    </w:p>
    <w:p>
      <w:pPr>
        <w:pStyle w:val="FirstParagraph"/>
      </w:pPr>
      <w:r>
        <w:t xml:space="preserve">Für die Anzeige in den meisten Postfächern wird zusätzlich ein Verified Mark Certificate benötigt – ein kostenpflichtiges Zertifikat, das die Markenrechte am Logo bestätigt. Das gehört in die Aufwandsschätzung.</w:t>
      </w:r>
    </w:p>
    <w:p>
      <w:r>
        <w:br w:type="page"/>
      </w:r>
    </w:p>
    <w:bookmarkEnd w:id="153"/>
    <w:bookmarkEnd w:id="154"/>
    <w:bookmarkStart w:id="160" w:name="wirksamkeit-nachweisen"/>
    <w:p>
      <w:pPr>
        <w:pStyle w:val="Heading1"/>
      </w:pPr>
      <w:r>
        <w:t xml:space="preserve">Wirksamkeit nachweisen</w:t>
      </w:r>
    </w:p>
    <w:p>
      <w:pPr>
        <w:pStyle w:val="FirstParagraph"/>
      </w:pPr>
      <w:r>
        <w:t xml:space="preserve">Ein Hardening, dessen Wirkung niemand gesehen hat, wird beim ersten Fehlalarm zurückgedreht. Dieses Kapitel beschreibt, wie sich am Ende eines Termins zeigen lässt, dass die Einstellungen greifen.</w:t>
      </w:r>
    </w:p>
    <w:p>
      <w:pPr>
        <w:pStyle w:val="BodyText"/>
      </w:pPr>
      <w:r>
        <w:rPr>
          <w:bCs/>
          <w:b/>
        </w:rPr>
        <w:t xml:space="preserve">Vorab abstimmen.</w:t>
      </w:r>
      <w:r>
        <w:t xml:space="preserve"> </w:t>
      </w:r>
      <w:r>
        <w:t xml:space="preserve">Alle folgenden Tests erzeugen Einträge in der Quarantäne und teilweise Alerts. Vorher mit dem Kunden vereinbaren und protokollieren, damit sie nicht als echter Vorfall behandelt werden.</w:t>
      </w:r>
    </w:p>
    <w:bookmarkStart w:id="155" w:name="ver-01-malware-und-anhangsfilter"/>
    <w:p>
      <w:pPr>
        <w:pStyle w:val="Heading2"/>
      </w:pPr>
      <w:r>
        <w:t xml:space="preserve">VER-01 Malware und Anhangsfilter</w:t>
      </w:r>
    </w:p>
    <w:p>
      <w:pPr>
        <w:pStyle w:val="FirstParagraph"/>
      </w:pPr>
      <w:r>
        <w:rPr>
          <w:bCs/>
          <w:b/>
        </w:rPr>
        <w:t xml:space="preserve">EICAR.</w:t>
      </w:r>
      <w:r>
        <w:t xml:space="preserve"> </w:t>
      </w:r>
      <w:r>
        <w:t xml:space="preserve">Die EICAR-Testdatei ist eine harmlose, standardisierte Zeichenkette, die jede Antivirenlösung als Testsignatur erkennt. Von einem externen Postfach an ein Testpostfach im Tenant senden.</w:t>
      </w:r>
    </w:p>
    <w:p>
      <w:pPr>
        <w:pStyle w:val="BodyText"/>
      </w:pPr>
      <w:r>
        <w:t xml:space="preserve">Erwartetes Ergebnis: Die Nachricht erscheint nicht im Posteingang. Je nach Konfiguration liegt sie in der Admin-Quarantäne (AMW-04) oder der Absender erhält eine Unzustellbarkeitsmeldung.</w:t>
      </w:r>
    </w:p>
    <w:p>
      <w:pPr>
        <w:pStyle w:val="BodyText"/>
      </w:pPr>
      <w:r>
        <w:rPr>
          <w:bCs/>
          <w:b/>
        </w:rPr>
        <w:t xml:space="preserve">Anhangsfilter.</w:t>
      </w:r>
      <w:r>
        <w:t xml:space="preserve"> </w:t>
      </w:r>
      <w:r>
        <w:t xml:space="preserve">Eine leere Datei mit einer Endung aus der Filterliste – etwa</w:t>
      </w:r>
      <w:r>
        <w:t xml:space="preserve"> </w:t>
      </w:r>
      <w:r>
        <w:rPr>
          <w:rStyle w:val="VerbatimChar"/>
        </w:rPr>
        <w:t xml:space="preserve">.iso</w:t>
      </w:r>
      <w:r>
        <w:t xml:space="preserve"> </w:t>
      </w:r>
      <w:r>
        <w:t xml:space="preserve">oder</w:t>
      </w:r>
      <w:r>
        <w:t xml:space="preserve"> </w:t>
      </w:r>
      <w:r>
        <w:rPr>
          <w:rStyle w:val="VerbatimChar"/>
        </w:rPr>
        <w:t xml:space="preserve">.jar</w:t>
      </w:r>
      <w:r>
        <w:t xml:space="preserve"> </w:t>
      </w:r>
      <w:r>
        <w:t xml:space="preserve">– anhängen. Bei</w:t>
      </w:r>
      <w:r>
        <w:t xml:space="preserve"> </w:t>
      </w:r>
      <w:r>
        <w:rPr>
          <w:rStyle w:val="VerbatimChar"/>
        </w:rPr>
        <w:t xml:space="preserve">FileTypeAction Reject</w:t>
      </w:r>
      <w:r>
        <w:t xml:space="preserve"> </w:t>
      </w:r>
      <w:r>
        <w:t xml:space="preserve">(AMW-03) bekommt der externe Absender einen NDR; bei</w:t>
      </w:r>
      <w:r>
        <w:t xml:space="preserve"> </w:t>
      </w:r>
      <w:r>
        <w:rPr>
          <w:rStyle w:val="VerbatimChar"/>
        </w:rPr>
        <w:t xml:space="preserve">Quarantine</w:t>
      </w:r>
      <w:r>
        <w:t xml:space="preserve"> </w:t>
      </w:r>
      <w:r>
        <w:t xml:space="preserve">landet die Nachricht still in der Quarantäne.</w:t>
      </w:r>
    </w:p>
    <w:bookmarkEnd w:id="155"/>
    <w:bookmarkStart w:id="156" w:name="ver-02-header-lesen"/>
    <w:p>
      <w:pPr>
        <w:pStyle w:val="Heading2"/>
      </w:pPr>
      <w:r>
        <w:t xml:space="preserve">VER-02 Header lesen</w:t>
      </w:r>
    </w:p>
    <w:p>
      <w:pPr>
        <w:pStyle w:val="FirstParagraph"/>
      </w:pPr>
      <w:r>
        <w:t xml:space="preserve">Die Nachrichten-Header sind der einzige belastbare Nachweis, dass eine Einstellung tatsächlich gegriffen hat. In Outlook über</w:t>
      </w:r>
      <w:r>
        <w:t xml:space="preserve"> </w:t>
      </w:r>
      <w:r>
        <w:rPr>
          <w:iCs/>
          <w:i/>
        </w:rPr>
        <w:t xml:space="preserve">Datei &gt; Eigenschaften &gt; Internetkopfzeilen</w:t>
      </w:r>
      <w:r>
        <w:t xml:space="preserve">, in Outlook on the web über</w:t>
      </w:r>
      <w:r>
        <w:t xml:space="preserve"> </w:t>
      </w:r>
      <w:r>
        <w:rPr>
          <w:iCs/>
          <w:i/>
        </w:rPr>
        <w:t xml:space="preserve">Nachrichtendetails anzeigen</w:t>
      </w:r>
      <w:r>
        <w:t xml:space="preserve">.</w:t>
      </w:r>
    </w:p>
    <w:p>
      <w:pPr>
        <w:pStyle w:val="BodyText"/>
      </w:pPr>
      <w:r>
        <w:rPr>
          <w:rStyle w:val="VerbatimChar"/>
          <w:bCs/>
          <w:b/>
        </w:rPr>
        <w:t xml:space="preserve">X-Forefront-Antispam-Report</w:t>
      </w:r>
      <w:r>
        <w:t xml:space="preserve"> </w:t>
      </w:r>
      <w:r>
        <w:t xml:space="preserve">– die wichtigsten Felder: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Feld</w:t>
            </w:r>
          </w:p>
        </w:tc>
        <w:tc>
          <w:tcPr/>
          <w:p>
            <w:pPr>
              <w:pStyle w:val="Compact"/>
              <w:jc w:val="left"/>
            </w:pPr>
            <w:r>
              <w:t xml:space="preserve">Bedeutung</w:t>
            </w:r>
          </w:p>
        </w:tc>
      </w:tr>
      <w:tr>
        <w:tc>
          <w:tcPr/>
          <w:p>
            <w:pPr>
              <w:pStyle w:val="Compact"/>
              <w:jc w:val="left"/>
            </w:pPr>
            <w:r>
              <w:rPr>
                <w:rStyle w:val="VerbatimChar"/>
              </w:rPr>
              <w:t xml:space="preserve">CAT:</w:t>
            </w:r>
          </w:p>
        </w:tc>
        <w:tc>
          <w:tcPr/>
          <w:p>
            <w:pPr>
              <w:pStyle w:val="Compact"/>
              <w:jc w:val="left"/>
            </w:pPr>
            <w:r>
              <w:t xml:space="preserve">Das gewonnene Verdict.</w:t>
            </w:r>
            <w:r>
              <w:t xml:space="preserve"> </w:t>
            </w:r>
            <w:r>
              <w:rPr>
                <w:rStyle w:val="VerbatimChar"/>
              </w:rPr>
              <w:t xml:space="preserve">MALW</w:t>
            </w:r>
            <w:r>
              <w:t xml:space="preserve"> </w:t>
            </w:r>
            <w:r>
              <w:t xml:space="preserve">Malware,</w:t>
            </w:r>
            <w:r>
              <w:t xml:space="preserve"> </w:t>
            </w:r>
            <w:r>
              <w:rPr>
                <w:rStyle w:val="VerbatimChar"/>
              </w:rPr>
              <w:t xml:space="preserve">HPHSH</w:t>
            </w:r>
            <w:r>
              <w:t xml:space="preserve"> </w:t>
            </w:r>
            <w:r>
              <w:t xml:space="preserve">High confidence phishing,</w:t>
            </w:r>
            <w:r>
              <w:t xml:space="preserve"> </w:t>
            </w:r>
            <w:r>
              <w:rPr>
                <w:rStyle w:val="VerbatimChar"/>
              </w:rPr>
              <w:t xml:space="preserve">PHSH</w:t>
            </w:r>
            <w:r>
              <w:t xml:space="preserve"> </w:t>
            </w:r>
            <w:r>
              <w:t xml:space="preserve">Phishing,</w:t>
            </w:r>
            <w:r>
              <w:t xml:space="preserve"> </w:t>
            </w:r>
            <w:r>
              <w:rPr>
                <w:rStyle w:val="VerbatimChar"/>
              </w:rPr>
              <w:t xml:space="preserve">HSPM</w:t>
            </w:r>
            <w:r>
              <w:t xml:space="preserve"> </w:t>
            </w:r>
            <w:r>
              <w:t xml:space="preserve">High confidence spam,</w:t>
            </w:r>
            <w:r>
              <w:t xml:space="preserve"> </w:t>
            </w:r>
            <w:r>
              <w:rPr>
                <w:rStyle w:val="VerbatimChar"/>
              </w:rPr>
              <w:t xml:space="preserve">SPOOF</w:t>
            </w:r>
            <w:r>
              <w:t xml:space="preserve"> </w:t>
            </w:r>
            <w:r>
              <w:t xml:space="preserve">Spoofing,</w:t>
            </w:r>
            <w:r>
              <w:t xml:space="preserve"> </w:t>
            </w:r>
            <w:r>
              <w:rPr>
                <w:rStyle w:val="VerbatimChar"/>
              </w:rPr>
              <w:t xml:space="preserve">SPM</w:t>
            </w:r>
            <w:r>
              <w:t xml:space="preserve"> </w:t>
            </w:r>
            <w:r>
              <w:t xml:space="preserve">Spam,</w:t>
            </w:r>
            <w:r>
              <w:t xml:space="preserve"> </w:t>
            </w:r>
            <w:r>
              <w:rPr>
                <w:rStyle w:val="VerbatimChar"/>
              </w:rPr>
              <w:t xml:space="preserve">BULK</w:t>
            </w:r>
            <w:r>
              <w:t xml:space="preserve"> </w:t>
            </w:r>
            <w:r>
              <w:t xml:space="preserve">Bulk</w:t>
            </w:r>
          </w:p>
        </w:tc>
      </w:tr>
      <w:tr>
        <w:tc>
          <w:tcPr/>
          <w:p>
            <w:pPr>
              <w:pStyle w:val="Compact"/>
              <w:jc w:val="left"/>
            </w:pPr>
            <w:r>
              <w:rPr>
                <w:rStyle w:val="VerbatimChar"/>
              </w:rPr>
              <w:t xml:space="preserve">SCL:</w:t>
            </w:r>
          </w:p>
        </w:tc>
        <w:tc>
          <w:tcPr/>
          <w:p>
            <w:pPr>
              <w:pStyle w:val="Compact"/>
              <w:jc w:val="left"/>
            </w:pPr>
            <w:r>
              <w:t xml:space="preserve">Spam Confidence Level.</w:t>
            </w:r>
            <w:r>
              <w:t xml:space="preserve"> </w:t>
            </w:r>
            <w:r>
              <w:rPr>
                <w:rStyle w:val="VerbatimChar"/>
              </w:rPr>
              <w:t xml:space="preserve">-1</w:t>
            </w:r>
            <w:r>
              <w:t xml:space="preserve"> </w:t>
            </w:r>
            <w:r>
              <w:t xml:space="preserve">bedeutet: Filterung übersprungen</w:t>
            </w:r>
          </w:p>
        </w:tc>
      </w:tr>
      <w:tr>
        <w:tc>
          <w:tcPr/>
          <w:p>
            <w:pPr>
              <w:pStyle w:val="Compact"/>
              <w:jc w:val="left"/>
            </w:pPr>
            <w:r>
              <w:rPr>
                <w:rStyle w:val="VerbatimChar"/>
              </w:rPr>
              <w:t xml:space="preserve">SFV:</w:t>
            </w:r>
          </w:p>
        </w:tc>
        <w:tc>
          <w:tcPr/>
          <w:p>
            <w:pPr>
              <w:pStyle w:val="Compact"/>
              <w:jc w:val="left"/>
            </w:pPr>
            <w:r>
              <w:t xml:space="preserve">Wie die Einstufung zustande kam.</w:t>
            </w:r>
            <w:r>
              <w:t xml:space="preserve"> </w:t>
            </w:r>
            <w:r>
              <w:rPr>
                <w:rStyle w:val="VerbatimChar"/>
              </w:rPr>
              <w:t xml:space="preserve">SKA</w:t>
            </w:r>
            <w:r>
              <w:t xml:space="preserve"> </w:t>
            </w:r>
            <w:r>
              <w:t xml:space="preserve">Treffer auf einer Allow-Liste,</w:t>
            </w:r>
            <w:r>
              <w:t xml:space="preserve"> </w:t>
            </w:r>
            <w:r>
              <w:rPr>
                <w:rStyle w:val="VerbatimChar"/>
              </w:rPr>
              <w:t xml:space="preserve">SKB</w:t>
            </w:r>
            <w:r>
              <w:t xml:space="preserve"> </w:t>
            </w:r>
            <w:r>
              <w:t xml:space="preserve">Treffer auf einer Block-Liste,</w:t>
            </w:r>
            <w:r>
              <w:t xml:space="preserve"> </w:t>
            </w:r>
            <w:r>
              <w:rPr>
                <w:rStyle w:val="VerbatimChar"/>
              </w:rPr>
              <w:t xml:space="preserve">SPM</w:t>
            </w:r>
            <w:r>
              <w:t xml:space="preserve"> </w:t>
            </w:r>
            <w:r>
              <w:t xml:space="preserve">durch Filterung als Spam eingestuft</w:t>
            </w:r>
          </w:p>
        </w:tc>
      </w:tr>
      <w:tr>
        <w:tc>
          <w:tcPr/>
          <w:p>
            <w:pPr>
              <w:pStyle w:val="Compact"/>
              <w:jc w:val="left"/>
            </w:pPr>
            <w:r>
              <w:rPr>
                <w:rStyle w:val="VerbatimChar"/>
              </w:rPr>
              <w:t xml:space="preserve">BCL:</w:t>
            </w:r>
          </w:p>
        </w:tc>
        <w:tc>
          <w:tcPr/>
          <w:p>
            <w:pPr>
              <w:pStyle w:val="Compact"/>
              <w:jc w:val="left"/>
            </w:pPr>
            <w:r>
              <w:t xml:space="preserve">Bulk Complaint Level – die Zahl, gegen die</w:t>
            </w:r>
            <w:r>
              <w:t xml:space="preserve"> </w:t>
            </w:r>
            <w:r>
              <w:rPr>
                <w:rStyle w:val="VerbatimChar"/>
              </w:rPr>
              <w:t xml:space="preserve">BulkThreshold</w:t>
            </w:r>
            <w:r>
              <w:t xml:space="preserve"> </w:t>
            </w:r>
            <w:r>
              <w:t xml:space="preserve">(ASI-01) prüft</w:t>
            </w:r>
          </w:p>
        </w:tc>
      </w:tr>
      <w:tr>
        <w:tc>
          <w:tcPr/>
          <w:p>
            <w:pPr>
              <w:pStyle w:val="Compact"/>
              <w:jc w:val="left"/>
            </w:pPr>
            <w:r>
              <w:rPr>
                <w:rStyle w:val="VerbatimChar"/>
              </w:rPr>
              <w:t xml:space="preserve">IPV:CAL</w:t>
            </w:r>
          </w:p>
        </w:tc>
        <w:tc>
          <w:tcPr/>
          <w:p>
            <w:pPr>
              <w:pStyle w:val="Compact"/>
              <w:jc w:val="left"/>
            </w:pPr>
            <w:r>
              <w:t xml:space="preserve">Die Quell-IP stand auf der IP Allow List des Connection Filters</w:t>
            </w:r>
          </w:p>
        </w:tc>
      </w:tr>
      <w:tr>
        <w:tc>
          <w:tcPr/>
          <w:p>
            <w:pPr>
              <w:pStyle w:val="Compact"/>
              <w:jc w:val="left"/>
            </w:pPr>
            <w:r>
              <w:rPr>
                <w:rStyle w:val="VerbatimChar"/>
              </w:rPr>
              <w:t xml:space="preserve">SFTY:</w:t>
            </w:r>
          </w:p>
        </w:tc>
        <w:tc>
          <w:tcPr/>
          <w:p>
            <w:pPr>
              <w:pStyle w:val="Compact"/>
              <w:jc w:val="left"/>
            </w:pPr>
            <w:r>
              <w:t xml:space="preserve">Welcher Safety Tip gesetzt wurde.</w:t>
            </w:r>
            <w:r>
              <w:t xml:space="preserve"> </w:t>
            </w:r>
            <w:r>
              <w:rPr>
                <w:rStyle w:val="VerbatimChar"/>
              </w:rPr>
              <w:t xml:space="preserve">9.25</w:t>
            </w:r>
            <w:r>
              <w:t xml:space="preserve"> </w:t>
            </w:r>
            <w:r>
              <w:t xml:space="preserve">First contact,</w:t>
            </w:r>
            <w:r>
              <w:t xml:space="preserve"> </w:t>
            </w:r>
            <w:r>
              <w:rPr>
                <w:rStyle w:val="VerbatimChar"/>
              </w:rPr>
              <w:t xml:space="preserve">9.19</w:t>
            </w:r>
            <w:r>
              <w:t xml:space="preserve"> </w:t>
            </w:r>
            <w:r>
              <w:t xml:space="preserve">Domain impersonation,</w:t>
            </w:r>
            <w:r>
              <w:t xml:space="preserve"> </w:t>
            </w:r>
            <w:r>
              <w:rPr>
                <w:rStyle w:val="VerbatimChar"/>
              </w:rPr>
              <w:t xml:space="preserve">9.20</w:t>
            </w:r>
            <w:r>
              <w:t xml:space="preserve"> </w:t>
            </w:r>
            <w:r>
              <w:t xml:space="preserve">User impersonation</w:t>
            </w:r>
          </w:p>
        </w:tc>
      </w:tr>
      <w:tr>
        <w:tc>
          <w:tcPr/>
          <w:p>
            <w:pPr>
              <w:pStyle w:val="Compact"/>
              <w:jc w:val="left"/>
            </w:pPr>
            <w:r>
              <w:rPr>
                <w:rStyle w:val="VerbatimChar"/>
              </w:rPr>
              <w:t xml:space="preserve">CIP:</w:t>
            </w:r>
          </w:p>
        </w:tc>
        <w:tc>
          <w:tcPr/>
          <w:p>
            <w:pPr>
              <w:pStyle w:val="Compact"/>
              <w:jc w:val="left"/>
            </w:pPr>
            <w:r>
              <w:t xml:space="preserve">Die IP-Adresse, mit der EOP tatsächlich gerechnet hat</w:t>
            </w:r>
          </w:p>
        </w:tc>
      </w:tr>
    </w:tbl>
    <w:p>
      <w:pPr>
        <w:pStyle w:val="BodyText"/>
      </w:pPr>
      <w:r>
        <w:rPr>
          <w:rStyle w:val="VerbatimChar"/>
          <w:bCs/>
          <w:b/>
        </w:rPr>
        <w:t xml:space="preserve">Authentication-Results</w:t>
      </w:r>
      <w:r>
        <w:t xml:space="preserve"> </w:t>
      </w:r>
      <w:r>
        <w:t xml:space="preserve">– hier steht, wie die Absenderauthentifizierung ausgegangen ist:</w:t>
      </w:r>
      <w:r>
        <w:t xml:space="preserve"> </w:t>
      </w:r>
      <w:r>
        <w:rPr>
          <w:rStyle w:val="VerbatimChar"/>
        </w:rPr>
        <w:t xml:space="preserve">spf=</w:t>
      </w:r>
      <w:r>
        <w:t xml:space="preserve">,</w:t>
      </w:r>
      <w:r>
        <w:t xml:space="preserve"> </w:t>
      </w:r>
      <w:r>
        <w:rPr>
          <w:rStyle w:val="VerbatimChar"/>
        </w:rPr>
        <w:t xml:space="preserve">dkim=</w:t>
      </w:r>
      <w:r>
        <w:t xml:space="preserve">,</w:t>
      </w:r>
      <w:r>
        <w:t xml:space="preserve"> </w:t>
      </w:r>
      <w:r>
        <w:rPr>
          <w:rStyle w:val="VerbatimChar"/>
        </w:rPr>
        <w:t xml:space="preserve">dmarc=</w:t>
      </w:r>
      <w:r>
        <w:t xml:space="preserve"> </w:t>
      </w:r>
      <w:r>
        <w:t xml:space="preserve">und</w:t>
      </w:r>
      <w:r>
        <w:t xml:space="preserve"> </w:t>
      </w:r>
      <w:r>
        <w:rPr>
          <w:rStyle w:val="VerbatimChar"/>
        </w:rPr>
        <w:t xml:space="preserve">compauth=</w:t>
      </w:r>
      <w:r>
        <w:t xml:space="preserve"> </w:t>
      </w:r>
      <w:r>
        <w:t xml:space="preserve">mit einem</w:t>
      </w:r>
      <w:r>
        <w:t xml:space="preserve"> </w:t>
      </w:r>
      <w:r>
        <w:rPr>
          <w:rStyle w:val="VerbatimChar"/>
        </w:rPr>
        <w:t xml:space="preserve">reason</w:t>
      </w:r>
      <w:r>
        <w:t xml:space="preserve">-Code.</w:t>
      </w:r>
      <w:r>
        <w:t xml:space="preserve"> </w:t>
      </w:r>
      <w:r>
        <w:rPr>
          <w:rStyle w:val="VerbatimChar"/>
        </w:rPr>
        <w:t xml:space="preserve">reason=000</w:t>
      </w:r>
      <w:r>
        <w:t xml:space="preserve"> </w:t>
      </w:r>
      <w:r>
        <w:t xml:space="preserve">steht für eine explizite Authentifizierungslücke,</w:t>
      </w:r>
      <w:r>
        <w:t xml:space="preserve"> </w:t>
      </w:r>
      <w:r>
        <w:rPr>
          <w:rStyle w:val="VerbatimChar"/>
        </w:rPr>
        <w:t xml:space="preserve">reason=001</w:t>
      </w:r>
      <w:r>
        <w:t xml:space="preserve"> </w:t>
      </w:r>
      <w:r>
        <w:t xml:space="preserve">für eine implizite,</w:t>
      </w:r>
      <w:r>
        <w:t xml:space="preserve"> </w:t>
      </w:r>
      <w:r>
        <w:rPr>
          <w:rStyle w:val="VerbatimChar"/>
        </w:rPr>
        <w:t xml:space="preserve">reason=6xx</w:t>
      </w:r>
      <w:r>
        <w:t xml:space="preserve"> </w:t>
      </w:r>
      <w:r>
        <w:t xml:space="preserve">für organisationsinternes Spoofing,</w:t>
      </w:r>
      <w:r>
        <w:t xml:space="preserve"> </w:t>
      </w:r>
      <w:r>
        <w:rPr>
          <w:rStyle w:val="VerbatimChar"/>
        </w:rPr>
        <w:t xml:space="preserve">reason=130</w:t>
      </w:r>
      <w:r>
        <w:t xml:space="preserve"> </w:t>
      </w:r>
      <w:r>
        <w:t xml:space="preserve">für einen erfolgreichen ARC-Override.</w:t>
      </w:r>
    </w:p>
    <w:p>
      <w:pPr>
        <w:pStyle w:val="BodyText"/>
      </w:pPr>
      <w:r>
        <w:rPr>
          <w:bCs/>
          <w:b/>
        </w:rPr>
        <w:t xml:space="preserve">Zwei Header, die Enhanced Filtering belegen</w:t>
      </w:r>
      <w:r>
        <w:t xml:space="preserve"> </w:t>
      </w:r>
      <w:r>
        <w:t xml:space="preserve">(EF-01):</w:t>
      </w:r>
      <w:r>
        <w:t xml:space="preserve"> </w:t>
      </w:r>
      <w:r>
        <w:rPr>
          <w:rStyle w:val="VerbatimChar"/>
        </w:rPr>
        <w:t xml:space="preserve">X-MS-Exchange-ExternalOriginalInternetSender</w:t>
      </w:r>
      <w:r>
        <w:t xml:space="preserve"> </w:t>
      </w:r>
      <w:r>
        <w:t xml:space="preserve">erscheint nur bei erfolgreichem Skip und passendem Empfänger,</w:t>
      </w:r>
      <w:r>
        <w:t xml:space="preserve"> </w:t>
      </w:r>
      <w:r>
        <w:rPr>
          <w:rStyle w:val="VerbatimChar"/>
        </w:rPr>
        <w:t xml:space="preserve">X-MS-Exchange-SkipListedInternetSender</w:t>
      </w:r>
      <w:r>
        <w:t xml:space="preserve"> </w:t>
      </w:r>
      <w:r>
        <w:t xml:space="preserve">immer dann, wenn Enhanced Filtering am Connector aktiv ist.</w:t>
      </w:r>
    </w:p>
    <w:p>
      <w:pPr>
        <w:pStyle w:val="BodyText"/>
      </w:pPr>
      <w:r>
        <w:t xml:space="preserve">Der Blick auf</w:t>
      </w:r>
      <w:r>
        <w:t xml:space="preserve"> </w:t>
      </w:r>
      <w:r>
        <w:rPr>
          <w:rStyle w:val="VerbatimChar"/>
        </w:rPr>
        <w:t xml:space="preserve">CIP:</w:t>
      </w:r>
      <w:r>
        <w:t xml:space="preserve"> </w:t>
      </w:r>
      <w:r>
        <w:t xml:space="preserve">ist bei Kunden mit vorgeschaltetem Gateway besonders aufschlussreich. Steht dort die IP des Gateways statt die des echten Absenders, ist EF-01 offen – und alle IP-basierten Prüfungen laufen ins Leere.</w:t>
      </w:r>
    </w:p>
    <w:bookmarkEnd w:id="156"/>
    <w:bookmarkStart w:id="157" w:name="ver-03-spoof--und-linkschutz"/>
    <w:p>
      <w:pPr>
        <w:pStyle w:val="Heading2"/>
      </w:pPr>
      <w:r>
        <w:t xml:space="preserve">VER-03 Spoof- und Linkschutz</w:t>
      </w:r>
    </w:p>
    <w:p>
      <w:pPr>
        <w:pStyle w:val="FirstParagraph"/>
      </w:pPr>
      <w:r>
        <w:rPr>
          <w:bCs/>
          <w:b/>
        </w:rPr>
        <w:t xml:space="preserve">Spoof-Test.</w:t>
      </w:r>
      <w:r>
        <w:t xml:space="preserve"> </w:t>
      </w:r>
      <w:r>
        <w:t xml:space="preserve">Von einem externen Postfach eine Nachricht mit der Kundendomäne als Absenderadresse schicken. Erwartetes Ergebnis nach APH-01 bis APH-05: Quarantäne oder Ablehnung, je nach DMARC-Policy der Domäne und den gesetzten Aktionen. Der Test zeigt dem Kunden unmittelbar, was die Konfiguration bewirkt – und deckt gleichzeitig auf, wenn der eigene DMARC-Record noch auf</w:t>
      </w:r>
      <w:r>
        <w:t xml:space="preserve"> </w:t>
      </w:r>
      <w:r>
        <w:rPr>
          <w:rStyle w:val="VerbatimChar"/>
        </w:rPr>
        <w:t xml:space="preserve">p=none</w:t>
      </w:r>
      <w:r>
        <w:t xml:space="preserve"> </w:t>
      </w:r>
      <w:r>
        <w:t xml:space="preserve">steht.</w:t>
      </w:r>
    </w:p>
    <w:p>
      <w:pPr>
        <w:pStyle w:val="BodyText"/>
      </w:pPr>
      <w:r>
        <w:rPr>
          <w:bCs/>
          <w:b/>
        </w:rPr>
        <w:t xml:space="preserve">Safe-Links-Test.</w:t>
      </w:r>
      <w:r>
        <w:t xml:space="preserve"> </w:t>
      </w:r>
      <w:r>
        <w:t xml:space="preserve">Einen Link auf eine bekannte Testadresse anklicken und prüfen, ob die Warnseite erscheint und ob sie das Branding des Kunden trägt (SL-07). Zugleich der Moment, an dem auffällt, wenn dort noch ein Platzhaltertext hinterlegt ist.</w:t>
      </w:r>
    </w:p>
    <w:p>
      <w:pPr>
        <w:pStyle w:val="BodyText"/>
      </w:pPr>
      <w:r>
        <w:rPr>
          <w:bCs/>
          <w:b/>
        </w:rPr>
        <w:t xml:space="preserve">Auswertung im Portal.</w:t>
      </w:r>
      <w:r>
        <w:t xml:space="preserve"> </w:t>
      </w:r>
      <w:r>
        <w:t xml:space="preserve">Im Threat Explorer (MDO) oder über den Spoof-Detections-Bericht (EOP) lassen sich die Testnachrichten anschließend zeigen:</w:t>
      </w:r>
    </w:p>
    <w:p>
      <w:pPr>
        <w:pStyle w:val="SourceCode"/>
      </w:pPr>
      <w:r>
        <w:rPr>
          <w:rStyle w:val="NormalTok"/>
        </w:rPr>
        <w:t xml:space="preserve">Get</w:t>
      </w:r>
      <w:r>
        <w:rPr>
          <w:rStyle w:val="OperatorTok"/>
        </w:rPr>
        <w:t xml:space="preserve">-</w:t>
      </w:r>
      <w:r>
        <w:rPr>
          <w:rStyle w:val="NormalTok"/>
        </w:rPr>
        <w:t xml:space="preserve">SpoofMailReport </w:t>
      </w:r>
      <w:r>
        <w:rPr>
          <w:rStyle w:val="OperatorTok"/>
        </w:rPr>
        <w:t xml:space="preserve">-</w:t>
      </w:r>
      <w:r>
        <w:rPr>
          <w:rStyle w:val="NormalTok"/>
        </w:rPr>
        <w:t xml:space="preserve">StartDate </w:t>
      </w:r>
      <w:r>
        <w:rPr>
          <w:rStyle w:val="OperatorTok"/>
        </w:rPr>
        <w:t xml:space="preserve">(</w:t>
      </w:r>
      <w:r>
        <w:rPr>
          <w:rStyle w:val="FunctionTok"/>
        </w:rPr>
        <w:t xml:space="preserve">Get-Date</w:t>
      </w:r>
      <w:r>
        <w:rPr>
          <w:rStyle w:val="OperatorTok"/>
        </w:rPr>
        <w:t xml:space="preserve">).</w:t>
      </w:r>
      <w:r>
        <w:rPr>
          <w:rStyle w:val="FunctionTok"/>
        </w:rPr>
        <w:t xml:space="preserve">AddDays</w:t>
      </w:r>
      <w:r>
        <w:rPr>
          <w:rStyle w:val="OperatorTok"/>
        </w:rPr>
        <w:t xml:space="preserve">(-</w:t>
      </w:r>
      <w:r>
        <w:rPr>
          <w:rStyle w:val="NormalTok"/>
        </w:rPr>
        <w:t xml:space="preserve">1</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w:t>
      </w:r>
      <w:r>
        <w:rPr>
          <w:rStyle w:val="FunctionTok"/>
        </w:rPr>
        <w:t xml:space="preserve">Get-Date</w:t>
      </w:r>
      <w:r>
        <w:rPr>
          <w:rStyle w:val="OperatorTok"/>
        </w:rPr>
        <w:t xml:space="preserve">)</w:t>
      </w:r>
      <w:r>
        <w:br/>
      </w:r>
      <w:r>
        <w:rPr>
          <w:rStyle w:val="NormalTok"/>
        </w:rPr>
        <w:t xml:space="preserve">Get</w:t>
      </w:r>
      <w:r>
        <w:rPr>
          <w:rStyle w:val="OperatorTok"/>
        </w:rPr>
        <w:t xml:space="preserve">-</w:t>
      </w:r>
      <w:r>
        <w:rPr>
          <w:rStyle w:val="NormalTok"/>
        </w:rPr>
        <w:t xml:space="preserve">MessageTraceV2 </w:t>
      </w:r>
      <w:r>
        <w:rPr>
          <w:rStyle w:val="OperatorTok"/>
        </w:rPr>
        <w:t xml:space="preserve">-</w:t>
      </w:r>
      <w:r>
        <w:rPr>
          <w:rStyle w:val="NormalTok"/>
        </w:rPr>
        <w:t xml:space="preserve">StartDate </w:t>
      </w:r>
      <w:r>
        <w:rPr>
          <w:rStyle w:val="OperatorTok"/>
        </w:rPr>
        <w:t xml:space="preserve">(</w:t>
      </w:r>
      <w:r>
        <w:rPr>
          <w:rStyle w:val="FunctionTok"/>
        </w:rPr>
        <w:t xml:space="preserve">Get-Date</w:t>
      </w:r>
      <w:r>
        <w:rPr>
          <w:rStyle w:val="OperatorTok"/>
        </w:rPr>
        <w:t xml:space="preserve">).</w:t>
      </w:r>
      <w:r>
        <w:rPr>
          <w:rStyle w:val="FunctionTok"/>
        </w:rPr>
        <w:t xml:space="preserve">AddHours</w:t>
      </w:r>
      <w:r>
        <w:rPr>
          <w:rStyle w:val="OperatorTok"/>
        </w:rPr>
        <w:t xml:space="preserve">(-</w:t>
      </w:r>
      <w:r>
        <w:rPr>
          <w:rStyle w:val="NormalTok"/>
        </w:rPr>
        <w:t xml:space="preserve">4</w:t>
      </w:r>
      <w:r>
        <w:rPr>
          <w:rStyle w:val="OperatorTok"/>
        </w:rPr>
        <w:t xml:space="preserve">)</w:t>
      </w:r>
      <w:r>
        <w:rPr>
          <w:rStyle w:val="NormalTok"/>
        </w:rPr>
        <w:t xml:space="preserve"> </w:t>
      </w:r>
      <w:r>
        <w:rPr>
          <w:rStyle w:val="OperatorTok"/>
        </w:rPr>
        <w:t xml:space="preserve">-</w:t>
      </w:r>
      <w:r>
        <w:rPr>
          <w:rStyle w:val="NormalTok"/>
        </w:rPr>
        <w:t xml:space="preserve">EndDate </w:t>
      </w:r>
      <w:r>
        <w:rPr>
          <w:rStyle w:val="OperatorTok"/>
        </w:rPr>
        <w:t xml:space="preserve">(</w:t>
      </w:r>
      <w:r>
        <w:rPr>
          <w:rStyle w:val="FunctionTok"/>
        </w:rPr>
        <w:t xml:space="preserve">Get-Date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RecipientAddress </w:t>
      </w:r>
      <w:r>
        <w:rPr>
          <w:rStyle w:val="StringTok"/>
        </w:rPr>
        <w:t xml:space="preserve">"test@kunde.de"</w:t>
      </w:r>
      <w:r>
        <w:rPr>
          <w:rStyle w:val="NormalTok"/>
        </w:rPr>
        <w:t xml:space="preserve"> </w:t>
      </w:r>
      <w:r>
        <w:rPr>
          <w:rStyle w:val="OperatorTok"/>
        </w:rPr>
        <w:t xml:space="preserve">|</w:t>
      </w:r>
      <w:r>
        <w:rPr>
          <w:rStyle w:val="NormalTok"/>
        </w:rPr>
        <w:t xml:space="preserve"> </w:t>
      </w:r>
      <w:r>
        <w:rPr>
          <w:rStyle w:val="FunctionTok"/>
        </w:rPr>
        <w:t xml:space="preserve">Format-Table</w:t>
      </w:r>
      <w:r>
        <w:rPr>
          <w:rStyle w:val="NormalTok"/>
        </w:rPr>
        <w:t xml:space="preserve"> Received</w:t>
      </w:r>
      <w:r>
        <w:rPr>
          <w:rStyle w:val="OperatorTok"/>
        </w:rPr>
        <w:t xml:space="preserve">,</w:t>
      </w:r>
      <w:r>
        <w:rPr>
          <w:rStyle w:val="NormalTok"/>
        </w:rPr>
        <w:t xml:space="preserve">SenderAddress</w:t>
      </w:r>
      <w:r>
        <w:rPr>
          <w:rStyle w:val="OperatorTok"/>
        </w:rPr>
        <w:t xml:space="preserve">,</w:t>
      </w:r>
      <w:r>
        <w:rPr>
          <w:rStyle w:val="NormalTok"/>
        </w:rPr>
        <w:t xml:space="preserve">Subject</w:t>
      </w:r>
      <w:r>
        <w:rPr>
          <w:rStyle w:val="OperatorTok"/>
        </w:rPr>
        <w:t xml:space="preserve">,</w:t>
      </w:r>
      <w:r>
        <w:rPr>
          <w:rStyle w:val="NormalTok"/>
        </w:rPr>
        <w:t xml:space="preserve">Status</w:t>
      </w:r>
    </w:p>
    <w:bookmarkEnd w:id="157"/>
    <w:bookmarkStart w:id="158" w:name="gov-01-datenschutz-und-mitbestimmung"/>
    <w:p>
      <w:pPr>
        <w:pStyle w:val="Heading2"/>
      </w:pPr>
      <w:r>
        <w:t xml:space="preserve">GOV-01 Datenschutz und Mitbestimmung</w:t>
      </w:r>
    </w:p>
    <w:p>
      <w:pPr>
        <w:pStyle w:val="FirstParagraph"/>
      </w:pPr>
      <w:r>
        <w:t xml:space="preserve">Für deutsche Kunden gehört dieser Punkt an den Anfang und nicht ans Ende. Mehrere Funktionen dieses Standards geben Administratoren Einblick in die Kommunikation einzelner Beschäftigter:</w:t>
      </w:r>
    </w:p>
    <w:p>
      <w:pPr>
        <w:numPr>
          <w:ilvl w:val="0"/>
          <w:numId w:val="1034"/>
        </w:numPr>
        <w:pStyle w:val="Compact"/>
      </w:pPr>
      <w:r>
        <w:t xml:space="preserve">Die</w:t>
      </w:r>
      <w:r>
        <w:t xml:space="preserve"> </w:t>
      </w:r>
      <w:r>
        <w:rPr>
          <w:bCs/>
          <w:b/>
        </w:rPr>
        <w:t xml:space="preserve">Quarantäne</w:t>
      </w:r>
      <w:r>
        <w:t xml:space="preserve"> </w:t>
      </w:r>
      <w:r>
        <w:t xml:space="preserve">zeigt Absender, Betreff und Vorschau abgefangener Nachrichten.</w:t>
      </w:r>
    </w:p>
    <w:p>
      <w:pPr>
        <w:numPr>
          <w:ilvl w:val="0"/>
          <w:numId w:val="1034"/>
        </w:numPr>
        <w:pStyle w:val="Compact"/>
      </w:pPr>
      <w:r>
        <w:t xml:space="preserve">Der</w:t>
      </w:r>
      <w:r>
        <w:t xml:space="preserve"> </w:t>
      </w:r>
      <w:r>
        <w:rPr>
          <w:bCs/>
          <w:b/>
        </w:rPr>
        <w:t xml:space="preserve">Message Trace</w:t>
      </w:r>
      <w:r>
        <w:t xml:space="preserve"> </w:t>
      </w:r>
      <w:r>
        <w:t xml:space="preserve">zeigt, wer wann mit wem kommuniziert hat – 90 Tage rückwirkend.</w:t>
      </w:r>
    </w:p>
    <w:p>
      <w:pPr>
        <w:numPr>
          <w:ilvl w:val="0"/>
          <w:numId w:val="1034"/>
        </w:numPr>
        <w:pStyle w:val="Compact"/>
      </w:pPr>
      <w:r>
        <w:t xml:space="preserve">Der</w:t>
      </w:r>
      <w:r>
        <w:t xml:space="preserve"> </w:t>
      </w:r>
      <w:r>
        <w:rPr>
          <w:bCs/>
          <w:b/>
        </w:rPr>
        <w:t xml:space="preserve">Threat Explorer</w:t>
      </w:r>
      <w:r>
        <w:t xml:space="preserve"> </w:t>
      </w:r>
      <w:r>
        <w:t xml:space="preserve">(MDO) erlaubt Auswertungen über Empfänger, Absender und Betreffzeilen.</w:t>
      </w:r>
    </w:p>
    <w:p>
      <w:pPr>
        <w:numPr>
          <w:ilvl w:val="0"/>
          <w:numId w:val="1034"/>
        </w:numPr>
        <w:pStyle w:val="Compact"/>
      </w:pPr>
      <w:r>
        <w:t xml:space="preserve">Der</w:t>
      </w:r>
      <w:r>
        <w:t xml:space="preserve"> </w:t>
      </w:r>
      <w:r>
        <w:rPr>
          <w:bCs/>
          <w:b/>
        </w:rPr>
        <w:t xml:space="preserve">First Contact Safety Tip</w:t>
      </w:r>
      <w:r>
        <w:t xml:space="preserve"> </w:t>
      </w:r>
      <w:r>
        <w:t xml:space="preserve">(APH-07) legt bei mehreren Empfängern offen, dass ein Kollege selten mit einem bestimmten Absender kommuniziert.</w:t>
      </w:r>
    </w:p>
    <w:p>
      <w:pPr>
        <w:numPr>
          <w:ilvl w:val="0"/>
          <w:numId w:val="1034"/>
        </w:numPr>
        <w:pStyle w:val="Compact"/>
      </w:pPr>
      <w:r>
        <w:rPr>
          <w:bCs/>
          <w:b/>
        </w:rPr>
        <w:t xml:space="preserve">DMARC-Failure-Reports</w:t>
      </w:r>
      <w:r>
        <w:t xml:space="preserve"> </w:t>
      </w:r>
      <w:r>
        <w:t xml:space="preserve">(AUTH-07) können Nachrichteninhalte enthalten.</w:t>
      </w:r>
    </w:p>
    <w:p>
      <w:pPr>
        <w:pStyle w:val="FirstParagraph"/>
      </w:pPr>
      <w:r>
        <w:t xml:space="preserve">Zu klären ist jeweils: Wer darf worauf zugreifen, wie lange werden die Daten vorgehalten, wird der Zugriff protokolliert, und ist das in einer Betriebsvereinbarung abgebildet? Bei Kunden mit Betriebsrat sollte das vor der Umsetzung besprochen sein – nicht danach.</w:t>
      </w:r>
    </w:p>
    <w:p>
      <w:pPr>
        <w:pStyle w:val="BodyText"/>
      </w:pPr>
      <w:r>
        <w:t xml:space="preserve">Zwei Punkte, die dabei helfen: Die Aufbewahrung in der Quarantäne ist auf maximal 30 Tage begrenzt (ASI-09) und damit gut argumentierbar. Und über die Rollentrennung aus OPS-01 lässt sich der Lesezugriff sauber vom Änderungsrecht trennen.</w:t>
      </w:r>
    </w:p>
    <w:bookmarkEnd w:id="158"/>
    <w:bookmarkStart w:id="159" w:name="p2-01-wenn-der-kunde-defender-plan-2-hat"/>
    <w:p>
      <w:pPr>
        <w:pStyle w:val="Heading2"/>
      </w:pPr>
      <w:r>
        <w:t xml:space="preserve">P2-01 Wenn der Kunde Defender Plan 2 hat</w:t>
      </w:r>
    </w:p>
    <w:p>
      <w:pPr>
        <w:pStyle w:val="FirstParagraph"/>
      </w:pPr>
      <w:r>
        <w:t xml:space="preserve">Dieser Standard ist bewusst auf EOP und Plan 1 ausgelegt, weil das die Lizenzlage bei den meisten Mittelstandskunden ist. Ein E5-Kunde bezahlt aber für mehr: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Funktion</w:t>
            </w:r>
          </w:p>
        </w:tc>
        <w:tc>
          <w:tcPr/>
          <w:p>
            <w:pPr>
              <w:pStyle w:val="Compact"/>
              <w:jc w:val="left"/>
            </w:pPr>
            <w:r>
              <w:t xml:space="preserve">Wofür</w:t>
            </w:r>
          </w:p>
        </w:tc>
      </w:tr>
      <w:tr>
        <w:tc>
          <w:tcPr/>
          <w:p>
            <w:pPr>
              <w:pStyle w:val="Compact"/>
              <w:jc w:val="left"/>
            </w:pPr>
            <w:r>
              <w:rPr>
                <w:bCs/>
                <w:b/>
              </w:rPr>
              <w:t xml:space="preserve">Automated Investigation and Response (AIR)</w:t>
            </w:r>
          </w:p>
        </w:tc>
        <w:tc>
          <w:tcPr/>
          <w:p>
            <w:pPr>
              <w:pStyle w:val="Compact"/>
              <w:jc w:val="left"/>
            </w:pPr>
            <w:r>
              <w:t xml:space="preserve">Untersucht Vorfälle automatisch und schlägt Aktionen vor – die jemand freigeben muss</w:t>
            </w:r>
          </w:p>
        </w:tc>
      </w:tr>
      <w:tr>
        <w:tc>
          <w:tcPr/>
          <w:p>
            <w:pPr>
              <w:pStyle w:val="Compact"/>
              <w:jc w:val="left"/>
            </w:pPr>
            <w:r>
              <w:rPr>
                <w:bCs/>
                <w:b/>
              </w:rPr>
              <w:t xml:space="preserve">Threat Explorer</w:t>
            </w:r>
          </w:p>
        </w:tc>
        <w:tc>
          <w:tcPr/>
          <w:p>
            <w:pPr>
              <w:pStyle w:val="Compact"/>
              <w:jc w:val="left"/>
            </w:pPr>
            <w:r>
              <w:t xml:space="preserve">Rückwirkende Suche über alle Nachrichten, nach Absender, URL, Anhang, Verdict</w:t>
            </w:r>
          </w:p>
        </w:tc>
      </w:tr>
      <w:tr>
        <w:tc>
          <w:tcPr/>
          <w:p>
            <w:pPr>
              <w:pStyle w:val="Compact"/>
              <w:jc w:val="left"/>
            </w:pPr>
            <w:r>
              <w:rPr>
                <w:bCs/>
                <w:b/>
              </w:rPr>
              <w:t xml:space="preserve">Campaign Views</w:t>
            </w:r>
          </w:p>
        </w:tc>
        <w:tc>
          <w:tcPr/>
          <w:p>
            <w:pPr>
              <w:pStyle w:val="Compact"/>
              <w:jc w:val="left"/>
            </w:pPr>
            <w:r>
              <w:t xml:space="preserve">Erkennt zusammenhängende Kampagnen statt Einzelnachrichten</w:t>
            </w:r>
          </w:p>
        </w:tc>
      </w:tr>
      <w:tr>
        <w:tc>
          <w:tcPr/>
          <w:p>
            <w:pPr>
              <w:pStyle w:val="Compact"/>
              <w:jc w:val="left"/>
            </w:pPr>
            <w:r>
              <w:rPr>
                <w:bCs/>
                <w:b/>
              </w:rPr>
              <w:t xml:space="preserve">Advanced Hunting</w:t>
            </w:r>
          </w:p>
        </w:tc>
        <w:tc>
          <w:tcPr/>
          <w:p>
            <w:pPr>
              <w:pStyle w:val="Compact"/>
              <w:jc w:val="left"/>
            </w:pPr>
            <w:r>
              <w:t xml:space="preserve">Freie Abfragen über die Telemetrie</w:t>
            </w:r>
          </w:p>
        </w:tc>
      </w:tr>
      <w:tr>
        <w:tc>
          <w:tcPr/>
          <w:p>
            <w:pPr>
              <w:pStyle w:val="Compact"/>
              <w:jc w:val="left"/>
            </w:pPr>
            <w:r>
              <w:rPr>
                <w:bCs/>
                <w:b/>
              </w:rPr>
              <w:t xml:space="preserve">Attack Simulation Training</w:t>
            </w:r>
          </w:p>
        </w:tc>
        <w:tc>
          <w:tcPr/>
          <w:p>
            <w:pPr>
              <w:pStyle w:val="Compact"/>
              <w:jc w:val="left"/>
            </w:pPr>
            <w:r>
              <w:t xml:space="preserve">Microsofts eigene Phishing-Simulation, Alternative zu ADV-02</w:t>
            </w:r>
          </w:p>
        </w:tc>
      </w:tr>
      <w:tr>
        <w:tc>
          <w:tcPr/>
          <w:p>
            <w:pPr>
              <w:pStyle w:val="Compact"/>
              <w:jc w:val="left"/>
            </w:pPr>
            <w:r>
              <w:rPr>
                <w:bCs/>
                <w:b/>
              </w:rPr>
              <w:t xml:space="preserve">Priority Account Protection</w:t>
            </w:r>
          </w:p>
        </w:tc>
        <w:tc>
          <w:tcPr/>
          <w:p>
            <w:pPr>
              <w:pStyle w:val="Compact"/>
              <w:jc w:val="left"/>
            </w:pPr>
            <w:r>
              <w:t xml:space="preserve">IMP-08</w:t>
            </w:r>
          </w:p>
        </w:tc>
      </w:tr>
    </w:tbl>
    <w:p>
      <w:pPr>
        <w:pStyle w:val="BodyText"/>
      </w:pPr>
      <w:r>
        <w:t xml:space="preserve">Der praktisch wichtigste Punkt beim Assessment:</w:t>
      </w:r>
      <w:r>
        <w:t xml:space="preserve"> </w:t>
      </w:r>
      <w:r>
        <w:rPr>
          <w:bCs/>
          <w:b/>
        </w:rPr>
        <w:t xml:space="preserve">AIR erzeugt Untersuchungen mit ausstehenden Aktionen.</w:t>
      </w:r>
      <w:r>
        <w:t xml:space="preserve"> </w:t>
      </w:r>
      <w:r>
        <w:t xml:space="preserve">Wenn niemand sie im Action Center freigibt, bleiben sie liegen und die automatische Bereinigung findet nicht statt. Das ist ein häufiger Befund bei E5-Kunden ohne eigenes Security-Team – und ein guter Anlass, über den Betrieb zu sprechen.</w:t>
      </w:r>
    </w:p>
    <w:p>
      <w:pPr>
        <w:pStyle w:val="BodyText"/>
      </w:pPr>
      <w:r>
        <w:t xml:space="preserve">Threat Explorer und Campaign Views sind zugleich die Werkzeuge, mit denen sich die Wirkung des Hardenings beim Nachtermin belegen lässt.</w:t>
      </w:r>
    </w:p>
    <w:p>
      <w:r>
        <w:br w:type="page"/>
      </w:r>
    </w:p>
    <w:bookmarkEnd w:id="159"/>
    <w:bookmarkEnd w:id="160"/>
    <w:bookmarkStart w:id="187" w:name="anhang-a-prüfpunkt-index"/>
    <w:p>
      <w:pPr>
        <w:pStyle w:val="Heading1"/>
      </w:pPr>
      <w:r>
        <w:t xml:space="preserve">Anhang A: Prüfpunkt-Index</w:t>
      </w:r>
    </w:p>
    <w:p>
      <w:pPr>
        <w:pStyle w:val="FirstParagraph"/>
      </w:pPr>
      <w:r>
        <w:t xml:space="preserve">Alle Prüfpunkte in der Reihenfolge der Checkliste. Die IDs sind zwischen Checkliste, Guide und den PowerShell-Skripten identisch.</w:t>
      </w:r>
    </w:p>
    <w:bookmarkStart w:id="161" w:name="preset-security-policies"/>
    <w:p>
      <w:pPr>
        <w:pStyle w:val="Heading2"/>
      </w:pPr>
      <w:r>
        <w:t xml:space="preserve">Preset Security Policies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PRE-01</w:t>
            </w:r>
          </w:p>
        </w:tc>
        <w:tc>
          <w:tcPr/>
          <w:p>
            <w:pPr>
              <w:pStyle w:val="Compact"/>
              <w:jc w:val="left"/>
            </w:pPr>
            <w:r>
              <w:t xml:space="preserve">Grundsatzentscheidung: Preset (Standard/Strict) vs. Custom-Policies</w:t>
            </w:r>
          </w:p>
        </w:tc>
        <w:tc>
          <w:tcPr/>
          <w:p>
            <w:pPr>
              <w:pStyle w:val="Compact"/>
              <w:jc w:val="left"/>
            </w:pPr>
            <w:r>
              <w:t xml:space="preserve">Bewusste, dokumentierte Entscheidung. Empfehlung 2026: Custom-Policies auf Standard-Preset-Niveau, wo Kontr…</w:t>
            </w:r>
          </w:p>
        </w:tc>
        <w:tc>
          <w:tcPr/>
          <w:p>
            <w:pPr>
              <w:pStyle w:val="Compact"/>
              <w:jc w:val="left"/>
            </w:pPr>
            <w:r>
              <w:t xml:space="preserve">EOP (EOP-Teil) / MDO P1+ (MDO-Teil)</w:t>
            </w:r>
          </w:p>
        </w:tc>
      </w:tr>
      <w:tr>
        <w:tc>
          <w:tcPr/>
          <w:p>
            <w:pPr>
              <w:pStyle w:val="Compact"/>
              <w:jc w:val="left"/>
            </w:pPr>
            <w:r>
              <w:t xml:space="preserve">PRE-02</w:t>
            </w:r>
          </w:p>
        </w:tc>
        <w:tc>
          <w:tcPr/>
          <w:p>
            <w:pPr>
              <w:pStyle w:val="Compact"/>
              <w:jc w:val="left"/>
            </w:pPr>
            <w:r>
              <w:t xml:space="preserve">Built-in protection Preset (Safe Links / Safe Attachments) aktiv, keine pauschalen Ausnahmen</w:t>
            </w:r>
          </w:p>
        </w:tc>
        <w:tc>
          <w:tcPr/>
          <w:p>
            <w:pPr>
              <w:pStyle w:val="Compact"/>
              <w:jc w:val="left"/>
            </w:pPr>
            <w:r>
              <w:t xml:space="preserve">Aktiv, keine Ausnahmen für ganze Domänen</w:t>
            </w:r>
          </w:p>
        </w:tc>
        <w:tc>
          <w:tcPr/>
          <w:p>
            <w:pPr>
              <w:pStyle w:val="Compact"/>
              <w:jc w:val="left"/>
            </w:pPr>
            <w:r>
              <w:t xml:space="preserve">MDO P1/P2</w:t>
            </w:r>
          </w:p>
        </w:tc>
      </w:tr>
      <w:tr>
        <w:tc>
          <w:tcPr/>
          <w:p>
            <w:pPr>
              <w:pStyle w:val="Compact"/>
              <w:jc w:val="left"/>
            </w:pPr>
            <w:r>
              <w:t xml:space="preserve">PRE-03</w:t>
            </w:r>
          </w:p>
        </w:tc>
        <w:tc>
          <w:tcPr/>
          <w:p>
            <w:pPr>
              <w:pStyle w:val="Compact"/>
              <w:jc w:val="left"/>
            </w:pPr>
            <w:r>
              <w:t xml:space="preserve">Policy-Präzedenz dokumentiert und geprüft (welche Policy greift je Empfänger?)</w:t>
            </w:r>
          </w:p>
        </w:tc>
        <w:tc>
          <w:tcPr/>
          <w:p>
            <w:pPr>
              <w:pStyle w:val="Compact"/>
              <w:jc w:val="left"/>
            </w:pPr>
            <w:r>
              <w:t xml:space="preserve">Kette dokumentiert: Strict &gt; Standard &gt; MDO-Evaluation &gt; Custom (nach Priority) &gt; Built-in + Default (gleic…</w:t>
            </w:r>
          </w:p>
        </w:tc>
        <w:tc>
          <w:tcPr/>
          <w:p>
            <w:pPr>
              <w:pStyle w:val="Compact"/>
              <w:jc w:val="left"/>
            </w:pPr>
            <w:r>
              <w:t xml:space="preserve">EOP</w:t>
            </w:r>
          </w:p>
        </w:tc>
      </w:tr>
      <w:tr>
        <w:tc>
          <w:tcPr/>
          <w:p>
            <w:pPr>
              <w:pStyle w:val="Compact"/>
              <w:jc w:val="left"/>
            </w:pPr>
            <w:r>
              <w:t xml:space="preserve">PRE-04</w:t>
            </w:r>
          </w:p>
        </w:tc>
        <w:tc>
          <w:tcPr/>
          <w:p>
            <w:pPr>
              <w:pStyle w:val="Compact"/>
              <w:jc w:val="left"/>
            </w:pPr>
            <w:r>
              <w:t xml:space="preserve">Configuration Analyzer ausgewertet (Standard- und Strict-Empfehlungen)</w:t>
            </w:r>
          </w:p>
        </w:tc>
        <w:tc>
          <w:tcPr/>
          <w:p>
            <w:pPr>
              <w:pStyle w:val="Compact"/>
              <w:jc w:val="left"/>
            </w:pPr>
            <w:r>
              <w:t xml:space="preserve">Vor und nach dem Hardening ausgeführt, Abweichungen dokumentiert</w:t>
            </w:r>
          </w:p>
        </w:tc>
        <w:tc>
          <w:tcPr/>
          <w:p>
            <w:pPr>
              <w:pStyle w:val="Compact"/>
              <w:jc w:val="left"/>
            </w:pPr>
            <w:r>
              <w:t xml:space="preserve">EOP / MDO</w:t>
            </w:r>
          </w:p>
        </w:tc>
      </w:tr>
      <w:tr>
        <w:tc>
          <w:tcPr/>
          <w:p>
            <w:pPr>
              <w:pStyle w:val="Compact"/>
              <w:jc w:val="left"/>
            </w:pPr>
            <w:r>
              <w:t xml:space="preserve">PRE-05</w:t>
            </w:r>
          </w:p>
        </w:tc>
        <w:tc>
          <w:tcPr/>
          <w:p>
            <w:pPr>
              <w:pStyle w:val="Compact"/>
              <w:jc w:val="left"/>
            </w:pPr>
            <w:r>
              <w:t xml:space="preserve">Policy-Inventar: verwaiste und deaktivierte Policies</w:t>
            </w:r>
          </w:p>
        </w:tc>
        <w:tc>
          <w:tcPr/>
          <w:p>
            <w:pPr>
              <w:pStyle w:val="Compact"/>
              <w:jc w:val="left"/>
            </w:pPr>
            <w:r>
              <w:t xml:space="preserve">Jede Policy hat eine aktive Regel oder ist bewusst stillgelegt und dokumentiert</w:t>
            </w:r>
          </w:p>
        </w:tc>
        <w:tc>
          <w:tcPr/>
          <w:p>
            <w:pPr>
              <w:pStyle w:val="Compact"/>
              <w:jc w:val="left"/>
            </w:pPr>
            <w:r>
              <w:t xml:space="preserve">EOP / MDO</w:t>
            </w:r>
          </w:p>
        </w:tc>
      </w:tr>
    </w:tbl>
    <w:bookmarkEnd w:id="161"/>
    <w:bookmarkStart w:id="162" w:name="anti-spam-inbound"/>
    <w:p>
      <w:pPr>
        <w:pStyle w:val="Heading2"/>
      </w:pPr>
      <w:r>
        <w:t xml:space="preserve">Anti-Spam inbound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ASI-01</w:t>
            </w:r>
          </w:p>
        </w:tc>
        <w:tc>
          <w:tcPr/>
          <w:p>
            <w:pPr>
              <w:pStyle w:val="Compact"/>
              <w:jc w:val="left"/>
            </w:pPr>
            <w:r>
              <w:t xml:space="preserve">Bulk-Schwellwert (BCL)</w:t>
            </w:r>
          </w:p>
        </w:tc>
        <w:tc>
          <w:tcPr/>
          <w:p>
            <w:pPr>
              <w:pStyle w:val="Compact"/>
              <w:jc w:val="left"/>
            </w:pPr>
            <w:r>
              <w:t xml:space="preserve">6</w:t>
            </w:r>
          </w:p>
        </w:tc>
        <w:tc>
          <w:tcPr/>
          <w:p>
            <w:pPr>
              <w:pStyle w:val="Compact"/>
              <w:jc w:val="left"/>
            </w:pPr>
            <w:r>
              <w:t xml:space="preserve">EOP</w:t>
            </w:r>
          </w:p>
        </w:tc>
      </w:tr>
      <w:tr>
        <w:tc>
          <w:tcPr/>
          <w:p>
            <w:pPr>
              <w:pStyle w:val="Compact"/>
              <w:jc w:val="left"/>
            </w:pPr>
            <w:r>
              <w:t xml:space="preserve">ASI-02</w:t>
            </w:r>
          </w:p>
        </w:tc>
        <w:tc>
          <w:tcPr/>
          <w:p>
            <w:pPr>
              <w:pStyle w:val="Compact"/>
              <w:jc w:val="left"/>
            </w:pPr>
            <w:r>
              <w:t xml:space="preserve">Aktion bei Spam (SCL 5/6)</w:t>
            </w:r>
          </w:p>
        </w:tc>
        <w:tc>
          <w:tcPr/>
          <w:p>
            <w:pPr>
              <w:pStyle w:val="Compact"/>
              <w:jc w:val="left"/>
            </w:pPr>
            <w:r>
              <w:t xml:space="preserve">MoveToJmf (Junk)</w:t>
            </w:r>
          </w:p>
        </w:tc>
        <w:tc>
          <w:tcPr/>
          <w:p>
            <w:pPr>
              <w:pStyle w:val="Compact"/>
              <w:jc w:val="left"/>
            </w:pPr>
            <w:r>
              <w:t xml:space="preserve">EOP</w:t>
            </w:r>
          </w:p>
        </w:tc>
      </w:tr>
      <w:tr>
        <w:tc>
          <w:tcPr/>
          <w:p>
            <w:pPr>
              <w:pStyle w:val="Compact"/>
              <w:jc w:val="left"/>
            </w:pPr>
            <w:r>
              <w:t xml:space="preserve">ASI-03</w:t>
            </w:r>
          </w:p>
        </w:tc>
        <w:tc>
          <w:tcPr/>
          <w:p>
            <w:pPr>
              <w:pStyle w:val="Compact"/>
              <w:jc w:val="left"/>
            </w:pPr>
            <w:r>
              <w:t xml:space="preserve">Aktion bei High Confidence Spam (SCL 7/8/9)</w:t>
            </w:r>
          </w:p>
        </w:tc>
        <w:tc>
          <w:tcPr/>
          <w:p>
            <w:pPr>
              <w:pStyle w:val="Compact"/>
              <w:jc w:val="left"/>
            </w:pPr>
            <w:r>
              <w:t xml:space="preserve">Quarantine + DefaultFullAccessWithNotificationPolicy (MS-konform) ODER AdminOnlyAccessPolicy (strengere Var…</w:t>
            </w:r>
          </w:p>
        </w:tc>
        <w:tc>
          <w:tcPr/>
          <w:p>
            <w:pPr>
              <w:pStyle w:val="Compact"/>
              <w:jc w:val="left"/>
            </w:pPr>
            <w:r>
              <w:t xml:space="preserve">EOP</w:t>
            </w:r>
          </w:p>
        </w:tc>
      </w:tr>
      <w:tr>
        <w:tc>
          <w:tcPr/>
          <w:p>
            <w:pPr>
              <w:pStyle w:val="Compact"/>
              <w:jc w:val="left"/>
            </w:pPr>
            <w:r>
              <w:t xml:space="preserve">ASI-04</w:t>
            </w:r>
          </w:p>
        </w:tc>
        <w:tc>
          <w:tcPr/>
          <w:p>
            <w:pPr>
              <w:pStyle w:val="Compact"/>
              <w:jc w:val="left"/>
            </w:pPr>
            <w:r>
              <w:t xml:space="preserve">Aktion bei Phishing</w:t>
            </w:r>
          </w:p>
        </w:tc>
        <w:tc>
          <w:tcPr/>
          <w:p>
            <w:pPr>
              <w:pStyle w:val="Compact"/>
              <w:jc w:val="left"/>
            </w:pPr>
            <w:r>
              <w:t xml:space="preserve">Quarantine + DefaultFullAccessWithNotificationPolicy</w:t>
            </w:r>
          </w:p>
        </w:tc>
        <w:tc>
          <w:tcPr/>
          <w:p>
            <w:pPr>
              <w:pStyle w:val="Compact"/>
              <w:jc w:val="left"/>
            </w:pPr>
            <w:r>
              <w:t xml:space="preserve">EOP</w:t>
            </w:r>
          </w:p>
        </w:tc>
      </w:tr>
      <w:tr>
        <w:tc>
          <w:tcPr/>
          <w:p>
            <w:pPr>
              <w:pStyle w:val="Compact"/>
              <w:jc w:val="left"/>
            </w:pPr>
            <w:r>
              <w:t xml:space="preserve">ASI-05</w:t>
            </w:r>
          </w:p>
        </w:tc>
        <w:tc>
          <w:tcPr/>
          <w:p>
            <w:pPr>
              <w:pStyle w:val="Compact"/>
              <w:jc w:val="left"/>
            </w:pPr>
            <w:r>
              <w:t xml:space="preserve">Aktion bei High Confidence Phishing</w:t>
            </w:r>
          </w:p>
        </w:tc>
        <w:tc>
          <w:tcPr/>
          <w:p>
            <w:pPr>
              <w:pStyle w:val="Compact"/>
              <w:jc w:val="left"/>
            </w:pPr>
            <w:r>
              <w:t xml:space="preserve">Quarantine + AdminOnlyAccessPolicy</w:t>
            </w:r>
          </w:p>
        </w:tc>
        <w:tc>
          <w:tcPr/>
          <w:p>
            <w:pPr>
              <w:pStyle w:val="Compact"/>
              <w:jc w:val="left"/>
            </w:pPr>
            <w:r>
              <w:t xml:space="preserve">EOP</w:t>
            </w:r>
          </w:p>
        </w:tc>
      </w:tr>
      <w:tr>
        <w:tc>
          <w:tcPr/>
          <w:p>
            <w:pPr>
              <w:pStyle w:val="Compact"/>
              <w:jc w:val="left"/>
            </w:pPr>
            <w:r>
              <w:t xml:space="preserve">ASI-06</w:t>
            </w:r>
          </w:p>
        </w:tc>
        <w:tc>
          <w:tcPr/>
          <w:p>
            <w:pPr>
              <w:pStyle w:val="Compact"/>
              <w:jc w:val="left"/>
            </w:pPr>
            <w:r>
              <w:t xml:space="preserve">Aktion bei Bulk (BCL-Schwelle erreicht)</w:t>
            </w:r>
          </w:p>
        </w:tc>
        <w:tc>
          <w:tcPr/>
          <w:p>
            <w:pPr>
              <w:pStyle w:val="Compact"/>
              <w:jc w:val="left"/>
            </w:pPr>
            <w:r>
              <w:t xml:space="preserve">MoveToJmf</w:t>
            </w:r>
          </w:p>
        </w:tc>
        <w:tc>
          <w:tcPr/>
          <w:p>
            <w:pPr>
              <w:pStyle w:val="Compact"/>
              <w:jc w:val="left"/>
            </w:pPr>
            <w:r>
              <w:t xml:space="preserve">EOP</w:t>
            </w:r>
          </w:p>
        </w:tc>
      </w:tr>
      <w:tr>
        <w:tc>
          <w:tcPr/>
          <w:p>
            <w:pPr>
              <w:pStyle w:val="Compact"/>
              <w:jc w:val="left"/>
            </w:pPr>
            <w:r>
              <w:t xml:space="preserve">ASI-07</w:t>
            </w:r>
          </w:p>
        </w:tc>
        <w:tc>
          <w:tcPr/>
          <w:p>
            <w:pPr>
              <w:pStyle w:val="Compact"/>
              <w:jc w:val="left"/>
            </w:pPr>
            <w:r>
              <w:t xml:space="preserve">Spam Safety Tips (farbige Inline-Warnung)</w:t>
            </w:r>
          </w:p>
        </w:tc>
        <w:tc>
          <w:tcPr/>
          <w:p>
            <w:pPr>
              <w:pStyle w:val="Compact"/>
              <w:jc w:val="left"/>
            </w:pPr>
            <w:r>
              <w:t xml:space="preserve">$true</w:t>
            </w:r>
          </w:p>
        </w:tc>
        <w:tc>
          <w:tcPr/>
          <w:p>
            <w:pPr>
              <w:pStyle w:val="Compact"/>
              <w:jc w:val="left"/>
            </w:pPr>
            <w:r>
              <w:t xml:space="preserve">EOP</w:t>
            </w:r>
          </w:p>
        </w:tc>
      </w:tr>
      <w:tr>
        <w:tc>
          <w:tcPr/>
          <w:p>
            <w:pPr>
              <w:pStyle w:val="Compact"/>
              <w:jc w:val="left"/>
            </w:pPr>
            <w:r>
              <w:t xml:space="preserve">ASI-08</w:t>
            </w:r>
          </w:p>
        </w:tc>
        <w:tc>
          <w:tcPr/>
          <w:p>
            <w:pPr>
              <w:pStyle w:val="Compact"/>
              <w:jc w:val="left"/>
            </w:pPr>
            <w:r>
              <w:t xml:space="preserve">ZAP für Spam und Phishing</w:t>
            </w:r>
          </w:p>
        </w:tc>
        <w:tc>
          <w:tcPr/>
          <w:p>
            <w:pPr>
              <w:pStyle w:val="Compact"/>
              <w:jc w:val="left"/>
            </w:pPr>
            <w:r>
              <w:t xml:space="preserve">SpamZapEnabled $true, PhishZapEnabled $true</w:t>
            </w:r>
          </w:p>
        </w:tc>
        <w:tc>
          <w:tcPr/>
          <w:p>
            <w:pPr>
              <w:pStyle w:val="Compact"/>
              <w:jc w:val="left"/>
            </w:pPr>
            <w:r>
              <w:t xml:space="preserve">EOP</w:t>
            </w:r>
          </w:p>
        </w:tc>
      </w:tr>
      <w:tr>
        <w:tc>
          <w:tcPr/>
          <w:p>
            <w:pPr>
              <w:pStyle w:val="Compact"/>
              <w:jc w:val="left"/>
            </w:pPr>
            <w:r>
              <w:t xml:space="preserve">ASI-09</w:t>
            </w:r>
          </w:p>
        </w:tc>
        <w:tc>
          <w:tcPr/>
          <w:p>
            <w:pPr>
              <w:pStyle w:val="Compact"/>
              <w:jc w:val="left"/>
            </w:pPr>
            <w:r>
              <w:t xml:space="preserve">Quarantäne-Aufbewahrung</w:t>
            </w:r>
          </w:p>
        </w:tc>
        <w:tc>
          <w:tcPr/>
          <w:p>
            <w:pPr>
              <w:pStyle w:val="Compact"/>
              <w:jc w:val="left"/>
            </w:pPr>
            <w:r>
              <w:t xml:space="preserve">30 Tage</w:t>
            </w:r>
          </w:p>
        </w:tc>
        <w:tc>
          <w:tcPr/>
          <w:p>
            <w:pPr>
              <w:pStyle w:val="Compact"/>
              <w:jc w:val="left"/>
            </w:pPr>
            <w:r>
              <w:t xml:space="preserve">EOP</w:t>
            </w:r>
          </w:p>
        </w:tc>
      </w:tr>
      <w:tr>
        <w:tc>
          <w:tcPr/>
          <w:p>
            <w:pPr>
              <w:pStyle w:val="Compact"/>
              <w:jc w:val="left"/>
            </w:pPr>
            <w:r>
              <w:t xml:space="preserve">ASI-10</w:t>
            </w:r>
          </w:p>
        </w:tc>
        <w:tc>
          <w:tcPr/>
          <w:p>
            <w:pPr>
              <w:pStyle w:val="Compact"/>
              <w:jc w:val="left"/>
            </w:pPr>
            <w:r>
              <w:t xml:space="preserve">Allowed senders / allowed sender domains leer bzw. begründet</w:t>
            </w:r>
          </w:p>
        </w:tc>
        <w:tc>
          <w:tcPr/>
          <w:p>
            <w:pPr>
              <w:pStyle w:val="Compact"/>
              <w:jc w:val="left"/>
            </w:pPr>
            <w:r>
              <w:t xml:space="preserve">Leer. Ausnahmen ausschließlich über die Tenant Allow/Block List (TABL-01).</w:t>
            </w:r>
          </w:p>
        </w:tc>
        <w:tc>
          <w:tcPr/>
          <w:p>
            <w:pPr>
              <w:pStyle w:val="Compact"/>
              <w:jc w:val="left"/>
            </w:pPr>
            <w:r>
              <w:t xml:space="preserve">EOP</w:t>
            </w:r>
          </w:p>
        </w:tc>
      </w:tr>
      <w:tr>
        <w:tc>
          <w:tcPr/>
          <w:p>
            <w:pPr>
              <w:pStyle w:val="Compact"/>
              <w:jc w:val="left"/>
            </w:pPr>
            <w:r>
              <w:t xml:space="preserve">ASI-11</w:t>
            </w:r>
          </w:p>
        </w:tc>
        <w:tc>
          <w:tcPr/>
          <w:p>
            <w:pPr>
              <w:pStyle w:val="Compact"/>
              <w:jc w:val="left"/>
            </w:pPr>
            <w:r>
              <w:t xml:space="preserve">Sprach- und Länderfilter</w:t>
            </w:r>
          </w:p>
        </w:tc>
        <w:tc>
          <w:tcPr/>
          <w:p>
            <w:pPr>
              <w:pStyle w:val="Compact"/>
              <w:jc w:val="left"/>
            </w:pPr>
            <w:r>
              <w:t xml:space="preserve">Aus, sofern kein konkreter Anlass. Bei Einsatz: Trefferliste vorher per Threat Explorer messen.</w:t>
            </w:r>
          </w:p>
        </w:tc>
        <w:tc>
          <w:tcPr/>
          <w:p>
            <w:pPr>
              <w:pStyle w:val="Compact"/>
              <w:jc w:val="left"/>
            </w:pPr>
            <w:r>
              <w:t xml:space="preserve">EOP</w:t>
            </w:r>
          </w:p>
        </w:tc>
      </w:tr>
      <w:tr>
        <w:tc>
          <w:tcPr/>
          <w:p>
            <w:pPr>
              <w:pStyle w:val="Compact"/>
              <w:jc w:val="left"/>
            </w:pPr>
            <w:r>
              <w:t xml:space="preserve">ASI-12</w:t>
            </w:r>
          </w:p>
        </w:tc>
        <w:tc>
          <w:tcPr/>
          <w:p>
            <w:pPr>
              <w:pStyle w:val="Compact"/>
              <w:jc w:val="left"/>
            </w:pPr>
            <w:r>
              <w:t xml:space="preserve">Intra-Organizational Filtering (interne Nachrichten)</w:t>
            </w:r>
          </w:p>
        </w:tc>
        <w:tc>
          <w:tcPr/>
          <w:p>
            <w:pPr>
              <w:pStyle w:val="Compact"/>
              <w:jc w:val="left"/>
            </w:pPr>
            <w:r>
              <w:t xml:space="preserve">Default (= High Confidence Phishing)</w:t>
            </w:r>
          </w:p>
        </w:tc>
        <w:tc>
          <w:tcPr/>
          <w:p>
            <w:pPr>
              <w:pStyle w:val="Compact"/>
              <w:jc w:val="left"/>
            </w:pPr>
            <w:r>
              <w:t xml:space="preserve">EOP</w:t>
            </w:r>
          </w:p>
        </w:tc>
      </w:tr>
    </w:tbl>
    <w:bookmarkEnd w:id="162"/>
    <w:bookmarkStart w:id="163" w:name="advanced-spam-filter-asf-1"/>
    <w:p>
      <w:pPr>
        <w:pStyle w:val="Heading2"/>
      </w:pPr>
      <w:r>
        <w:t xml:space="preserve">Advanced Spam Filter (ASF)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ASF-01</w:t>
            </w:r>
          </w:p>
        </w:tc>
        <w:tc>
          <w:tcPr/>
          <w:p>
            <w:pPr>
              <w:pStyle w:val="Compact"/>
              <w:jc w:val="left"/>
            </w:pPr>
            <w:r>
              <w:t xml:space="preserve">ASF-Features zur Score-Erhöhung (Image links, Numeric IP, URL redirect, .biz/.info)</w:t>
            </w:r>
          </w:p>
        </w:tc>
        <w:tc>
          <w:tcPr/>
          <w:p>
            <w:pPr>
              <w:pStyle w:val="Compact"/>
              <w:jc w:val="left"/>
            </w:pPr>
            <w:r>
              <w:t xml:space="preserve">Off (alle vier)</w:t>
            </w:r>
          </w:p>
        </w:tc>
        <w:tc>
          <w:tcPr/>
          <w:p>
            <w:pPr>
              <w:pStyle w:val="Compact"/>
              <w:jc w:val="left"/>
            </w:pPr>
            <w:r>
              <w:t xml:space="preserve">EOP</w:t>
            </w:r>
          </w:p>
        </w:tc>
      </w:tr>
      <w:tr>
        <w:tc>
          <w:tcPr/>
          <w:p>
            <w:pPr>
              <w:pStyle w:val="Compact"/>
              <w:jc w:val="left"/>
            </w:pPr>
            <w:r>
              <w:t xml:space="preserve">ASF-02</w:t>
            </w:r>
          </w:p>
        </w:tc>
        <w:tc>
          <w:tcPr/>
          <w:p>
            <w:pPr>
              <w:pStyle w:val="Compact"/>
              <w:jc w:val="left"/>
            </w:pPr>
            <w:r>
              <w:t xml:space="preserve">ASF-Features</w:t>
            </w:r>
            <w:r>
              <w:t xml:space="preserve"> </w:t>
            </w:r>
            <w:r>
              <w:t xml:space="preserve">‘</w:t>
            </w:r>
            <w:r>
              <w:t xml:space="preserve">Mark as Spam</w:t>
            </w:r>
            <w:r>
              <w:t xml:space="preserve">’</w:t>
            </w:r>
            <w:r>
              <w:t xml:space="preserve"> </w:t>
            </w:r>
            <w:r>
              <w:t xml:space="preserve">(Empty messages, HTML-Tags, Web bugs, Sensitive words u.a.)</w:t>
            </w:r>
          </w:p>
        </w:tc>
        <w:tc>
          <w:tcPr/>
          <w:p>
            <w:pPr>
              <w:pStyle w:val="Compact"/>
              <w:jc w:val="left"/>
            </w:pPr>
            <w:r>
              <w:t xml:space="preserve">Off (alle acht)</w:t>
            </w:r>
          </w:p>
        </w:tc>
        <w:tc>
          <w:tcPr/>
          <w:p>
            <w:pPr>
              <w:pStyle w:val="Compact"/>
              <w:jc w:val="left"/>
            </w:pPr>
            <w:r>
              <w:t xml:space="preserve">EOP</w:t>
            </w:r>
          </w:p>
        </w:tc>
      </w:tr>
      <w:tr>
        <w:tc>
          <w:tcPr/>
          <w:p>
            <w:pPr>
              <w:pStyle w:val="Compact"/>
              <w:jc w:val="left"/>
            </w:pPr>
            <w:r>
              <w:t xml:space="preserve">ASF-03</w:t>
            </w:r>
          </w:p>
        </w:tc>
        <w:tc>
          <w:tcPr/>
          <w:p>
            <w:pPr>
              <w:pStyle w:val="Compact"/>
              <w:jc w:val="left"/>
            </w:pPr>
            <w:r>
              <w:t xml:space="preserve">SPF Hard Fail als Spam-Kriterium</w:t>
            </w:r>
          </w:p>
        </w:tc>
        <w:tc>
          <w:tcPr/>
          <w:p>
            <w:pPr>
              <w:pStyle w:val="Compact"/>
              <w:jc w:val="left"/>
            </w:pPr>
            <w:r>
              <w:t xml:space="preserve">Off — die Frage im Ursprungsdokument ist mit NEIN beantwortet</w:t>
            </w:r>
          </w:p>
        </w:tc>
        <w:tc>
          <w:tcPr/>
          <w:p>
            <w:pPr>
              <w:pStyle w:val="Compact"/>
              <w:jc w:val="left"/>
            </w:pPr>
            <w:r>
              <w:t xml:space="preserve">EOP</w:t>
            </w:r>
          </w:p>
        </w:tc>
      </w:tr>
      <w:tr>
        <w:tc>
          <w:tcPr/>
          <w:p>
            <w:pPr>
              <w:pStyle w:val="Compact"/>
              <w:jc w:val="left"/>
            </w:pPr>
            <w:r>
              <w:t xml:space="preserve">ASF-04</w:t>
            </w:r>
          </w:p>
        </w:tc>
        <w:tc>
          <w:tcPr/>
          <w:p>
            <w:pPr>
              <w:pStyle w:val="Compact"/>
              <w:jc w:val="left"/>
            </w:pPr>
            <w:r>
              <w:t xml:space="preserve">Sender-ID Hard Fail und NDR-Backscatter</w:t>
            </w:r>
          </w:p>
        </w:tc>
        <w:tc>
          <w:tcPr/>
          <w:p>
            <w:pPr>
              <w:pStyle w:val="Compact"/>
              <w:jc w:val="left"/>
            </w:pPr>
            <w:r>
              <w:t xml:space="preserve">Off (beide)</w:t>
            </w:r>
          </w:p>
        </w:tc>
        <w:tc>
          <w:tcPr/>
          <w:p>
            <w:pPr>
              <w:pStyle w:val="Compact"/>
              <w:jc w:val="left"/>
            </w:pPr>
            <w:r>
              <w:t xml:space="preserve">EOP</w:t>
            </w:r>
          </w:p>
        </w:tc>
      </w:tr>
      <w:tr>
        <w:tc>
          <w:tcPr/>
          <w:p>
            <w:pPr>
              <w:pStyle w:val="Compact"/>
              <w:jc w:val="left"/>
            </w:pPr>
            <w:r>
              <w:t xml:space="preserve">ASF-05</w:t>
            </w:r>
          </w:p>
        </w:tc>
        <w:tc>
          <w:tcPr/>
          <w:p>
            <w:pPr>
              <w:pStyle w:val="Compact"/>
              <w:jc w:val="left"/>
            </w:pPr>
            <w:r>
              <w:t xml:space="preserve">ASF Test-Modus</w:t>
            </w:r>
          </w:p>
        </w:tc>
        <w:tc>
          <w:tcPr/>
          <w:p>
            <w:pPr>
              <w:pStyle w:val="Compact"/>
              <w:jc w:val="left"/>
            </w:pPr>
            <w:r>
              <w:t xml:space="preserve">None</w:t>
            </w:r>
          </w:p>
        </w:tc>
        <w:tc>
          <w:tcPr/>
          <w:p>
            <w:pPr>
              <w:pStyle w:val="Compact"/>
              <w:jc w:val="left"/>
            </w:pPr>
            <w:r>
              <w:t xml:space="preserve">EOP</w:t>
            </w:r>
          </w:p>
        </w:tc>
      </w:tr>
    </w:tbl>
    <w:bookmarkEnd w:id="163"/>
    <w:bookmarkStart w:id="164" w:name="connection-filter-1"/>
    <w:p>
      <w:pPr>
        <w:pStyle w:val="Heading2"/>
      </w:pPr>
      <w:r>
        <w:t xml:space="preserve">Connection Filter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CF-01</w:t>
            </w:r>
          </w:p>
        </w:tc>
        <w:tc>
          <w:tcPr/>
          <w:p>
            <w:pPr>
              <w:pStyle w:val="Compact"/>
              <w:jc w:val="left"/>
            </w:pPr>
            <w:r>
              <w:t xml:space="preserve">IP Allow List</w:t>
            </w:r>
          </w:p>
        </w:tc>
        <w:tc>
          <w:tcPr/>
          <w:p>
            <w:pPr>
              <w:pStyle w:val="Compact"/>
              <w:jc w:val="left"/>
            </w:pPr>
            <w:r>
              <w:t xml:space="preserve">Leer. Falls unvermeidbar: einzelne /32, dokumentiert, mit Ablaufdatum im Betriebshandbuch.</w:t>
            </w:r>
          </w:p>
        </w:tc>
        <w:tc>
          <w:tcPr/>
          <w:p>
            <w:pPr>
              <w:pStyle w:val="Compact"/>
              <w:jc w:val="left"/>
            </w:pPr>
            <w:r>
              <w:t xml:space="preserve">EOP</w:t>
            </w:r>
          </w:p>
        </w:tc>
      </w:tr>
      <w:tr>
        <w:tc>
          <w:tcPr/>
          <w:p>
            <w:pPr>
              <w:pStyle w:val="Compact"/>
              <w:jc w:val="left"/>
            </w:pPr>
            <w:r>
              <w:t xml:space="preserve">CF-02</w:t>
            </w:r>
          </w:p>
        </w:tc>
        <w:tc>
          <w:tcPr/>
          <w:p>
            <w:pPr>
              <w:pStyle w:val="Compact"/>
              <w:jc w:val="left"/>
            </w:pPr>
            <w:r>
              <w:t xml:space="preserve">IP Block List</w:t>
            </w:r>
          </w:p>
        </w:tc>
        <w:tc>
          <w:tcPr/>
          <w:p>
            <w:pPr>
              <w:pStyle w:val="Compact"/>
              <w:jc w:val="left"/>
            </w:pPr>
            <w:r>
              <w:t xml:space="preserve">Nur bei konkretem Anlass; IPv4-Blocks gehören hierher (nicht in die TABL).</w:t>
            </w:r>
          </w:p>
        </w:tc>
        <w:tc>
          <w:tcPr/>
          <w:p>
            <w:pPr>
              <w:pStyle w:val="Compact"/>
              <w:jc w:val="left"/>
            </w:pPr>
            <w:r>
              <w:t xml:space="preserve">EOP</w:t>
            </w:r>
          </w:p>
        </w:tc>
      </w:tr>
      <w:tr>
        <w:tc>
          <w:tcPr/>
          <w:p>
            <w:pPr>
              <w:pStyle w:val="Compact"/>
              <w:jc w:val="left"/>
            </w:pPr>
            <w:r>
              <w:t xml:space="preserve">CF-03</w:t>
            </w:r>
          </w:p>
        </w:tc>
        <w:tc>
          <w:tcPr/>
          <w:p>
            <w:pPr>
              <w:pStyle w:val="Compact"/>
              <w:jc w:val="left"/>
            </w:pPr>
            <w:r>
              <w:t xml:space="preserve">Safe List (EnableSafeList)</w:t>
            </w:r>
          </w:p>
        </w:tc>
        <w:tc>
          <w:tcPr/>
          <w:p>
            <w:pPr>
              <w:pStyle w:val="Compact"/>
              <w:jc w:val="left"/>
            </w:pPr>
            <w:r>
              <w:t xml:space="preserve">$false</w:t>
            </w:r>
          </w:p>
        </w:tc>
        <w:tc>
          <w:tcPr/>
          <w:p>
            <w:pPr>
              <w:pStyle w:val="Compact"/>
              <w:jc w:val="left"/>
            </w:pPr>
            <w:r>
              <w:t xml:space="preserve">EOP</w:t>
            </w:r>
          </w:p>
        </w:tc>
      </w:tr>
    </w:tbl>
    <w:bookmarkEnd w:id="164"/>
    <w:bookmarkStart w:id="165" w:name="anti-spam-outbound"/>
    <w:p>
      <w:pPr>
        <w:pStyle w:val="Heading2"/>
      </w:pPr>
      <w:r>
        <w:t xml:space="preserve">Anti-Spam outbound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ASO-01</w:t>
            </w:r>
          </w:p>
        </w:tc>
        <w:tc>
          <w:tcPr/>
          <w:p>
            <w:pPr>
              <w:pStyle w:val="Compact"/>
              <w:jc w:val="left"/>
            </w:pPr>
            <w:r>
              <w:t xml:space="preserve">Eigene Outbound-Policy vs. Default-Policy</w:t>
            </w:r>
          </w:p>
        </w:tc>
        <w:tc>
          <w:tcPr/>
          <w:p>
            <w:pPr>
              <w:pStyle w:val="Compact"/>
              <w:jc w:val="left"/>
            </w:pPr>
            <w:r>
              <w:t xml:space="preserve">Grenzwerte und Aktion in der DEFAULT-Policy setzen; eigene Policies nur für begründete Ausnahmen (z.B. Vers…</w:t>
            </w:r>
          </w:p>
        </w:tc>
        <w:tc>
          <w:tcPr/>
          <w:p>
            <w:pPr>
              <w:pStyle w:val="Compact"/>
              <w:jc w:val="left"/>
            </w:pPr>
            <w:r>
              <w:t xml:space="preserve">EOP</w:t>
            </w:r>
          </w:p>
        </w:tc>
      </w:tr>
      <w:tr>
        <w:tc>
          <w:tcPr/>
          <w:p>
            <w:pPr>
              <w:pStyle w:val="Compact"/>
              <w:jc w:val="left"/>
            </w:pPr>
            <w:r>
              <w:t xml:space="preserve">ASO-02</w:t>
            </w:r>
          </w:p>
        </w:tc>
        <w:tc>
          <w:tcPr/>
          <w:p>
            <w:pPr>
              <w:pStyle w:val="Compact"/>
              <w:jc w:val="left"/>
            </w:pPr>
            <w:r>
              <w:t xml:space="preserve">Empfänger-Limits (extern/intern/Tag)</w:t>
            </w:r>
          </w:p>
        </w:tc>
        <w:tc>
          <w:tcPr/>
          <w:p>
            <w:pPr>
              <w:pStyle w:val="Compact"/>
              <w:jc w:val="left"/>
            </w:pPr>
            <w:r>
              <w:t xml:space="preserve">Extern 500/h, intern 1000/h, 1000/Tag (= MS Standard). 200/Tag nur, wenn im Tenant nachweislich kein legiti…</w:t>
            </w:r>
          </w:p>
        </w:tc>
        <w:tc>
          <w:tcPr/>
          <w:p>
            <w:pPr>
              <w:pStyle w:val="Compact"/>
              <w:jc w:val="left"/>
            </w:pPr>
            <w:r>
              <w:t xml:space="preserve">EOP</w:t>
            </w:r>
          </w:p>
        </w:tc>
      </w:tr>
      <w:tr>
        <w:tc>
          <w:tcPr/>
          <w:p>
            <w:pPr>
              <w:pStyle w:val="Compact"/>
              <w:jc w:val="left"/>
            </w:pPr>
            <w:r>
              <w:t xml:space="preserve">ASO-03</w:t>
            </w:r>
          </w:p>
        </w:tc>
        <w:tc>
          <w:tcPr/>
          <w:p>
            <w:pPr>
              <w:pStyle w:val="Compact"/>
              <w:jc w:val="left"/>
            </w:pPr>
            <w:r>
              <w:t xml:space="preserve">Aktion bei Erreichen der Limits</w:t>
            </w:r>
          </w:p>
        </w:tc>
        <w:tc>
          <w:tcPr/>
          <w:p>
            <w:pPr>
              <w:pStyle w:val="Compact"/>
              <w:jc w:val="left"/>
            </w:pPr>
            <w:r>
              <w:t xml:space="preserve">BlockUser (= MS Standard/Strict) + Alert Policy</w:t>
            </w:r>
            <w:r>
              <w:t xml:space="preserve"> </w:t>
            </w:r>
            <w:r>
              <w:t xml:space="preserve">‘</w:t>
            </w:r>
            <w:r>
              <w:t xml:space="preserve">User restricted from sending email</w:t>
            </w:r>
            <w:r>
              <w:t xml:space="preserve">’</w:t>
            </w:r>
            <w:r>
              <w:t xml:space="preserve"> </w:t>
            </w:r>
            <w:r>
              <w:t xml:space="preserve">mit gepflegten Empfängern</w:t>
            </w:r>
          </w:p>
        </w:tc>
        <w:tc>
          <w:tcPr/>
          <w:p>
            <w:pPr>
              <w:pStyle w:val="Compact"/>
              <w:jc w:val="left"/>
            </w:pPr>
            <w:r>
              <w:t xml:space="preserve">EOP</w:t>
            </w:r>
          </w:p>
        </w:tc>
      </w:tr>
      <w:tr>
        <w:tc>
          <w:tcPr/>
          <w:p>
            <w:pPr>
              <w:pStyle w:val="Compact"/>
              <w:jc w:val="left"/>
            </w:pPr>
            <w:r>
              <w:t xml:space="preserve">ASO-04</w:t>
            </w:r>
          </w:p>
        </w:tc>
        <w:tc>
          <w:tcPr/>
          <w:p>
            <w:pPr>
              <w:pStyle w:val="Compact"/>
              <w:jc w:val="left"/>
            </w:pPr>
            <w:r>
              <w:t xml:space="preserve">Automatische externe Weiterleitungen</w:t>
            </w:r>
          </w:p>
        </w:tc>
        <w:tc>
          <w:tcPr/>
          <w:p>
            <w:pPr>
              <w:pStyle w:val="Compact"/>
              <w:jc w:val="left"/>
            </w:pPr>
            <w:r>
              <w:t xml:space="preserve">Automatic (= systemgesteuert = aus)</w:t>
            </w:r>
          </w:p>
        </w:tc>
        <w:tc>
          <w:tcPr/>
          <w:p>
            <w:pPr>
              <w:pStyle w:val="Compact"/>
              <w:jc w:val="left"/>
            </w:pPr>
            <w:r>
              <w:t xml:space="preserve">EOP</w:t>
            </w:r>
          </w:p>
        </w:tc>
      </w:tr>
      <w:tr>
        <w:tc>
          <w:tcPr/>
          <w:p>
            <w:pPr>
              <w:pStyle w:val="Compact"/>
              <w:jc w:val="left"/>
            </w:pPr>
            <w:r>
              <w:t xml:space="preserve">ASO-05</w:t>
            </w:r>
          </w:p>
        </w:tc>
        <w:tc>
          <w:tcPr/>
          <w:p>
            <w:pPr>
              <w:pStyle w:val="Compact"/>
              <w:jc w:val="left"/>
            </w:pPr>
            <w:r>
              <w:t xml:space="preserve">Benachrichtigung/BCC bei verdächtigem Ausgangsverkehr</w:t>
            </w:r>
          </w:p>
        </w:tc>
        <w:tc>
          <w:tcPr/>
          <w:p>
            <w:pPr>
              <w:pStyle w:val="Compact"/>
              <w:jc w:val="left"/>
            </w:pPr>
            <w:r>
              <w:t xml:space="preserve">Bewusste Entscheidung: MS-Preset-konform (</w:t>
            </w:r>
            <m:oMath>
              <m:r>
                <m:t>f</m:t>
              </m:r>
              <m:r>
                <m:t>a</m:t>
              </m:r>
              <m:r>
                <m:t>l</m:t>
              </m:r>
              <m:r>
                <m:t>s</m:t>
              </m:r>
              <m:r>
                <m:t>e</m:t>
              </m:r>
              <m:r>
                <m:rPr>
                  <m:sty m:val="p"/>
                </m:rPr>
                <m:t>,</m:t>
              </m:r>
              <m:r>
                <m:t>A</m:t>
              </m:r>
              <m:r>
                <m:t>l</m:t>
              </m:r>
              <m:r>
                <m:t>e</m:t>
              </m:r>
              <m:r>
                <m:t>r</m:t>
              </m:r>
              <m:r>
                <m:t>t</m:t>
              </m:r>
              <m:r>
                <m:t>P</m:t>
              </m:r>
              <m:r>
                <m:t>o</m:t>
              </m:r>
              <m:r>
                <m:t>l</m:t>
              </m:r>
              <m:r>
                <m:t>i</m:t>
              </m:r>
              <m:r>
                <m:t>c</m:t>
              </m:r>
              <m:r>
                <m:t>y</m:t>
              </m:r>
              <m:r>
                <m:t>n</m:t>
              </m:r>
              <m:r>
                <m:t>u</m:t>
              </m:r>
              <m:r>
                <m:t>t</m:t>
              </m:r>
              <m:r>
                <m:t>z</m:t>
              </m:r>
              <m:r>
                <m:t>e</m:t>
              </m:r>
              <m:r>
                <m:t>n</m:t>
              </m:r>
              <m:r>
                <m:rPr>
                  <m:sty m:val="p"/>
                </m:rPr>
                <m:t>)</m:t>
              </m:r>
              <m:r>
                <m:t>O</m:t>
              </m:r>
              <m:r>
                <m:t>D</m:t>
              </m:r>
              <m:r>
                <m:t>E</m:t>
              </m:r>
              <m:r>
                <m:t>R</m:t>
              </m:r>
              <m:r>
                <m:t>S</m:t>
              </m:r>
              <m:r>
                <m:t>e</m:t>
              </m:r>
              <m:r>
                <m:t>c</m:t>
              </m:r>
              <m:r>
                <m:t>u</m:t>
              </m:r>
              <m:r>
                <m:t>r</m:t>
              </m:r>
              <m:r>
                <m:t>e</m:t>
              </m:r>
              <m:r>
                <m:rPr>
                  <m:sty m:val="p"/>
                </m:rPr>
                <m:t>−</m:t>
              </m:r>
              <m:r>
                <m:t>S</m:t>
              </m:r>
              <m:r>
                <m:t>c</m:t>
              </m:r>
              <m:r>
                <m:t>o</m:t>
              </m:r>
              <m:r>
                <m:t>r</m:t>
              </m:r>
              <m:r>
                <m:t>e</m:t>
              </m:r>
              <m:r>
                <m:rPr>
                  <m:sty m:val="p"/>
                </m:rPr>
                <m:t>−</m:t>
              </m:r>
              <m:r>
                <m:t>k</m:t>
              </m:r>
              <m:r>
                <m:t>o</m:t>
              </m:r>
              <m:r>
                <m:t>n</m:t>
              </m:r>
              <m:r>
                <m:t>f</m:t>
              </m:r>
              <m:r>
                <m:t>o</m:t>
              </m:r>
              <m:r>
                <m:t>r</m:t>
              </m:r>
              <m:r>
                <m:t>m</m:t>
              </m:r>
              <m:r>
                <m:rPr>
                  <m:sty m:val="p"/>
                </m:rPr>
                <m:t>(</m:t>
              </m:r>
            </m:oMath>
            <w:r>
              <w:t xml:space="preserve">true).</w:t>
            </w:r>
          </w:p>
        </w:tc>
        <w:tc>
          <w:tcPr/>
          <w:p>
            <w:pPr>
              <w:pStyle w:val="Compact"/>
              <w:jc w:val="left"/>
            </w:pPr>
            <w:r>
              <w:t xml:space="preserve">EOP</w:t>
            </w:r>
          </w:p>
        </w:tc>
      </w:tr>
      <w:tr>
        <w:tc>
          <w:tcPr/>
          <w:p>
            <w:pPr>
              <w:pStyle w:val="Compact"/>
              <w:jc w:val="left"/>
            </w:pPr>
            <w:r>
              <w:t xml:space="preserve">ASO-06</w:t>
            </w:r>
          </w:p>
        </w:tc>
        <w:tc>
          <w:tcPr/>
          <w:p>
            <w:pPr>
              <w:pStyle w:val="Compact"/>
              <w:jc w:val="left"/>
            </w:pPr>
            <w:r>
              <w:t xml:space="preserve">Tenant External Recipient Rate Limit (TERRL) bekannt und eingeplant</w:t>
            </w:r>
          </w:p>
        </w:tc>
        <w:tc>
          <w:tcPr/>
          <w:p>
            <w:pPr>
              <w:pStyle w:val="Compact"/>
              <w:jc w:val="left"/>
            </w:pPr>
            <w:r>
              <w:t xml:space="preserve">Kunde kennt das Limit; Massenversand läuft nicht über EXO</w:t>
            </w:r>
          </w:p>
        </w:tc>
        <w:tc>
          <w:tcPr/>
          <w:p>
            <w:pPr>
              <w:pStyle w:val="Compact"/>
              <w:jc w:val="left"/>
            </w:pPr>
            <w:r>
              <w:t xml:space="preserve">EOP</w:t>
            </w:r>
          </w:p>
        </w:tc>
      </w:tr>
    </w:tbl>
    <w:bookmarkEnd w:id="165"/>
    <w:bookmarkStart w:id="166" w:name="anti-phishing-spoof"/>
    <w:p>
      <w:pPr>
        <w:pStyle w:val="Heading2"/>
      </w:pPr>
      <w:r>
        <w:t xml:space="preserve">Anti-Phishing / Spoof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APH-01</w:t>
            </w:r>
          </w:p>
        </w:tc>
        <w:tc>
          <w:tcPr/>
          <w:p>
            <w:pPr>
              <w:pStyle w:val="Compact"/>
              <w:jc w:val="left"/>
            </w:pPr>
            <w:r>
              <w:t xml:space="preserve">Spoof Intelligence aktiv</w:t>
            </w:r>
          </w:p>
        </w:tc>
        <w:tc>
          <w:tcPr/>
          <w:p>
            <w:pPr>
              <w:pStyle w:val="Compact"/>
              <w:jc w:val="left"/>
            </w:pPr>
            <w:r>
              <w:t xml:space="preserve">$true</w:t>
            </w:r>
          </w:p>
        </w:tc>
        <w:tc>
          <w:tcPr/>
          <w:p>
            <w:pPr>
              <w:pStyle w:val="Compact"/>
              <w:jc w:val="left"/>
            </w:pPr>
            <w:r>
              <w:t xml:space="preserve">EOP</w:t>
            </w:r>
          </w:p>
        </w:tc>
      </w:tr>
      <w:tr>
        <w:tc>
          <w:tcPr/>
          <w:p>
            <w:pPr>
              <w:pStyle w:val="Compact"/>
              <w:jc w:val="left"/>
            </w:pPr>
            <w:r>
              <w:t xml:space="preserve">APH-02</w:t>
            </w:r>
          </w:p>
        </w:tc>
        <w:tc>
          <w:tcPr/>
          <w:p>
            <w:pPr>
              <w:pStyle w:val="Compact"/>
              <w:jc w:val="left"/>
            </w:pPr>
            <w:r>
              <w:t xml:space="preserve">Aktion bei Spoof-Erkennung (blockierte Spoof-Absender)</w:t>
            </w:r>
          </w:p>
        </w:tc>
        <w:tc>
          <w:tcPr/>
          <w:p>
            <w:pPr>
              <w:pStyle w:val="Compact"/>
              <w:jc w:val="left"/>
            </w:pPr>
            <w:r>
              <w:t xml:space="preserve">Quarantine + SpoofQuarantineTag (Strict-Niveau). Strengere Variante:</w:t>
            </w:r>
            <w:r>
              <w:t xml:space="preserve"> </w:t>
            </w:r>
            <w:r>
              <w:t xml:space="preserve">‘</w:t>
            </w:r>
            <w:r>
              <w:t xml:space="preserve">AdminOnlyAccessPolicy</w:t>
            </w:r>
            <w:r>
              <w:t xml:space="preserve">’</w:t>
            </w:r>
            <w:r>
              <w:t xml:space="preserve"> </w:t>
            </w:r>
            <w:r>
              <w:t xml:space="preserve">als bewusste V…</w:t>
            </w:r>
          </w:p>
        </w:tc>
        <w:tc>
          <w:tcPr/>
          <w:p>
            <w:pPr>
              <w:pStyle w:val="Compact"/>
              <w:jc w:val="left"/>
            </w:pPr>
            <w:r>
              <w:t xml:space="preserve">EOP</w:t>
            </w:r>
          </w:p>
        </w:tc>
      </w:tr>
      <w:tr>
        <w:tc>
          <w:tcPr/>
          <w:p>
            <w:pPr>
              <w:pStyle w:val="Compact"/>
              <w:jc w:val="left"/>
            </w:pPr>
            <w:r>
              <w:t xml:space="preserve">APH-03</w:t>
            </w:r>
          </w:p>
        </w:tc>
        <w:tc>
          <w:tcPr/>
          <w:p>
            <w:pPr>
              <w:pStyle w:val="Compact"/>
              <w:jc w:val="left"/>
            </w:pPr>
            <w:r>
              <w:t xml:space="preserve">DMARC-Policy des Absenders berücksichtigen</w:t>
            </w:r>
          </w:p>
        </w:tc>
        <w:tc>
          <w:tcPr/>
          <w:p>
            <w:pPr>
              <w:pStyle w:val="Compact"/>
              <w:jc w:val="left"/>
            </w:pPr>
            <w:r>
              <w:t xml:space="preserve">HonorDmarcPolicy $true</w:t>
            </w:r>
          </w:p>
        </w:tc>
        <w:tc>
          <w:tcPr/>
          <w:p>
            <w:pPr>
              <w:pStyle w:val="Compact"/>
              <w:jc w:val="left"/>
            </w:pPr>
            <w:r>
              <w:t xml:space="preserve">EOP</w:t>
            </w:r>
          </w:p>
        </w:tc>
      </w:tr>
      <w:tr>
        <w:tc>
          <w:tcPr/>
          <w:p>
            <w:pPr>
              <w:pStyle w:val="Compact"/>
              <w:jc w:val="left"/>
            </w:pPr>
            <w:r>
              <w:t xml:space="preserve">APH-04</w:t>
            </w:r>
          </w:p>
        </w:tc>
        <w:tc>
          <w:tcPr/>
          <w:p>
            <w:pPr>
              <w:pStyle w:val="Compact"/>
              <w:jc w:val="left"/>
            </w:pPr>
            <w:r>
              <w:t xml:space="preserve">Aktion bei DMARC p=quarantine</w:t>
            </w:r>
          </w:p>
        </w:tc>
        <w:tc>
          <w:tcPr/>
          <w:p>
            <w:pPr>
              <w:pStyle w:val="Compact"/>
              <w:jc w:val="left"/>
            </w:pPr>
            <w:r>
              <w:t xml:space="preserve">Quarantine</w:t>
            </w:r>
          </w:p>
        </w:tc>
        <w:tc>
          <w:tcPr/>
          <w:p>
            <w:pPr>
              <w:pStyle w:val="Compact"/>
              <w:jc w:val="left"/>
            </w:pPr>
            <w:r>
              <w:t xml:space="preserve">EOP</w:t>
            </w:r>
          </w:p>
        </w:tc>
      </w:tr>
      <w:tr>
        <w:tc>
          <w:tcPr/>
          <w:p>
            <w:pPr>
              <w:pStyle w:val="Compact"/>
              <w:jc w:val="left"/>
            </w:pPr>
            <w:r>
              <w:t xml:space="preserve">APH-05</w:t>
            </w:r>
          </w:p>
        </w:tc>
        <w:tc>
          <w:tcPr/>
          <w:p>
            <w:pPr>
              <w:pStyle w:val="Compact"/>
              <w:jc w:val="left"/>
            </w:pPr>
            <w:r>
              <w:t xml:space="preserve">Aktion bei DMARC p=reject</w:t>
            </w:r>
          </w:p>
        </w:tc>
        <w:tc>
          <w:tcPr/>
          <w:p>
            <w:pPr>
              <w:pStyle w:val="Compact"/>
              <w:jc w:val="left"/>
            </w:pPr>
            <w:r>
              <w:t xml:space="preserve">Reject (Default). In der Einführungsphase optional Quarantine.</w:t>
            </w:r>
          </w:p>
        </w:tc>
        <w:tc>
          <w:tcPr/>
          <w:p>
            <w:pPr>
              <w:pStyle w:val="Compact"/>
              <w:jc w:val="left"/>
            </w:pPr>
            <w:r>
              <w:t xml:space="preserve">EOP</w:t>
            </w:r>
          </w:p>
        </w:tc>
      </w:tr>
      <w:tr>
        <w:tc>
          <w:tcPr/>
          <w:p>
            <w:pPr>
              <w:pStyle w:val="Compact"/>
              <w:jc w:val="left"/>
            </w:pPr>
            <w:r>
              <w:t xml:space="preserve">APH-06</w:t>
            </w:r>
          </w:p>
        </w:tc>
        <w:tc>
          <w:tcPr/>
          <w:p>
            <w:pPr>
              <w:pStyle w:val="Compact"/>
              <w:jc w:val="left"/>
            </w:pPr>
            <w:r>
              <w:t xml:space="preserve">Unauthentifizierter Absender: Fragezeichen im Absenderbild</w:t>
            </w:r>
          </w:p>
        </w:tc>
        <w:tc>
          <w:tcPr/>
          <w:p>
            <w:pPr>
              <w:pStyle w:val="Compact"/>
              <w:jc w:val="left"/>
            </w:pPr>
            <w:r>
              <w:t xml:space="preserve">$true</w:t>
            </w:r>
          </w:p>
        </w:tc>
        <w:tc>
          <w:tcPr/>
          <w:p>
            <w:pPr>
              <w:pStyle w:val="Compact"/>
              <w:jc w:val="left"/>
            </w:pPr>
            <w:r>
              <w:t xml:space="preserve">EOP</w:t>
            </w:r>
          </w:p>
        </w:tc>
      </w:tr>
      <w:tr>
        <w:tc>
          <w:tcPr/>
          <w:p>
            <w:pPr>
              <w:pStyle w:val="Compact"/>
              <w:jc w:val="left"/>
            </w:pPr>
            <w:r>
              <w:t xml:space="preserve">APH-07</w:t>
            </w:r>
          </w:p>
        </w:tc>
        <w:tc>
          <w:tcPr/>
          <w:p>
            <w:pPr>
              <w:pStyle w:val="Compact"/>
              <w:jc w:val="left"/>
            </w:pPr>
            <w:r>
              <w:t xml:space="preserve">First Contact Safety Tip</w:t>
            </w:r>
          </w:p>
        </w:tc>
        <w:tc>
          <w:tcPr/>
          <w:p>
            <w:pPr>
              <w:pStyle w:val="Compact"/>
              <w:jc w:val="left"/>
            </w:pPr>
            <w:r>
              <w:t xml:space="preserve">$true</w:t>
            </w:r>
          </w:p>
        </w:tc>
        <w:tc>
          <w:tcPr/>
          <w:p>
            <w:pPr>
              <w:pStyle w:val="Compact"/>
              <w:jc w:val="left"/>
            </w:pPr>
            <w:r>
              <w:t xml:space="preserve">EOP</w:t>
            </w:r>
          </w:p>
        </w:tc>
      </w:tr>
      <w:tr>
        <w:tc>
          <w:tcPr/>
          <w:p>
            <w:pPr>
              <w:pStyle w:val="Compact"/>
              <w:jc w:val="left"/>
            </w:pPr>
            <w:r>
              <w:t xml:space="preserve">APH-08</w:t>
            </w:r>
          </w:p>
        </w:tc>
        <w:tc>
          <w:tcPr/>
          <w:p>
            <w:pPr>
              <w:pStyle w:val="Compact"/>
              <w:jc w:val="left"/>
            </w:pPr>
            <w:r>
              <w:t xml:space="preserve">Phishing-Schwellwert</w:t>
            </w:r>
          </w:p>
        </w:tc>
        <w:tc>
          <w:tcPr/>
          <w:p>
            <w:pPr>
              <w:pStyle w:val="Compact"/>
              <w:jc w:val="left"/>
            </w:pPr>
            <w:r>
              <w:t xml:space="preserve">3 (More aggressive). Stufe 2 nur als Zwischenschritt in einer gestuften Einführung.</w:t>
            </w:r>
          </w:p>
        </w:tc>
        <w:tc>
          <w:tcPr/>
          <w:p>
            <w:pPr>
              <w:pStyle w:val="Compact"/>
              <w:jc w:val="left"/>
            </w:pPr>
            <w:r>
              <w:t xml:space="preserve">MDO P1+</w:t>
            </w:r>
          </w:p>
        </w:tc>
      </w:tr>
    </w:tbl>
    <w:bookmarkEnd w:id="166"/>
    <w:bookmarkStart w:id="167" w:name="impersonation-mdo"/>
    <w:p>
      <w:pPr>
        <w:pStyle w:val="Heading2"/>
      </w:pPr>
      <w:r>
        <w:t xml:space="preserve">Impersonation (MDO)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IMP-01</w:t>
            </w:r>
          </w:p>
        </w:tc>
        <w:tc>
          <w:tcPr/>
          <w:p>
            <w:pPr>
              <w:pStyle w:val="Compact"/>
              <w:jc w:val="left"/>
            </w:pPr>
            <w:r>
              <w:t xml:space="preserve">Geschützte Domänen: eigene Domänen</w:t>
            </w:r>
          </w:p>
        </w:tc>
        <w:tc>
          <w:tcPr/>
          <w:p>
            <w:pPr>
              <w:pStyle w:val="Compact"/>
              <w:jc w:val="left"/>
            </w:pPr>
            <w:r>
              <w:t xml:space="preserve">EnableOrganizationDomainsProtection $true</w:t>
            </w:r>
          </w:p>
        </w:tc>
        <w:tc>
          <w:tcPr/>
          <w:p>
            <w:pPr>
              <w:pStyle w:val="Compact"/>
              <w:jc w:val="left"/>
            </w:pPr>
            <w:r>
              <w:t xml:space="preserve">MDO P1+</w:t>
            </w:r>
          </w:p>
        </w:tc>
      </w:tr>
      <w:tr>
        <w:tc>
          <w:tcPr/>
          <w:p>
            <w:pPr>
              <w:pStyle w:val="Compact"/>
              <w:jc w:val="left"/>
            </w:pPr>
            <w:r>
              <w:t xml:space="preserve">IMP-02</w:t>
            </w:r>
          </w:p>
        </w:tc>
        <w:tc>
          <w:tcPr/>
          <w:p>
            <w:pPr>
              <w:pStyle w:val="Compact"/>
              <w:jc w:val="left"/>
            </w:pPr>
            <w:r>
              <w:t xml:space="preserve">Geschützte Domänen: fremde Domänen (Partner, Banken, Steuerberater)</w:t>
            </w:r>
          </w:p>
        </w:tc>
        <w:tc>
          <w:tcPr/>
          <w:p>
            <w:pPr>
              <w:pStyle w:val="Compact"/>
              <w:jc w:val="left"/>
            </w:pPr>
            <w:r>
              <w:t xml:space="preserve">$true mit gepflegter Liste der wichtigsten Geschäftspartner</w:t>
            </w:r>
          </w:p>
        </w:tc>
        <w:tc>
          <w:tcPr/>
          <w:p>
            <w:pPr>
              <w:pStyle w:val="Compact"/>
              <w:jc w:val="left"/>
            </w:pPr>
            <w:r>
              <w:t xml:space="preserve">MDO P1+</w:t>
            </w:r>
          </w:p>
        </w:tc>
      </w:tr>
      <w:tr>
        <w:tc>
          <w:tcPr/>
          <w:p>
            <w:pPr>
              <w:pStyle w:val="Compact"/>
              <w:jc w:val="left"/>
            </w:pPr>
            <w:r>
              <w:t xml:space="preserve">IMP-03</w:t>
            </w:r>
          </w:p>
        </w:tc>
        <w:tc>
          <w:tcPr/>
          <w:p>
            <w:pPr>
              <w:pStyle w:val="Compact"/>
              <w:jc w:val="left"/>
            </w:pPr>
            <w:r>
              <w:t xml:space="preserve">Geschützte Benutzer (Geschäftsführung, Buchhaltung, Einkauf)</w:t>
            </w:r>
          </w:p>
        </w:tc>
        <w:tc>
          <w:tcPr/>
          <w:p>
            <w:pPr>
              <w:pStyle w:val="Compact"/>
              <w:jc w:val="left"/>
            </w:pPr>
            <w:r>
              <w:t xml:space="preserve">$true mit Liste der Schlüsselrollen</w:t>
            </w:r>
          </w:p>
        </w:tc>
        <w:tc>
          <w:tcPr/>
          <w:p>
            <w:pPr>
              <w:pStyle w:val="Compact"/>
              <w:jc w:val="left"/>
            </w:pPr>
            <w:r>
              <w:t xml:space="preserve">MDO P1+</w:t>
            </w:r>
          </w:p>
        </w:tc>
      </w:tr>
      <w:tr>
        <w:tc>
          <w:tcPr/>
          <w:p>
            <w:pPr>
              <w:pStyle w:val="Compact"/>
              <w:jc w:val="left"/>
            </w:pPr>
            <w:r>
              <w:t xml:space="preserve">IMP-04</w:t>
            </w:r>
          </w:p>
        </w:tc>
        <w:tc>
          <w:tcPr/>
          <w:p>
            <w:pPr>
              <w:pStyle w:val="Compact"/>
              <w:jc w:val="left"/>
            </w:pPr>
            <w:r>
              <w:t xml:space="preserve">Impersonation-Aktionen tatsächlich gesetzt (nicht</w:t>
            </w:r>
            <w:r>
              <w:t xml:space="preserve"> </w:t>
            </w:r>
            <w:r>
              <w:t xml:space="preserve">‘</w:t>
            </w:r>
            <w:r>
              <w:t xml:space="preserve">NoAction</w:t>
            </w:r>
            <w:r>
              <w:t xml:space="preserve">’</w:t>
            </w:r>
            <w:r>
              <w:t xml:space="preserve">)</w:t>
            </w:r>
          </w:p>
        </w:tc>
        <w:tc>
          <w:tcPr/>
          <w:p>
            <w:pPr>
              <w:pStyle w:val="Compact"/>
              <w:jc w:val="left"/>
            </w:pPr>
            <w:r>
              <w:t xml:space="preserve">Quarantine für User- und Domain-Impersonation; Mailbox Intelligence MoveToJmf (Standard) bzw. Quarantine (S…</w:t>
            </w:r>
          </w:p>
        </w:tc>
        <w:tc>
          <w:tcPr/>
          <w:p>
            <w:pPr>
              <w:pStyle w:val="Compact"/>
              <w:jc w:val="left"/>
            </w:pPr>
            <w:r>
              <w:t xml:space="preserve">MDO P1+</w:t>
            </w:r>
          </w:p>
        </w:tc>
      </w:tr>
      <w:tr>
        <w:tc>
          <w:tcPr/>
          <w:p>
            <w:pPr>
              <w:pStyle w:val="Compact"/>
              <w:jc w:val="left"/>
            </w:pPr>
            <w:r>
              <w:t xml:space="preserve">IMP-05</w:t>
            </w:r>
          </w:p>
        </w:tc>
        <w:tc>
          <w:tcPr/>
          <w:p>
            <w:pPr>
              <w:pStyle w:val="Compact"/>
              <w:jc w:val="left"/>
            </w:pPr>
            <w:r>
              <w:t xml:space="preserve">Mailbox Intelligence</w:t>
            </w:r>
          </w:p>
        </w:tc>
        <w:tc>
          <w:tcPr/>
          <w:p>
            <w:pPr>
              <w:pStyle w:val="Compact"/>
              <w:jc w:val="left"/>
            </w:pPr>
            <w:r>
              <w:t xml:space="preserve">EnableMailboxIntelligence $true UND EnableMailboxIntelligenceProtection $true</w:t>
            </w:r>
          </w:p>
        </w:tc>
        <w:tc>
          <w:tcPr/>
          <w:p>
            <w:pPr>
              <w:pStyle w:val="Compact"/>
              <w:jc w:val="left"/>
            </w:pPr>
            <w:r>
              <w:t xml:space="preserve">MDO P1+</w:t>
            </w:r>
          </w:p>
        </w:tc>
      </w:tr>
      <w:tr>
        <w:tc>
          <w:tcPr/>
          <w:p>
            <w:pPr>
              <w:pStyle w:val="Compact"/>
              <w:jc w:val="left"/>
            </w:pPr>
            <w:r>
              <w:t xml:space="preserve">IMP-06</w:t>
            </w:r>
          </w:p>
        </w:tc>
        <w:tc>
          <w:tcPr/>
          <w:p>
            <w:pPr>
              <w:pStyle w:val="Compact"/>
              <w:jc w:val="left"/>
            </w:pPr>
            <w:r>
              <w:t xml:space="preserve">Impersonation Safety Tips</w:t>
            </w:r>
          </w:p>
        </w:tc>
        <w:tc>
          <w:tcPr/>
          <w:p>
            <w:pPr>
              <w:pStyle w:val="Compact"/>
              <w:jc w:val="left"/>
            </w:pPr>
            <w:r>
              <w:t xml:space="preserve">alle drei $true</w:t>
            </w:r>
          </w:p>
        </w:tc>
        <w:tc>
          <w:tcPr/>
          <w:p>
            <w:pPr>
              <w:pStyle w:val="Compact"/>
              <w:jc w:val="left"/>
            </w:pPr>
            <w:r>
              <w:t xml:space="preserve">MDO P1+</w:t>
            </w:r>
          </w:p>
        </w:tc>
      </w:tr>
      <w:tr>
        <w:tc>
          <w:tcPr/>
          <w:p>
            <w:pPr>
              <w:pStyle w:val="Compact"/>
              <w:jc w:val="left"/>
            </w:pPr>
            <w:r>
              <w:t xml:space="preserve">IMP-07</w:t>
            </w:r>
          </w:p>
        </w:tc>
        <w:tc>
          <w:tcPr/>
          <w:p>
            <w:pPr>
              <w:pStyle w:val="Compact"/>
              <w:jc w:val="left"/>
            </w:pPr>
            <w:r>
              <w:t xml:space="preserve">Trusted senders / trusted domains (Impersonation-Ausnahmen)</w:t>
            </w:r>
          </w:p>
        </w:tc>
        <w:tc>
          <w:tcPr/>
          <w:p>
            <w:pPr>
              <w:pStyle w:val="Compact"/>
              <w:jc w:val="left"/>
            </w:pPr>
            <w:r>
              <w:t xml:space="preserve">Leer bzw. minimal und begründet</w:t>
            </w:r>
          </w:p>
        </w:tc>
        <w:tc>
          <w:tcPr/>
          <w:p>
            <w:pPr>
              <w:pStyle w:val="Compact"/>
              <w:jc w:val="left"/>
            </w:pPr>
            <w:r>
              <w:t xml:space="preserve">MDO P1+</w:t>
            </w:r>
          </w:p>
        </w:tc>
      </w:tr>
      <w:tr>
        <w:tc>
          <w:tcPr/>
          <w:p>
            <w:pPr>
              <w:pStyle w:val="Compact"/>
              <w:jc w:val="left"/>
            </w:pPr>
            <w:r>
              <w:t xml:space="preserve">IMP-08</w:t>
            </w:r>
          </w:p>
        </w:tc>
        <w:tc>
          <w:tcPr/>
          <w:p>
            <w:pPr>
              <w:pStyle w:val="Compact"/>
              <w:jc w:val="left"/>
            </w:pPr>
            <w:r>
              <w:t xml:space="preserve">Priority Account Protection</w:t>
            </w:r>
          </w:p>
        </w:tc>
        <w:tc>
          <w:tcPr/>
          <w:p>
            <w:pPr>
              <w:pStyle w:val="Compact"/>
              <w:jc w:val="left"/>
            </w:pPr>
            <w:r>
              <w:t xml:space="preserve">$true; Priority-Accounts im M365 Admin Center getaggt</w:t>
            </w:r>
          </w:p>
        </w:tc>
        <w:tc>
          <w:tcPr/>
          <w:p>
            <w:pPr>
              <w:pStyle w:val="Compact"/>
              <w:jc w:val="left"/>
            </w:pPr>
            <w:r>
              <w:t xml:space="preserve">MDO P2 / E5</w:t>
            </w:r>
          </w:p>
        </w:tc>
      </w:tr>
    </w:tbl>
    <w:bookmarkEnd w:id="167"/>
    <w:bookmarkStart w:id="168" w:name="tenant-allowblock-list-1"/>
    <w:p>
      <w:pPr>
        <w:pStyle w:val="Heading2"/>
      </w:pPr>
      <w:r>
        <w:t xml:space="preserve">Tenant Allow/Block List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TABL-01</w:t>
            </w:r>
          </w:p>
        </w:tc>
        <w:tc>
          <w:tcPr/>
          <w:p>
            <w:pPr>
              <w:pStyle w:val="Compact"/>
              <w:jc w:val="left"/>
            </w:pPr>
            <w:r>
              <w:t xml:space="preserve">TABL als primärer Allow-Mechanismus etabliert</w:t>
            </w:r>
          </w:p>
        </w:tc>
        <w:tc>
          <w:tcPr/>
          <w:p>
            <w:pPr>
              <w:pStyle w:val="Compact"/>
              <w:jc w:val="left"/>
            </w:pPr>
            <w:r>
              <w:t xml:space="preserve">Etabliert als EINZIGER regulärer Allow-Weg; Safe-Sender-Listen und Transportregel-Bypässe abgebaut</w:t>
            </w:r>
          </w:p>
        </w:tc>
        <w:tc>
          <w:tcPr/>
          <w:p>
            <w:pPr>
              <w:pStyle w:val="Compact"/>
              <w:jc w:val="left"/>
            </w:pPr>
            <w:r>
              <w:t xml:space="preserve">EOP (Limits abhängig von MDO-Plan)</w:t>
            </w:r>
          </w:p>
        </w:tc>
      </w:tr>
      <w:tr>
        <w:tc>
          <w:tcPr/>
          <w:p>
            <w:pPr>
              <w:pStyle w:val="Compact"/>
              <w:jc w:val="left"/>
            </w:pPr>
            <w:r>
              <w:t xml:space="preserve">TABL-02</w:t>
            </w:r>
          </w:p>
        </w:tc>
        <w:tc>
          <w:tcPr/>
          <w:p>
            <w:pPr>
              <w:pStyle w:val="Compact"/>
              <w:jc w:val="left"/>
            </w:pPr>
            <w:r>
              <w:t xml:space="preserve">Absender-/Domain-Blocks gepflegt und mit Ablaufdatum</w:t>
            </w:r>
          </w:p>
        </w:tc>
        <w:tc>
          <w:tcPr/>
          <w:p>
            <w:pPr>
              <w:pStyle w:val="Compact"/>
              <w:jc w:val="left"/>
            </w:pPr>
            <w:r>
              <w:t xml:space="preserve">Bestand geprüft, Altlasten entfernt, Ablaufdaten gesetzt</w:t>
            </w:r>
          </w:p>
        </w:tc>
        <w:tc>
          <w:tcPr/>
          <w:p>
            <w:pPr>
              <w:pStyle w:val="Compact"/>
              <w:jc w:val="left"/>
            </w:pPr>
            <w:r>
              <w:t xml:space="preserve">EOP / MDO</w:t>
            </w:r>
          </w:p>
        </w:tc>
      </w:tr>
      <w:tr>
        <w:tc>
          <w:tcPr/>
          <w:p>
            <w:pPr>
              <w:pStyle w:val="Compact"/>
              <w:jc w:val="left"/>
            </w:pPr>
            <w:r>
              <w:t xml:space="preserve">TABL-03</w:t>
            </w:r>
          </w:p>
        </w:tc>
        <w:tc>
          <w:tcPr/>
          <w:p>
            <w:pPr>
              <w:pStyle w:val="Compact"/>
              <w:jc w:val="left"/>
            </w:pPr>
            <w:r>
              <w:t xml:space="preserve">Spoofed senders (freigegebene Spoof-Absender) geprüft</w:t>
            </w:r>
          </w:p>
        </w:tc>
        <w:tc>
          <w:tcPr/>
          <w:p>
            <w:pPr>
              <w:pStyle w:val="Compact"/>
              <w:jc w:val="left"/>
            </w:pPr>
            <w:r>
              <w:t xml:space="preserve">Bestand geprüft; jeder Allow-Eintrag hat einen dokumentierten Grund und ein Ticket. Vorrang hat die Korrekt…</w:t>
            </w:r>
          </w:p>
        </w:tc>
        <w:tc>
          <w:tcPr/>
          <w:p>
            <w:pPr>
              <w:pStyle w:val="Compact"/>
              <w:jc w:val="left"/>
            </w:pPr>
            <w:r>
              <w:t xml:space="preserve">EOP</w:t>
            </w:r>
          </w:p>
        </w:tc>
      </w:tr>
      <w:tr>
        <w:tc>
          <w:tcPr/>
          <w:p>
            <w:pPr>
              <w:pStyle w:val="Compact"/>
              <w:jc w:val="left"/>
            </w:pPr>
            <w:r>
              <w:t xml:space="preserve">TABL-04</w:t>
            </w:r>
          </w:p>
        </w:tc>
        <w:tc>
          <w:tcPr/>
          <w:p>
            <w:pPr>
              <w:pStyle w:val="Compact"/>
              <w:jc w:val="left"/>
            </w:pPr>
            <w:r>
              <w:t xml:space="preserve">URL-Einträge</w:t>
            </w:r>
          </w:p>
        </w:tc>
        <w:tc>
          <w:tcPr/>
          <w:p>
            <w:pPr>
              <w:pStyle w:val="Compact"/>
              <w:jc w:val="left"/>
            </w:pPr>
            <w:r>
              <w:t xml:space="preserve">Nur bei Bedarf; Blocks bevorzugt hier statt in der (abgeschafften) Safe-Links-Global-Block-List</w:t>
            </w:r>
          </w:p>
        </w:tc>
        <w:tc>
          <w:tcPr/>
          <w:p>
            <w:pPr>
              <w:pStyle w:val="Compact"/>
              <w:jc w:val="left"/>
            </w:pPr>
            <w:r>
              <w:t xml:space="preserve">EOP / MDO</w:t>
            </w:r>
          </w:p>
        </w:tc>
      </w:tr>
      <w:tr>
        <w:tc>
          <w:tcPr/>
          <w:p>
            <w:pPr>
              <w:pStyle w:val="Compact"/>
              <w:jc w:val="left"/>
            </w:pPr>
            <w:r>
              <w:t xml:space="preserve">TABL-05</w:t>
            </w:r>
          </w:p>
        </w:tc>
        <w:tc>
          <w:tcPr/>
          <w:p>
            <w:pPr>
              <w:pStyle w:val="Compact"/>
              <w:jc w:val="left"/>
            </w:pPr>
            <w:r>
              <w:t xml:space="preserve">Datei-Hashes</w:t>
            </w:r>
          </w:p>
        </w:tc>
        <w:tc>
          <w:tcPr/>
          <w:p>
            <w:pPr>
              <w:pStyle w:val="Compact"/>
              <w:jc w:val="left"/>
            </w:pPr>
            <w:r>
              <w:t xml:space="preserve">Nur bei Bedarf (Incident Response)</w:t>
            </w:r>
          </w:p>
        </w:tc>
        <w:tc>
          <w:tcPr/>
          <w:p>
            <w:pPr>
              <w:pStyle w:val="Compact"/>
              <w:jc w:val="left"/>
            </w:pPr>
            <w:r>
              <w:t xml:space="preserve">EOP / MDO</w:t>
            </w:r>
          </w:p>
        </w:tc>
      </w:tr>
      <w:tr>
        <w:tc>
          <w:tcPr/>
          <w:p>
            <w:pPr>
              <w:pStyle w:val="Compact"/>
              <w:jc w:val="left"/>
            </w:pPr>
            <w:r>
              <w:t xml:space="preserve">TABL-06</w:t>
            </w:r>
          </w:p>
        </w:tc>
        <w:tc>
          <w:tcPr/>
          <w:p>
            <w:pPr>
              <w:pStyle w:val="Compact"/>
              <w:jc w:val="left"/>
            </w:pPr>
            <w:r>
              <w:t xml:space="preserve">IP-Einträge (IPv6)</w:t>
            </w:r>
          </w:p>
        </w:tc>
        <w:tc>
          <w:tcPr/>
          <w:p>
            <w:pPr>
              <w:pStyle w:val="Compact"/>
              <w:jc w:val="left"/>
            </w:pPr>
            <w:r>
              <w:t xml:space="preserve">Nur bei Bedarf; IPv4 gehört in den Connection Filter</w:t>
            </w:r>
          </w:p>
        </w:tc>
        <w:tc>
          <w:tcPr/>
          <w:p>
            <w:pPr>
              <w:pStyle w:val="Compact"/>
              <w:jc w:val="left"/>
            </w:pPr>
            <w:r>
              <w:t xml:space="preserve">EOP / MDO</w:t>
            </w:r>
          </w:p>
        </w:tc>
      </w:tr>
    </w:tbl>
    <w:bookmarkEnd w:id="168"/>
    <w:bookmarkStart w:id="169" w:name="anti-malware-1"/>
    <w:p>
      <w:pPr>
        <w:pStyle w:val="Heading2"/>
      </w:pPr>
      <w:r>
        <w:t xml:space="preserve">Anti-Malware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AMW-01</w:t>
            </w:r>
          </w:p>
        </w:tc>
        <w:tc>
          <w:tcPr/>
          <w:p>
            <w:pPr>
              <w:pStyle w:val="Compact"/>
              <w:jc w:val="left"/>
            </w:pPr>
            <w:r>
              <w:t xml:space="preserve">Common Attachment Filter (Blockieren nach Dateityp)</w:t>
            </w:r>
          </w:p>
        </w:tc>
        <w:tc>
          <w:tcPr/>
          <w:p>
            <w:pPr>
              <w:pStyle w:val="Compact"/>
              <w:jc w:val="left"/>
            </w:pPr>
            <w:r>
              <w:t xml:space="preserve">EnableFileFilter $true; Default-Liste (54 Typen) als Minimum, Erweiterung nach Messung</w:t>
            </w:r>
          </w:p>
        </w:tc>
        <w:tc>
          <w:tcPr/>
          <w:p>
            <w:pPr>
              <w:pStyle w:val="Compact"/>
              <w:jc w:val="left"/>
            </w:pPr>
            <w:r>
              <w:t xml:space="preserve">EOP</w:t>
            </w:r>
          </w:p>
        </w:tc>
      </w:tr>
      <w:tr>
        <w:tc>
          <w:tcPr/>
          <w:p>
            <w:pPr>
              <w:pStyle w:val="Compact"/>
              <w:jc w:val="left"/>
            </w:pPr>
            <w:r>
              <w:t xml:space="preserve">AMW-02</w:t>
            </w:r>
          </w:p>
        </w:tc>
        <w:tc>
          <w:tcPr/>
          <w:p>
            <w:pPr>
              <w:pStyle w:val="Compact"/>
              <w:jc w:val="left"/>
            </w:pPr>
            <w:r>
              <w:t xml:space="preserve">ZAP für Malware</w:t>
            </w:r>
          </w:p>
        </w:tc>
        <w:tc>
          <w:tcPr/>
          <w:p>
            <w:pPr>
              <w:pStyle w:val="Compact"/>
              <w:jc w:val="left"/>
            </w:pPr>
            <w:r>
              <w:t xml:space="preserve">$true</w:t>
            </w:r>
          </w:p>
        </w:tc>
        <w:tc>
          <w:tcPr/>
          <w:p>
            <w:pPr>
              <w:pStyle w:val="Compact"/>
              <w:jc w:val="left"/>
            </w:pPr>
            <w:r>
              <w:t xml:space="preserve">EOP</w:t>
            </w:r>
          </w:p>
        </w:tc>
      </w:tr>
      <w:tr>
        <w:tc>
          <w:tcPr/>
          <w:p>
            <w:pPr>
              <w:pStyle w:val="Compact"/>
              <w:jc w:val="left"/>
            </w:pPr>
            <w:r>
              <w:t xml:space="preserve">AMW-03</w:t>
            </w:r>
          </w:p>
        </w:tc>
        <w:tc>
          <w:tcPr/>
          <w:p>
            <w:pPr>
              <w:pStyle w:val="Compact"/>
              <w:jc w:val="left"/>
            </w:pPr>
            <w:r>
              <w:t xml:space="preserve">Aktion des Dateityp-Filters</w:t>
            </w:r>
          </w:p>
        </w:tc>
        <w:tc>
          <w:tcPr/>
          <w:p>
            <w:pPr>
              <w:pStyle w:val="Compact"/>
              <w:jc w:val="left"/>
            </w:pPr>
            <w:r>
              <w:t xml:space="preserve">Reject (MS-konform) oder Quarantine (wenn NDRs an Absender unerwünscht sind)</w:t>
            </w:r>
          </w:p>
        </w:tc>
        <w:tc>
          <w:tcPr/>
          <w:p>
            <w:pPr>
              <w:pStyle w:val="Compact"/>
              <w:jc w:val="left"/>
            </w:pPr>
            <w:r>
              <w:t xml:space="preserve">EOP</w:t>
            </w:r>
          </w:p>
        </w:tc>
      </w:tr>
      <w:tr>
        <w:tc>
          <w:tcPr/>
          <w:p>
            <w:pPr>
              <w:pStyle w:val="Compact"/>
              <w:jc w:val="left"/>
            </w:pPr>
            <w:r>
              <w:t xml:space="preserve">AMW-04</w:t>
            </w:r>
          </w:p>
        </w:tc>
        <w:tc>
          <w:tcPr/>
          <w:p>
            <w:pPr>
              <w:pStyle w:val="Compact"/>
              <w:jc w:val="left"/>
            </w:pPr>
            <w:r>
              <w:t xml:space="preserve">Quarantäne-Policy für Malware</w:t>
            </w:r>
          </w:p>
        </w:tc>
        <w:tc>
          <w:tcPr/>
          <w:p>
            <w:pPr>
              <w:pStyle w:val="Compact"/>
              <w:jc w:val="left"/>
            </w:pPr>
            <w:r>
              <w:t xml:space="preserve">AdminOnlyAccessPolicy</w:t>
            </w:r>
          </w:p>
        </w:tc>
        <w:tc>
          <w:tcPr/>
          <w:p>
            <w:pPr>
              <w:pStyle w:val="Compact"/>
              <w:jc w:val="left"/>
            </w:pPr>
            <w:r>
              <w:t xml:space="preserve">EOP</w:t>
            </w:r>
          </w:p>
        </w:tc>
      </w:tr>
      <w:tr>
        <w:tc>
          <w:tcPr/>
          <w:p>
            <w:pPr>
              <w:pStyle w:val="Compact"/>
              <w:jc w:val="left"/>
            </w:pPr>
            <w:r>
              <w:t xml:space="preserve">AMW-05</w:t>
            </w:r>
          </w:p>
        </w:tc>
        <w:tc>
          <w:tcPr/>
          <w:p>
            <w:pPr>
              <w:pStyle w:val="Compact"/>
              <w:jc w:val="left"/>
            </w:pPr>
            <w:r>
              <w:t xml:space="preserve">Admin-Benachrichtigungen bei Malware-Funden</w:t>
            </w:r>
          </w:p>
        </w:tc>
        <w:tc>
          <w:tcPr/>
          <w:p>
            <w:pPr>
              <w:pStyle w:val="Compact"/>
              <w:jc w:val="left"/>
            </w:pPr>
            <w:r>
              <w:t xml:space="preserve">Optional. MS-Presets nutzen es NICHT - stattdessen Alert Policies (REP-02).</w:t>
            </w:r>
          </w:p>
        </w:tc>
        <w:tc>
          <w:tcPr/>
          <w:p>
            <w:pPr>
              <w:pStyle w:val="Compact"/>
              <w:jc w:val="left"/>
            </w:pPr>
            <w:r>
              <w:t xml:space="preserve">EOP</w:t>
            </w:r>
          </w:p>
        </w:tc>
      </w:tr>
    </w:tbl>
    <w:bookmarkEnd w:id="169"/>
    <w:bookmarkStart w:id="170" w:name="safe-attachments-mdo"/>
    <w:p>
      <w:pPr>
        <w:pStyle w:val="Heading2"/>
      </w:pPr>
      <w:r>
        <w:t xml:space="preserve">Safe Attachments (MDO)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SA-01</w:t>
            </w:r>
          </w:p>
        </w:tc>
        <w:tc>
          <w:tcPr/>
          <w:p>
            <w:pPr>
              <w:pStyle w:val="Compact"/>
              <w:jc w:val="left"/>
            </w:pPr>
            <w:r>
              <w:t xml:space="preserve">Safe-Attachments-Policy aktiv und Aktion = Block</w:t>
            </w:r>
          </w:p>
        </w:tc>
        <w:tc>
          <w:tcPr/>
          <w:p>
            <w:pPr>
              <w:pStyle w:val="Compact"/>
              <w:jc w:val="left"/>
            </w:pPr>
            <w:r>
              <w:t xml:space="preserve">Enable $true, Action Block, QuarantineTag AdminOnlyAccessPolicy</w:t>
            </w:r>
          </w:p>
        </w:tc>
        <w:tc>
          <w:tcPr/>
          <w:p>
            <w:pPr>
              <w:pStyle w:val="Compact"/>
              <w:jc w:val="left"/>
            </w:pPr>
            <w:r>
              <w:t xml:space="preserve">MDO P1+</w:t>
            </w:r>
          </w:p>
        </w:tc>
      </w:tr>
      <w:tr>
        <w:tc>
          <w:tcPr/>
          <w:p>
            <w:pPr>
              <w:pStyle w:val="Compact"/>
              <w:jc w:val="left"/>
            </w:pPr>
            <w:r>
              <w:t xml:space="preserve">SA-02</w:t>
            </w:r>
          </w:p>
        </w:tc>
        <w:tc>
          <w:tcPr/>
          <w:p>
            <w:pPr>
              <w:pStyle w:val="Compact"/>
              <w:jc w:val="left"/>
            </w:pPr>
            <w:r>
              <w:t xml:space="preserve">Redirect-Konfiguration konsistent</w:t>
            </w:r>
          </w:p>
        </w:tc>
        <w:tc>
          <w:tcPr/>
          <w:p>
            <w:pPr>
              <w:pStyle w:val="Compact"/>
              <w:jc w:val="left"/>
            </w:pPr>
            <w:r>
              <w:t xml:space="preserve">Redirect $false (bei Action Block)</w:t>
            </w:r>
          </w:p>
        </w:tc>
        <w:tc>
          <w:tcPr/>
          <w:p>
            <w:pPr>
              <w:pStyle w:val="Compact"/>
              <w:jc w:val="left"/>
            </w:pPr>
            <w:r>
              <w:t xml:space="preserve">MDO P1+</w:t>
            </w:r>
          </w:p>
        </w:tc>
      </w:tr>
      <w:tr>
        <w:tc>
          <w:tcPr/>
          <w:p>
            <w:pPr>
              <w:pStyle w:val="Compact"/>
              <w:jc w:val="left"/>
            </w:pPr>
            <w:r>
              <w:t xml:space="preserve">SA-03</w:t>
            </w:r>
          </w:p>
        </w:tc>
        <w:tc>
          <w:tcPr/>
          <w:p>
            <w:pPr>
              <w:pStyle w:val="Compact"/>
              <w:jc w:val="left"/>
            </w:pPr>
            <w:r>
              <w:t xml:space="preserve">Safe Attachments für SharePoint, OneDrive und Teams</w:t>
            </w:r>
          </w:p>
        </w:tc>
        <w:tc>
          <w:tcPr/>
          <w:p>
            <w:pPr>
              <w:pStyle w:val="Compact"/>
              <w:jc w:val="left"/>
            </w:pPr>
            <w:r>
              <w:t xml:space="preserve">$true</w:t>
            </w:r>
          </w:p>
        </w:tc>
        <w:tc>
          <w:tcPr/>
          <w:p>
            <w:pPr>
              <w:pStyle w:val="Compact"/>
              <w:jc w:val="left"/>
            </w:pPr>
            <w:r>
              <w:t xml:space="preserve">MDO P1+</w:t>
            </w:r>
          </w:p>
        </w:tc>
      </w:tr>
      <w:tr>
        <w:tc>
          <w:tcPr/>
          <w:p>
            <w:pPr>
              <w:pStyle w:val="Compact"/>
              <w:jc w:val="left"/>
            </w:pPr>
            <w:r>
              <w:t xml:space="preserve">SA-04</w:t>
            </w:r>
          </w:p>
        </w:tc>
        <w:tc>
          <w:tcPr/>
          <w:p>
            <w:pPr>
              <w:pStyle w:val="Compact"/>
              <w:jc w:val="left"/>
            </w:pPr>
            <w:r>
              <w:t xml:space="preserve">Safe Documents</w:t>
            </w:r>
          </w:p>
        </w:tc>
        <w:tc>
          <w:tcPr/>
          <w:p>
            <w:pPr>
              <w:pStyle w:val="Compact"/>
              <w:jc w:val="left"/>
            </w:pPr>
            <w:r>
              <w:t xml:space="preserve">$true, AllowSafeDocsOpen $false — sofern lizenziert</w:t>
            </w:r>
          </w:p>
        </w:tc>
        <w:tc>
          <w:tcPr/>
          <w:p>
            <w:pPr>
              <w:pStyle w:val="Compact"/>
              <w:jc w:val="left"/>
            </w:pPr>
            <w:r>
              <w:t xml:space="preserve">M365 E5 / A5 / E5 Security — NICHT in MDO P1 oder P2 standalone</w:t>
            </w:r>
          </w:p>
        </w:tc>
      </w:tr>
      <w:tr>
        <w:tc>
          <w:tcPr/>
          <w:p>
            <w:pPr>
              <w:pStyle w:val="Compact"/>
              <w:jc w:val="left"/>
            </w:pPr>
            <w:r>
              <w:t xml:space="preserve">SA-05</w:t>
            </w:r>
          </w:p>
        </w:tc>
        <w:tc>
          <w:tcPr/>
          <w:p>
            <w:pPr>
              <w:pStyle w:val="Compact"/>
              <w:jc w:val="left"/>
            </w:pPr>
            <w:r>
              <w:t xml:space="preserve">Dynamic Delivery — bewusste Entscheidung</w:t>
            </w:r>
          </w:p>
        </w:tc>
        <w:tc>
          <w:tcPr/>
          <w:p>
            <w:pPr>
              <w:pStyle w:val="Compact"/>
              <w:jc w:val="left"/>
            </w:pPr>
            <w:r>
              <w:t xml:space="preserve">Nicht verwenden; Block ist die belegbare MS-Empfehlung</w:t>
            </w:r>
          </w:p>
        </w:tc>
        <w:tc>
          <w:tcPr/>
          <w:p>
            <w:pPr>
              <w:pStyle w:val="Compact"/>
              <w:jc w:val="left"/>
            </w:pPr>
            <w:r>
              <w:t xml:space="preserve">MDO P1+</w:t>
            </w:r>
          </w:p>
        </w:tc>
      </w:tr>
    </w:tbl>
    <w:bookmarkEnd w:id="170"/>
    <w:bookmarkStart w:id="171" w:name="safe-links-mdo"/>
    <w:p>
      <w:pPr>
        <w:pStyle w:val="Heading2"/>
      </w:pPr>
      <w:r>
        <w:t xml:space="preserve">Safe Links (MDO)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SL-01</w:t>
            </w:r>
          </w:p>
        </w:tc>
        <w:tc>
          <w:tcPr/>
          <w:p>
            <w:pPr>
              <w:pStyle w:val="Compact"/>
              <w:jc w:val="left"/>
            </w:pPr>
            <w:r>
              <w:t xml:space="preserve">Safe Links für E-Mail, Teams und Office-Apps</w:t>
            </w:r>
          </w:p>
        </w:tc>
        <w:tc>
          <w:tcPr/>
          <w:p>
            <w:pPr>
              <w:pStyle w:val="Compact"/>
              <w:jc w:val="left"/>
            </w:pPr>
            <w:r>
              <w:t xml:space="preserve">alle drei $true</w:t>
            </w:r>
          </w:p>
        </w:tc>
        <w:tc>
          <w:tcPr/>
          <w:p>
            <w:pPr>
              <w:pStyle w:val="Compact"/>
              <w:jc w:val="left"/>
            </w:pPr>
            <w:r>
              <w:t xml:space="preserve">MDO P1+</w:t>
            </w:r>
          </w:p>
        </w:tc>
      </w:tr>
      <w:tr>
        <w:tc>
          <w:tcPr/>
          <w:p>
            <w:pPr>
              <w:pStyle w:val="Compact"/>
              <w:jc w:val="left"/>
            </w:pPr>
            <w:r>
              <w:t xml:space="preserve">SL-02</w:t>
            </w:r>
          </w:p>
        </w:tc>
        <w:tc>
          <w:tcPr/>
          <w:p>
            <w:pPr>
              <w:pStyle w:val="Compact"/>
              <w:jc w:val="left"/>
            </w:pPr>
            <w:r>
              <w:t xml:space="preserve">Interne Absender einbeziehen</w:t>
            </w:r>
          </w:p>
        </w:tc>
        <w:tc>
          <w:tcPr/>
          <w:p>
            <w:pPr>
              <w:pStyle w:val="Compact"/>
              <w:jc w:val="left"/>
            </w:pPr>
            <w:r>
              <w:t xml:space="preserve">$true</w:t>
            </w:r>
          </w:p>
        </w:tc>
        <w:tc>
          <w:tcPr/>
          <w:p>
            <w:pPr>
              <w:pStyle w:val="Compact"/>
              <w:jc w:val="left"/>
            </w:pPr>
            <w:r>
              <w:t xml:space="preserve">MDO P1+</w:t>
            </w:r>
          </w:p>
        </w:tc>
      </w:tr>
      <w:tr>
        <w:tc>
          <w:tcPr/>
          <w:p>
            <w:pPr>
              <w:pStyle w:val="Compact"/>
              <w:jc w:val="left"/>
            </w:pPr>
            <w:r>
              <w:t xml:space="preserve">SL-03</w:t>
            </w:r>
          </w:p>
        </w:tc>
        <w:tc>
          <w:tcPr/>
          <w:p>
            <w:pPr>
              <w:pStyle w:val="Compact"/>
              <w:jc w:val="left"/>
            </w:pPr>
            <w:r>
              <w:t xml:space="preserve">Warten auf Scan-Abschluss vor Zustellung</w:t>
            </w:r>
          </w:p>
        </w:tc>
        <w:tc>
          <w:tcPr/>
          <w:p>
            <w:pPr>
              <w:pStyle w:val="Compact"/>
              <w:jc w:val="left"/>
            </w:pPr>
            <w:r>
              <w:t xml:space="preserve">$true</w:t>
            </w:r>
          </w:p>
        </w:tc>
        <w:tc>
          <w:tcPr/>
          <w:p>
            <w:pPr>
              <w:pStyle w:val="Compact"/>
              <w:jc w:val="left"/>
            </w:pPr>
            <w:r>
              <w:t xml:space="preserve">MDO P1+</w:t>
            </w:r>
          </w:p>
        </w:tc>
      </w:tr>
      <w:tr>
        <w:tc>
          <w:tcPr/>
          <w:p>
            <w:pPr>
              <w:pStyle w:val="Compact"/>
              <w:jc w:val="left"/>
            </w:pPr>
            <w:r>
              <w:t xml:space="preserve">SL-04</w:t>
            </w:r>
          </w:p>
        </w:tc>
        <w:tc>
          <w:tcPr/>
          <w:p>
            <w:pPr>
              <w:pStyle w:val="Compact"/>
              <w:jc w:val="left"/>
            </w:pPr>
            <w:r>
              <w:t xml:space="preserve">Durchklicken zur Original-URL unterbinden</w:t>
            </w:r>
          </w:p>
        </w:tc>
        <w:tc>
          <w:tcPr/>
          <w:p>
            <w:pPr>
              <w:pStyle w:val="Compact"/>
              <w:jc w:val="left"/>
            </w:pPr>
            <w:r>
              <w:t xml:space="preserve">AllowClickThrough $false</w:t>
            </w:r>
          </w:p>
        </w:tc>
        <w:tc>
          <w:tcPr/>
          <w:p>
            <w:pPr>
              <w:pStyle w:val="Compact"/>
              <w:jc w:val="left"/>
            </w:pPr>
            <w:r>
              <w:t xml:space="preserve">MDO P1+</w:t>
            </w:r>
          </w:p>
        </w:tc>
      </w:tr>
      <w:tr>
        <w:tc>
          <w:tcPr/>
          <w:p>
            <w:pPr>
              <w:pStyle w:val="Compact"/>
              <w:jc w:val="left"/>
            </w:pPr>
            <w:r>
              <w:t xml:space="preserve">SL-05</w:t>
            </w:r>
          </w:p>
        </w:tc>
        <w:tc>
          <w:tcPr/>
          <w:p>
            <w:pPr>
              <w:pStyle w:val="Compact"/>
              <w:jc w:val="left"/>
            </w:pPr>
            <w:r>
              <w:t xml:space="preserve">URL-Rewriting aktiv (nicht</w:t>
            </w:r>
            <w:r>
              <w:t xml:space="preserve"> </w:t>
            </w:r>
            <w:r>
              <w:t xml:space="preserve">‘</w:t>
            </w:r>
            <w:r>
              <w:t xml:space="preserve">API only</w:t>
            </w:r>
            <w:r>
              <w:t xml:space="preserve">’</w:t>
            </w:r>
            <w:r>
              <w:t xml:space="preserve">)</w:t>
            </w:r>
          </w:p>
        </w:tc>
        <w:tc>
          <w:tcPr/>
          <w:p>
            <w:pPr>
              <w:pStyle w:val="Compact"/>
              <w:jc w:val="left"/>
            </w:pPr>
            <w:r>
              <w:t xml:space="preserve">DisableUrlRewrite $false</w:t>
            </w:r>
          </w:p>
        </w:tc>
        <w:tc>
          <w:tcPr/>
          <w:p>
            <w:pPr>
              <w:pStyle w:val="Compact"/>
              <w:jc w:val="left"/>
            </w:pPr>
            <w:r>
              <w:t xml:space="preserve">MDO P1+</w:t>
            </w:r>
          </w:p>
        </w:tc>
      </w:tr>
      <w:tr>
        <w:tc>
          <w:tcPr/>
          <w:p>
            <w:pPr>
              <w:pStyle w:val="Compact"/>
              <w:jc w:val="left"/>
            </w:pPr>
            <w:r>
              <w:t xml:space="preserve">SL-06</w:t>
            </w:r>
          </w:p>
        </w:tc>
        <w:tc>
          <w:tcPr/>
          <w:p>
            <w:pPr>
              <w:pStyle w:val="Compact"/>
              <w:jc w:val="left"/>
            </w:pPr>
            <w:r>
              <w:t xml:space="preserve">‘</w:t>
            </w:r>
            <w:r>
              <w:t xml:space="preserve">Do not rewrite the following URLs</w:t>
            </w:r>
            <w:r>
              <w:t xml:space="preserve">’</w:t>
            </w:r>
            <w:r>
              <w:t xml:space="preserve"> </w:t>
            </w:r>
            <w:r>
              <w:t xml:space="preserve">— Bestand und korrektes Verständnis</w:t>
            </w:r>
          </w:p>
        </w:tc>
        <w:tc>
          <w:tcPr/>
          <w:p>
            <w:pPr>
              <w:pStyle w:val="Compact"/>
              <w:jc w:val="left"/>
            </w:pPr>
            <w:r>
              <w:t xml:space="preserve">Liste leer bzw. minimal; Verdict-Ausnahmen ausschließlich über TABL-URL-Allow</w:t>
            </w:r>
          </w:p>
        </w:tc>
        <w:tc>
          <w:tcPr/>
          <w:p>
            <w:pPr>
              <w:pStyle w:val="Compact"/>
              <w:jc w:val="left"/>
            </w:pPr>
            <w:r>
              <w:t xml:space="preserve">MDO P1+</w:t>
            </w:r>
          </w:p>
        </w:tc>
      </w:tr>
      <w:tr>
        <w:tc>
          <w:tcPr/>
          <w:p>
            <w:pPr>
              <w:pStyle w:val="Compact"/>
              <w:jc w:val="left"/>
            </w:pPr>
            <w:r>
              <w:t xml:space="preserve">SL-07</w:t>
            </w:r>
          </w:p>
        </w:tc>
        <w:tc>
          <w:tcPr/>
          <w:p>
            <w:pPr>
              <w:pStyle w:val="Compact"/>
              <w:jc w:val="left"/>
            </w:pPr>
            <w:r>
              <w:t xml:space="preserve">Warnseiten-Branding und Benachrichtigungstext</w:t>
            </w:r>
          </w:p>
        </w:tc>
        <w:tc>
          <w:tcPr/>
          <w:p>
            <w:pPr>
              <w:pStyle w:val="Compact"/>
              <w:jc w:val="left"/>
            </w:pPr>
            <w:r>
              <w:t xml:space="preserve">Organisationsbranding aktiv, sinnvoller deutscher Text ODER Default-Text</w:t>
            </w:r>
          </w:p>
        </w:tc>
        <w:tc>
          <w:tcPr/>
          <w:p>
            <w:pPr>
              <w:pStyle w:val="Compact"/>
              <w:jc w:val="left"/>
            </w:pPr>
            <w:r>
              <w:t xml:space="preserve">MDO P1+</w:t>
            </w:r>
          </w:p>
        </w:tc>
      </w:tr>
    </w:tbl>
    <w:bookmarkEnd w:id="171"/>
    <w:bookmarkStart w:id="172" w:name="quarantäne-policies-1"/>
    <w:p>
      <w:pPr>
        <w:pStyle w:val="Heading2"/>
      </w:pPr>
      <w:r>
        <w:t xml:space="preserve">Quarantäne-Policies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QUA-01</w:t>
            </w:r>
          </w:p>
        </w:tc>
        <w:tc>
          <w:tcPr/>
          <w:p>
            <w:pPr>
              <w:pStyle w:val="Compact"/>
              <w:jc w:val="left"/>
            </w:pPr>
            <w:r>
              <w:t xml:space="preserve">Zuordnung Quarantäne-Policy je Verdict vollständig und bewusst</w:t>
            </w:r>
          </w:p>
        </w:tc>
        <w:tc>
          <w:tcPr/>
          <w:p>
            <w:pPr>
              <w:pStyle w:val="Compact"/>
              <w:jc w:val="left"/>
            </w:pPr>
            <w:r>
              <w:t xml:space="preserve">Malware/Safe Attachments/HC-Phish: AdminOnlyAccessPolicy. Übrige Verdicts: DefaultFullAccessWithNotificatio…</w:t>
            </w:r>
          </w:p>
        </w:tc>
        <w:tc>
          <w:tcPr/>
          <w:p>
            <w:pPr>
              <w:pStyle w:val="Compact"/>
              <w:jc w:val="left"/>
            </w:pPr>
            <w:r>
              <w:t xml:space="preserve">EOP</w:t>
            </w:r>
          </w:p>
        </w:tc>
      </w:tr>
      <w:tr>
        <w:tc>
          <w:tcPr/>
          <w:p>
            <w:pPr>
              <w:pStyle w:val="Compact"/>
              <w:jc w:val="left"/>
            </w:pPr>
            <w:r>
              <w:t xml:space="preserve">QUA-02</w:t>
            </w:r>
          </w:p>
        </w:tc>
        <w:tc>
          <w:tcPr/>
          <w:p>
            <w:pPr>
              <w:pStyle w:val="Compact"/>
              <w:jc w:val="left"/>
            </w:pPr>
            <w:r>
              <w:t xml:space="preserve">Eigene Quarantäne-Policy</w:t>
            </w:r>
            <w:r>
              <w:t xml:space="preserve"> </w:t>
            </w:r>
            <w:r>
              <w:t xml:space="preserve">‘</w:t>
            </w:r>
            <w:r>
              <w:t xml:space="preserve">Admin-only mit Benachrichtigung</w:t>
            </w:r>
            <w:r>
              <w:t xml:space="preserve">’</w:t>
            </w:r>
            <w:r>
              <w:t xml:space="preserve"> </w:t>
            </w:r>
            <w:r>
              <w:t xml:space="preserve">(falls gewünscht)</w:t>
            </w:r>
          </w:p>
        </w:tc>
        <w:tc>
          <w:tcPr/>
          <w:p>
            <w:pPr>
              <w:pStyle w:val="Compact"/>
              <w:jc w:val="left"/>
            </w:pPr>
            <w:r>
              <w:t xml:space="preserve">Nur anlegen, wenn der Kunde das Verhalten wirklich will</w:t>
            </w:r>
          </w:p>
        </w:tc>
        <w:tc>
          <w:tcPr/>
          <w:p>
            <w:pPr>
              <w:pStyle w:val="Compact"/>
              <w:jc w:val="left"/>
            </w:pPr>
            <w:r>
              <w:t xml:space="preserve">EOP</w:t>
            </w:r>
          </w:p>
        </w:tc>
      </w:tr>
      <w:tr>
        <w:tc>
          <w:tcPr/>
          <w:p>
            <w:pPr>
              <w:pStyle w:val="Compact"/>
              <w:jc w:val="left"/>
            </w:pPr>
            <w:r>
              <w:t xml:space="preserve">QUA-03</w:t>
            </w:r>
          </w:p>
        </w:tc>
        <w:tc>
          <w:tcPr/>
          <w:p>
            <w:pPr>
              <w:pStyle w:val="Compact"/>
              <w:jc w:val="left"/>
            </w:pPr>
            <w:r>
              <w:t xml:space="preserve">Globale Benachrichtigungsfrequenz</w:t>
            </w:r>
          </w:p>
        </w:tc>
        <w:tc>
          <w:tcPr/>
          <w:p>
            <w:pPr>
              <w:pStyle w:val="Compact"/>
              <w:jc w:val="left"/>
            </w:pPr>
            <w:r>
              <w:t xml:space="preserve">04:00:00 (alle 4 Stunden)</w:t>
            </w:r>
          </w:p>
        </w:tc>
        <w:tc>
          <w:tcPr/>
          <w:p>
            <w:pPr>
              <w:pStyle w:val="Compact"/>
              <w:jc w:val="left"/>
            </w:pPr>
            <w:r>
              <w:t xml:space="preserve">EOP</w:t>
            </w:r>
          </w:p>
        </w:tc>
      </w:tr>
      <w:tr>
        <w:tc>
          <w:tcPr/>
          <w:p>
            <w:pPr>
              <w:pStyle w:val="Compact"/>
              <w:jc w:val="left"/>
            </w:pPr>
            <w:r>
              <w:t xml:space="preserve">QUA-04</w:t>
            </w:r>
          </w:p>
        </w:tc>
        <w:tc>
          <w:tcPr/>
          <w:p>
            <w:pPr>
              <w:pStyle w:val="Compact"/>
              <w:jc w:val="left"/>
            </w:pPr>
            <w:r>
              <w:t xml:space="preserve">Corporate Branding und Absenderadresse der Quarantäne-Benachrichtigungen</w:t>
            </w:r>
          </w:p>
        </w:tc>
        <w:tc>
          <w:tcPr/>
          <w:p>
            <w:pPr>
              <w:pStyle w:val="Compact"/>
              <w:jc w:val="left"/>
            </w:pPr>
            <w:r>
              <w:t xml:space="preserve">OrganizationBrandingEnabled $true, eigene Absenderadresse gesetzt</w:t>
            </w:r>
          </w:p>
        </w:tc>
        <w:tc>
          <w:tcPr/>
          <w:p>
            <w:pPr>
              <w:pStyle w:val="Compact"/>
              <w:jc w:val="left"/>
            </w:pPr>
            <w:r>
              <w:t xml:space="preserve">EOP</w:t>
            </w:r>
          </w:p>
        </w:tc>
      </w:tr>
    </w:tbl>
    <w:bookmarkEnd w:id="172"/>
    <w:bookmarkStart w:id="173" w:name="advanced-delivery-1"/>
    <w:p>
      <w:pPr>
        <w:pStyle w:val="Heading2"/>
      </w:pPr>
      <w:r>
        <w:t xml:space="preserve">Advanced Delivery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ADV-01</w:t>
            </w:r>
          </w:p>
        </w:tc>
        <w:tc>
          <w:tcPr/>
          <w:p>
            <w:pPr>
              <w:pStyle w:val="Compact"/>
              <w:jc w:val="left"/>
            </w:pPr>
            <w:r>
              <w:t xml:space="preserve">SecOps-Postfach</w:t>
            </w:r>
          </w:p>
        </w:tc>
        <w:tc>
          <w:tcPr/>
          <w:p>
            <w:pPr>
              <w:pStyle w:val="Compact"/>
              <w:jc w:val="left"/>
            </w:pPr>
            <w:r>
              <w:t xml:space="preserve">Nur wenn ein dediziertes, isoliertes Security-Postfach existiert. Sonst bewusst nicht konfigurieren.</w:t>
            </w:r>
          </w:p>
        </w:tc>
        <w:tc>
          <w:tcPr/>
          <w:p>
            <w:pPr>
              <w:pStyle w:val="Compact"/>
              <w:jc w:val="left"/>
            </w:pPr>
            <w:r>
              <w:t xml:space="preserve">EOP / MDO P1+</w:t>
            </w:r>
          </w:p>
        </w:tc>
      </w:tr>
      <w:tr>
        <w:tc>
          <w:tcPr/>
          <w:p>
            <w:pPr>
              <w:pStyle w:val="Compact"/>
              <w:jc w:val="left"/>
            </w:pPr>
            <w:r>
              <w:t xml:space="preserve">ADV-02</w:t>
            </w:r>
          </w:p>
        </w:tc>
        <w:tc>
          <w:tcPr/>
          <w:p>
            <w:pPr>
              <w:pStyle w:val="Compact"/>
              <w:jc w:val="left"/>
            </w:pPr>
            <w:r>
              <w:t xml:space="preserve">Phishing-Simulation (Drittanbieter) korrekt eingebunden</w:t>
            </w:r>
          </w:p>
        </w:tc>
        <w:tc>
          <w:tcPr/>
          <w:p>
            <w:pPr>
              <w:pStyle w:val="Compact"/>
              <w:jc w:val="left"/>
            </w:pPr>
            <w:r>
              <w:t xml:space="preserve">Über Advanced Delivery, niemals über Transportregel oder IP-Allow-Liste. Simulations-URLs über TABL mit Lis…</w:t>
            </w:r>
          </w:p>
        </w:tc>
        <w:tc>
          <w:tcPr/>
          <w:p>
            <w:pPr>
              <w:pStyle w:val="Compact"/>
              <w:jc w:val="left"/>
            </w:pPr>
            <w:r>
              <w:t xml:space="preserve">EOP / MDO P1 und P2 — KEINE E5-Anforderung</w:t>
            </w:r>
          </w:p>
        </w:tc>
      </w:tr>
      <w:tr>
        <w:tc>
          <w:tcPr/>
          <w:p>
            <w:pPr>
              <w:pStyle w:val="Compact"/>
              <w:jc w:val="left"/>
            </w:pPr>
            <w:r>
              <w:t xml:space="preserve">ADV-03</w:t>
            </w:r>
          </w:p>
        </w:tc>
        <w:tc>
          <w:tcPr/>
          <w:p>
            <w:pPr>
              <w:pStyle w:val="Compact"/>
              <w:jc w:val="left"/>
            </w:pPr>
            <w:r>
              <w:t xml:space="preserve">Keine Transportregeln mit SCL -1 / Filter-Bypass im Bestand</w:t>
            </w:r>
          </w:p>
        </w:tc>
        <w:tc>
          <w:tcPr/>
          <w:p>
            <w:pPr>
              <w:pStyle w:val="Compact"/>
              <w:jc w:val="left"/>
            </w:pPr>
            <w:r>
              <w:t xml:space="preserve">Keine Regel, die pauschal die Filterung überspringt. Ausnahmen dokumentiert und befristet.</w:t>
            </w:r>
          </w:p>
        </w:tc>
        <w:tc>
          <w:tcPr/>
          <w:p>
            <w:pPr>
              <w:pStyle w:val="Compact"/>
              <w:jc w:val="left"/>
            </w:pPr>
            <w:r>
              <w:t xml:space="preserve">EOP</w:t>
            </w:r>
          </w:p>
        </w:tc>
      </w:tr>
    </w:tbl>
    <w:bookmarkEnd w:id="173"/>
    <w:bookmarkStart w:id="174" w:name="e-mail-authentifizierung-1"/>
    <w:p>
      <w:pPr>
        <w:pStyle w:val="Heading2"/>
      </w:pPr>
      <w:r>
        <w:t xml:space="preserve">E-Mail-Authentifizierung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AUTH-01</w:t>
            </w:r>
          </w:p>
        </w:tc>
        <w:tc>
          <w:tcPr/>
          <w:p>
            <w:pPr>
              <w:pStyle w:val="Compact"/>
              <w:jc w:val="left"/>
            </w:pPr>
            <w:r>
              <w:t xml:space="preserve">SPF-Record je akzeptierter Domäne</w:t>
            </w:r>
          </w:p>
        </w:tc>
        <w:tc>
          <w:tcPr/>
          <w:p>
            <w:pPr>
              <w:pStyle w:val="Compact"/>
              <w:jc w:val="left"/>
            </w:pPr>
            <w:r>
              <w:rPr>
                <w:rStyle w:val="VerbatimChar"/>
              </w:rPr>
              <w:t xml:space="preserve">v=spf1 [ip4:&lt;eigene Ausgangs-IPs&gt;] include:spf.protection.outlook.com -all</w:t>
            </w:r>
          </w:p>
        </w:tc>
        <w:tc>
          <w:tcPr/>
          <w:p>
            <w:pPr>
              <w:pStyle w:val="Compact"/>
              <w:jc w:val="left"/>
            </w:pPr>
            <w:r>
              <w:t xml:space="preserve">EOP</w:t>
            </w:r>
          </w:p>
        </w:tc>
      </w:tr>
      <w:tr>
        <w:tc>
          <w:tcPr/>
          <w:p>
            <w:pPr>
              <w:pStyle w:val="Compact"/>
              <w:jc w:val="left"/>
            </w:pPr>
            <w:r>
              <w:t xml:space="preserve">AUTH-02</w:t>
            </w:r>
          </w:p>
        </w:tc>
        <w:tc>
          <w:tcPr/>
          <w:p>
            <w:pPr>
              <w:pStyle w:val="Compact"/>
              <w:jc w:val="left"/>
            </w:pPr>
            <w:r>
              <w:t xml:space="preserve">SPF-Qualifier -all statt ~all</w:t>
            </w:r>
          </w:p>
        </w:tc>
        <w:tc>
          <w:tcPr/>
          <w:p>
            <w:pPr>
              <w:pStyle w:val="Compact"/>
              <w:jc w:val="left"/>
            </w:pPr>
            <w:r>
              <w:t xml:space="preserve">-all</w:t>
            </w:r>
          </w:p>
        </w:tc>
        <w:tc>
          <w:tcPr/>
          <w:p>
            <w:pPr>
              <w:pStyle w:val="Compact"/>
              <w:jc w:val="left"/>
            </w:pPr>
            <w:r>
              <w:t xml:space="preserve">EOP</w:t>
            </w:r>
          </w:p>
        </w:tc>
      </w:tr>
      <w:tr>
        <w:tc>
          <w:tcPr/>
          <w:p>
            <w:pPr>
              <w:pStyle w:val="Compact"/>
              <w:jc w:val="left"/>
            </w:pPr>
            <w:r>
              <w:t xml:space="preserve">AUTH-03</w:t>
            </w:r>
          </w:p>
        </w:tc>
        <w:tc>
          <w:tcPr/>
          <w:p>
            <w:pPr>
              <w:pStyle w:val="Compact"/>
              <w:jc w:val="left"/>
            </w:pPr>
            <w:r>
              <w:t xml:space="preserve">Ungenutzte und geparkte Domänen abgesichert</w:t>
            </w:r>
          </w:p>
        </w:tc>
        <w:tc>
          <w:tcPr/>
          <w:p>
            <w:pPr>
              <w:pStyle w:val="Compact"/>
              <w:jc w:val="left"/>
            </w:pPr>
            <w:r>
              <w:t xml:space="preserve">SPF: v=spf1 -all / DMARC: v=DMARC1; p=reject;</w:t>
            </w:r>
          </w:p>
        </w:tc>
        <w:tc>
          <w:tcPr/>
          <w:p>
            <w:pPr>
              <w:pStyle w:val="Compact"/>
              <w:jc w:val="left"/>
            </w:pPr>
            <w:r>
              <w:t xml:space="preserve">EOP</w:t>
            </w:r>
          </w:p>
        </w:tc>
      </w:tr>
      <w:tr>
        <w:tc>
          <w:tcPr/>
          <w:p>
            <w:pPr>
              <w:pStyle w:val="Compact"/>
              <w:jc w:val="left"/>
            </w:pPr>
            <w:r>
              <w:t xml:space="preserve">AUTH-04</w:t>
            </w:r>
          </w:p>
        </w:tc>
        <w:tc>
          <w:tcPr/>
          <w:p>
            <w:pPr>
              <w:pStyle w:val="Compact"/>
              <w:jc w:val="left"/>
            </w:pPr>
            <w:r>
              <w:t xml:space="preserve">DKIM für alle versendenden Custom-Domänen aktiv</w:t>
            </w:r>
          </w:p>
        </w:tc>
        <w:tc>
          <w:tcPr/>
          <w:p>
            <w:pPr>
              <w:pStyle w:val="Compact"/>
              <w:jc w:val="left"/>
            </w:pPr>
            <w:r>
              <w:t xml:space="preserve">Enabled $true, Status</w:t>
            </w:r>
            <w:r>
              <w:t xml:space="preserve"> </w:t>
            </w:r>
            <w:r>
              <w:t xml:space="preserve">‘</w:t>
            </w:r>
            <w:r>
              <w:t xml:space="preserve">Valid</w:t>
            </w:r>
            <w:r>
              <w:t xml:space="preserve">’</w:t>
            </w:r>
            <w:r>
              <w:t xml:space="preserve"> </w:t>
            </w:r>
            <w:r>
              <w:t xml:space="preserve">für jede versendende Domäne</w:t>
            </w:r>
          </w:p>
        </w:tc>
        <w:tc>
          <w:tcPr/>
          <w:p>
            <w:pPr>
              <w:pStyle w:val="Compact"/>
              <w:jc w:val="left"/>
            </w:pPr>
            <w:r>
              <w:t xml:space="preserve">EOP</w:t>
            </w:r>
          </w:p>
        </w:tc>
      </w:tr>
      <w:tr>
        <w:tc>
          <w:tcPr/>
          <w:p>
            <w:pPr>
              <w:pStyle w:val="Compact"/>
              <w:jc w:val="left"/>
            </w:pPr>
            <w:r>
              <w:t xml:space="preserve">AUTH-05</w:t>
            </w:r>
          </w:p>
        </w:tc>
        <w:tc>
          <w:tcPr/>
          <w:p>
            <w:pPr>
              <w:pStyle w:val="Compact"/>
              <w:jc w:val="left"/>
            </w:pPr>
            <w:r>
              <w:t xml:space="preserve">DKIM-Schlüssellänge 2048 Bit</w:t>
            </w:r>
          </w:p>
        </w:tc>
        <w:tc>
          <w:tcPr/>
          <w:p>
            <w:pPr>
              <w:pStyle w:val="Compact"/>
              <w:jc w:val="left"/>
            </w:pPr>
            <w:r>
              <w:t xml:space="preserve">2048 (beide Selektoren)</w:t>
            </w:r>
          </w:p>
        </w:tc>
        <w:tc>
          <w:tcPr/>
          <w:p>
            <w:pPr>
              <w:pStyle w:val="Compact"/>
              <w:jc w:val="left"/>
            </w:pPr>
            <w:r>
              <w:t xml:space="preserve">EOP</w:t>
            </w:r>
          </w:p>
        </w:tc>
      </w:tr>
      <w:tr>
        <w:tc>
          <w:tcPr/>
          <w:p>
            <w:pPr>
              <w:pStyle w:val="Compact"/>
              <w:jc w:val="left"/>
            </w:pPr>
            <w:r>
              <w:t xml:space="preserve">AUTH-06</w:t>
            </w:r>
          </w:p>
        </w:tc>
        <w:tc>
          <w:tcPr/>
          <w:p>
            <w:pPr>
              <w:pStyle w:val="Compact"/>
              <w:jc w:val="left"/>
            </w:pPr>
            <w:r>
              <w:t xml:space="preserve">DMARC-Record je versendender Domäne</w:t>
            </w:r>
          </w:p>
        </w:tc>
        <w:tc>
          <w:tcPr/>
          <w:p>
            <w:pPr>
              <w:pStyle w:val="Compact"/>
              <w:jc w:val="left"/>
            </w:pPr>
            <w:r>
              <w:t xml:space="preserve">Zielzustand p=reject. Einführung gestuft: p=none -&gt; p=quarantine -&gt; p=reject.</w:t>
            </w:r>
          </w:p>
        </w:tc>
        <w:tc>
          <w:tcPr/>
          <w:p>
            <w:pPr>
              <w:pStyle w:val="Compact"/>
              <w:jc w:val="left"/>
            </w:pPr>
            <w:r>
              <w:t xml:space="preserve">EOP</w:t>
            </w:r>
          </w:p>
        </w:tc>
      </w:tr>
      <w:tr>
        <w:tc>
          <w:tcPr/>
          <w:p>
            <w:pPr>
              <w:pStyle w:val="Compact"/>
              <w:jc w:val="left"/>
            </w:pPr>
            <w:r>
              <w:t xml:space="preserve">AUTH-07</w:t>
            </w:r>
          </w:p>
        </w:tc>
        <w:tc>
          <w:tcPr/>
          <w:p>
            <w:pPr>
              <w:pStyle w:val="Compact"/>
              <w:jc w:val="left"/>
            </w:pPr>
            <w:r>
              <w:t xml:space="preserve">DMARC-Reporting (rua) auf ein dediziertes Postfach</w:t>
            </w:r>
          </w:p>
        </w:tc>
        <w:tc>
          <w:tcPr/>
          <w:p>
            <w:pPr>
              <w:pStyle w:val="Compact"/>
              <w:jc w:val="left"/>
            </w:pPr>
            <w:r>
              <w:t xml:space="preserve">rua= auf Sammelpostfach oder Analysedienst; bei externer Domäne Autorisierungs-Record prüfen</w:t>
            </w:r>
          </w:p>
        </w:tc>
        <w:tc>
          <w:tcPr/>
          <w:p>
            <w:pPr>
              <w:pStyle w:val="Compact"/>
              <w:jc w:val="left"/>
            </w:pPr>
            <w:r>
              <w:t xml:space="preserve">EOP</w:t>
            </w:r>
          </w:p>
        </w:tc>
      </w:tr>
      <w:tr>
        <w:tc>
          <w:tcPr/>
          <w:p>
            <w:pPr>
              <w:pStyle w:val="Compact"/>
              <w:jc w:val="left"/>
            </w:pPr>
            <w:r>
              <w:t xml:space="preserve">AUTH-08</w:t>
            </w:r>
          </w:p>
        </w:tc>
        <w:tc>
          <w:tcPr/>
          <w:p>
            <w:pPr>
              <w:pStyle w:val="Compact"/>
              <w:jc w:val="left"/>
            </w:pPr>
            <w:r>
              <w:t xml:space="preserve">ARC Trusted Sealers</w:t>
            </w:r>
          </w:p>
        </w:tc>
        <w:tc>
          <w:tcPr/>
          <w:p>
            <w:pPr>
              <w:pStyle w:val="Compact"/>
              <w:jc w:val="left"/>
            </w:pPr>
            <w:r>
              <w:t xml:space="preserve">Nur konfigurieren, wenn ein vorgelagerter Dienst Nachrichten verändert UND ARC-Sealing unterstützt.</w:t>
            </w:r>
          </w:p>
        </w:tc>
        <w:tc>
          <w:tcPr/>
          <w:p>
            <w:pPr>
              <w:pStyle w:val="Compact"/>
              <w:jc w:val="left"/>
            </w:pPr>
            <w:r>
              <w:t xml:space="preserve">EOP</w:t>
            </w:r>
          </w:p>
        </w:tc>
      </w:tr>
      <w:tr>
        <w:tc>
          <w:tcPr/>
          <w:p>
            <w:pPr>
              <w:pStyle w:val="Compact"/>
              <w:jc w:val="left"/>
            </w:pPr>
            <w:r>
              <w:t xml:space="preserve">AUTH-09</w:t>
            </w:r>
          </w:p>
        </w:tc>
        <w:tc>
          <w:tcPr/>
          <w:p>
            <w:pPr>
              <w:pStyle w:val="Compact"/>
              <w:jc w:val="left"/>
            </w:pPr>
            <w:r>
              <w:t xml:space="preserve">MTA-STS inbound für eigene Domänen</w:t>
            </w:r>
          </w:p>
        </w:tc>
        <w:tc>
          <w:tcPr/>
          <w:p>
            <w:pPr>
              <w:pStyle w:val="Compact"/>
              <w:jc w:val="left"/>
            </w:pPr>
            <w:r>
              <w:t xml:space="preserve">Optional, empfohlen: TXT-Record _mta-sts + Policy-Datei per HTTPS, erst mode: testing, dann enforce</w:t>
            </w:r>
          </w:p>
        </w:tc>
        <w:tc>
          <w:tcPr/>
          <w:p>
            <w:pPr>
              <w:pStyle w:val="Compact"/>
              <w:jc w:val="left"/>
            </w:pPr>
            <w:r>
              <w:t xml:space="preserve">EOP</w:t>
            </w:r>
          </w:p>
        </w:tc>
      </w:tr>
      <w:tr>
        <w:tc>
          <w:tcPr/>
          <w:p>
            <w:pPr>
              <w:pStyle w:val="Compact"/>
              <w:jc w:val="left"/>
            </w:pPr>
            <w:r>
              <w:t xml:space="preserve">AUTH-10</w:t>
            </w:r>
          </w:p>
        </w:tc>
        <w:tc>
          <w:tcPr/>
          <w:p>
            <w:pPr>
              <w:pStyle w:val="Compact"/>
              <w:jc w:val="left"/>
            </w:pPr>
            <w:r>
              <w:t xml:space="preserve">SMTP DANE mit DNSSEC</w:t>
            </w:r>
          </w:p>
        </w:tc>
        <w:tc>
          <w:tcPr/>
          <w:p>
            <w:pPr>
              <w:pStyle w:val="Compact"/>
              <w:jc w:val="left"/>
            </w:pPr>
            <w:r>
              <w:t xml:space="preserve">Outbound: Opportunistic (Default) belassen. Inbound: optional, hoher Aufwand, DNSSEC nötig.</w:t>
            </w:r>
          </w:p>
        </w:tc>
        <w:tc>
          <w:tcPr/>
          <w:p>
            <w:pPr>
              <w:pStyle w:val="Compact"/>
              <w:jc w:val="left"/>
            </w:pPr>
            <w:r>
              <w:t xml:space="preserve">EOP</w:t>
            </w:r>
          </w:p>
        </w:tc>
      </w:tr>
      <w:tr>
        <w:tc>
          <w:tcPr/>
          <w:p>
            <w:pPr>
              <w:pStyle w:val="Compact"/>
              <w:jc w:val="left"/>
            </w:pPr>
            <w:r>
              <w:t xml:space="preserve">AUTH-11</w:t>
            </w:r>
          </w:p>
        </w:tc>
        <w:tc>
          <w:tcPr/>
          <w:p>
            <w:pPr>
              <w:pStyle w:val="Compact"/>
              <w:jc w:val="left"/>
            </w:pPr>
            <w:r>
              <w:t xml:space="preserve">Microsoft Sender Requirements für Massenversand erfüllt</w:t>
            </w:r>
          </w:p>
        </w:tc>
        <w:tc>
          <w:tcPr/>
          <w:p>
            <w:pPr>
              <w:pStyle w:val="Compact"/>
              <w:jc w:val="left"/>
            </w:pPr>
            <w:r>
              <w:t xml:space="preserve">Für jede Domäne mit Versand an Consumer-Adressen: SPF + DKIM + DMARC mit Alignment</w:t>
            </w:r>
          </w:p>
        </w:tc>
        <w:tc>
          <w:tcPr/>
          <w:p>
            <w:pPr>
              <w:pStyle w:val="Compact"/>
              <w:jc w:val="left"/>
            </w:pPr>
            <w:r>
              <w:t xml:space="preserve">EOP</w:t>
            </w:r>
          </w:p>
        </w:tc>
      </w:tr>
    </w:tbl>
    <w:bookmarkEnd w:id="174"/>
    <w:bookmarkStart w:id="175" w:name="enhanced-filtering"/>
    <w:p>
      <w:pPr>
        <w:pStyle w:val="Heading2"/>
      </w:pPr>
      <w:r>
        <w:t xml:space="preserve">Enhanced Filtering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EF-01</w:t>
            </w:r>
          </w:p>
        </w:tc>
        <w:tc>
          <w:tcPr/>
          <w:p>
            <w:pPr>
              <w:pStyle w:val="Compact"/>
              <w:jc w:val="left"/>
            </w:pPr>
            <w:r>
              <w:t xml:space="preserve">Enhanced Filtering for Connectors — Bedarf korrekt bewertet</w:t>
            </w:r>
          </w:p>
        </w:tc>
        <w:tc>
          <w:tcPr/>
          <w:p>
            <w:pPr>
              <w:pStyle w:val="Compact"/>
              <w:jc w:val="left"/>
            </w:pPr>
            <w:r>
              <w:t xml:space="preserve">Prüfkriterium: Zeigt der MX-Record direkt auf Exchange Online? Wenn ja: aus lassen. Wenn nein: ZWINGEND akt…</w:t>
            </w:r>
          </w:p>
        </w:tc>
        <w:tc>
          <w:tcPr/>
          <w:p>
            <w:pPr>
              <w:pStyle w:val="Compact"/>
              <w:jc w:val="left"/>
            </w:pPr>
            <w:r>
              <w:t xml:space="preserve">EOP</w:t>
            </w:r>
          </w:p>
        </w:tc>
      </w:tr>
      <w:tr>
        <w:tc>
          <w:tcPr/>
          <w:p>
            <w:pPr>
              <w:pStyle w:val="Compact"/>
              <w:jc w:val="left"/>
            </w:pPr>
            <w:r>
              <w:t xml:space="preserve">EF-02</w:t>
            </w:r>
          </w:p>
        </w:tc>
        <w:tc>
          <w:tcPr/>
          <w:p>
            <w:pPr>
              <w:pStyle w:val="Compact"/>
              <w:jc w:val="left"/>
            </w:pPr>
            <w:r>
              <w:t xml:space="preserve">Bei aktivem Enhanced Filtering: konkurrierende SCL-(-1)-Regeln entfernt</w:t>
            </w:r>
          </w:p>
        </w:tc>
        <w:tc>
          <w:tcPr/>
          <w:p>
            <w:pPr>
              <w:pStyle w:val="Compact"/>
              <w:jc w:val="left"/>
            </w:pPr>
            <w:r>
              <w:t xml:space="preserve">Keine Transportregel mit SCL -1 für Nachrichten über diesen Connector</w:t>
            </w:r>
          </w:p>
        </w:tc>
        <w:tc>
          <w:tcPr/>
          <w:p>
            <w:pPr>
              <w:pStyle w:val="Compact"/>
              <w:jc w:val="left"/>
            </w:pPr>
            <w:r>
              <w:t xml:space="preserve">EOP</w:t>
            </w:r>
          </w:p>
        </w:tc>
      </w:tr>
    </w:tbl>
    <w:bookmarkEnd w:id="175"/>
    <w:bookmarkStart w:id="176" w:name="kennzeichnung-externer-e-mails-1"/>
    <w:p>
      <w:pPr>
        <w:pStyle w:val="Heading2"/>
      </w:pPr>
      <w:r>
        <w:t xml:space="preserve">Kennzeichnung externer E-Mails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EXT-01</w:t>
            </w:r>
          </w:p>
        </w:tc>
        <w:tc>
          <w:tcPr/>
          <w:p>
            <w:pPr>
              <w:pStyle w:val="Compact"/>
              <w:jc w:val="left"/>
            </w:pPr>
            <w:r>
              <w:t xml:space="preserve">Natives External-Tag (Set-ExternalInOutlook)</w:t>
            </w:r>
          </w:p>
        </w:tc>
        <w:tc>
          <w:tcPr/>
          <w:p>
            <w:pPr>
              <w:pStyle w:val="Compact"/>
              <w:jc w:val="left"/>
            </w:pPr>
            <w:r>
              <w:t xml:space="preserve">$true</w:t>
            </w:r>
          </w:p>
        </w:tc>
        <w:tc>
          <w:tcPr/>
          <w:p>
            <w:pPr>
              <w:pStyle w:val="Compact"/>
              <w:jc w:val="left"/>
            </w:pPr>
            <w:r>
              <w:t xml:space="preserve">Exchange Online (jeder Plan)</w:t>
            </w:r>
          </w:p>
        </w:tc>
      </w:tr>
      <w:tr>
        <w:tc>
          <w:tcPr/>
          <w:p>
            <w:pPr>
              <w:pStyle w:val="Compact"/>
              <w:jc w:val="left"/>
            </w:pPr>
            <w:r>
              <w:t xml:space="preserve">EXT-02</w:t>
            </w:r>
          </w:p>
        </w:tc>
        <w:tc>
          <w:tcPr/>
          <w:p>
            <w:pPr>
              <w:pStyle w:val="Compact"/>
              <w:jc w:val="left"/>
            </w:pPr>
            <w:r>
              <w:t xml:space="preserve">Banner-Variante entschieden und mit dem Kunden abgestimmt</w:t>
            </w:r>
          </w:p>
        </w:tc>
        <w:tc>
          <w:tcPr/>
          <w:p>
            <w:pPr>
              <w:pStyle w:val="Compact"/>
              <w:jc w:val="left"/>
            </w:pPr>
            <w:r>
              <w:t xml:space="preserve">Empfehlung 2026: (1) First Contact Safety Tip immer an, (2) natives External-Tag an, (3) Transportregel-Ban…</w:t>
            </w:r>
          </w:p>
        </w:tc>
        <w:tc>
          <w:tcPr/>
          <w:p>
            <w:pPr>
              <w:pStyle w:val="Compact"/>
              <w:jc w:val="left"/>
            </w:pPr>
            <w:r>
              <w:t xml:space="preserve">Exchange Online / EOP</w:t>
            </w:r>
          </w:p>
        </w:tc>
      </w:tr>
      <w:tr>
        <w:tc>
          <w:tcPr/>
          <w:p>
            <w:pPr>
              <w:pStyle w:val="Compact"/>
              <w:jc w:val="left"/>
            </w:pPr>
            <w:r>
              <w:t xml:space="preserve">EXT-03</w:t>
            </w:r>
          </w:p>
        </w:tc>
        <w:tc>
          <w:tcPr/>
          <w:p>
            <w:pPr>
              <w:pStyle w:val="Compact"/>
              <w:jc w:val="left"/>
            </w:pPr>
            <w:r>
              <w:t xml:space="preserve">Falls Transportregel-Banner: korrekt konfiguriert</w:t>
            </w:r>
          </w:p>
        </w:tc>
        <w:tc>
          <w:tcPr/>
          <w:p>
            <w:pPr>
              <w:pStyle w:val="Compact"/>
              <w:jc w:val="left"/>
            </w:pPr>
            <w:r>
              <w:t xml:space="preserve">FallbackAction Ignore (NIEMALS Wrap), Duplikatsvermeidung per Header-Marker, Hybrid-Ausnahmen per SenderIpR…</w:t>
            </w:r>
          </w:p>
        </w:tc>
        <w:tc>
          <w:tcPr/>
          <w:p>
            <w:pPr>
              <w:pStyle w:val="Compact"/>
              <w:jc w:val="left"/>
            </w:pPr>
            <w:r>
              <w:t xml:space="preserve">Exchange Online</w:t>
            </w:r>
          </w:p>
        </w:tc>
      </w:tr>
    </w:tbl>
    <w:bookmarkEnd w:id="176"/>
    <w:bookmarkStart w:id="177" w:name="reporting-alerting"/>
    <w:p>
      <w:pPr>
        <w:pStyle w:val="Heading2"/>
      </w:pPr>
      <w:r>
        <w:t xml:space="preserve">Reporting &amp; Alerting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REP-01</w:t>
            </w:r>
          </w:p>
        </w:tc>
        <w:tc>
          <w:tcPr/>
          <w:p>
            <w:pPr>
              <w:pStyle w:val="Compact"/>
              <w:jc w:val="left"/>
            </w:pPr>
            <w:r>
              <w:t xml:space="preserve">Berichte im Defender-Portal eingerichtet bzw. Zeitplan aktiv</w:t>
            </w:r>
          </w:p>
        </w:tc>
        <w:tc>
          <w:tcPr/>
          <w:p>
            <w:pPr>
              <w:pStyle w:val="Compact"/>
              <w:jc w:val="left"/>
            </w:pPr>
            <w:r>
              <w:t xml:space="preserve">Threat protection status und Mailflow status summary als Zeitplan an die IT; Spoof detections regelmäßig si…</w:t>
            </w:r>
          </w:p>
        </w:tc>
        <w:tc>
          <w:tcPr/>
          <w:p>
            <w:pPr>
              <w:pStyle w:val="Compact"/>
              <w:jc w:val="left"/>
            </w:pPr>
            <w:r>
              <w:t xml:space="preserve">EOP (Basis) / MDO (erweitert)</w:t>
            </w:r>
          </w:p>
        </w:tc>
      </w:tr>
      <w:tr>
        <w:tc>
          <w:tcPr/>
          <w:p>
            <w:pPr>
              <w:pStyle w:val="Compact"/>
              <w:jc w:val="left"/>
            </w:pPr>
            <w:r>
              <w:t xml:space="preserve">REP-02</w:t>
            </w:r>
          </w:p>
        </w:tc>
        <w:tc>
          <w:tcPr/>
          <w:p>
            <w:pPr>
              <w:pStyle w:val="Compact"/>
              <w:jc w:val="left"/>
            </w:pPr>
            <w:r>
              <w:t xml:space="preserve">Alert Policies mit gepflegten Empfängern</w:t>
            </w:r>
          </w:p>
        </w:tc>
        <w:tc>
          <w:tcPr/>
          <w:p>
            <w:pPr>
              <w:pStyle w:val="Compact"/>
              <w:jc w:val="left"/>
            </w:pPr>
            <w:r>
              <w:t xml:space="preserve">Mindestens</w:t>
            </w:r>
            <w:r>
              <w:t xml:space="preserve"> </w:t>
            </w:r>
            <w:r>
              <w:t xml:space="preserve">‘</w:t>
            </w:r>
            <w:r>
              <w:t xml:space="preserve">User restricted from sending email</w:t>
            </w:r>
            <w:r>
              <w:t xml:space="preserve">’</w:t>
            </w:r>
            <w:r>
              <w:t xml:space="preserve">,</w:t>
            </w:r>
            <w:r>
              <w:t xml:space="preserve"> </w:t>
            </w:r>
            <w:r>
              <w:t xml:space="preserve">‘</w:t>
            </w:r>
            <w:r>
              <w:t xml:space="preserve">Suspicious email sending patterns detected</w:t>
            </w:r>
            <w:r>
              <w:t xml:space="preserve">’</w:t>
            </w:r>
            <w:r>
              <w:t xml:space="preserve"> </w:t>
            </w:r>
            <w:r>
              <w:t xml:space="preserve">und ’Suspicio…</w:t>
            </w:r>
          </w:p>
        </w:tc>
        <w:tc>
          <w:tcPr/>
          <w:p>
            <w:pPr>
              <w:pStyle w:val="Compact"/>
              <w:jc w:val="left"/>
            </w:pPr>
            <w:r>
              <w:t xml:space="preserve">EOP (E1/E3/E5)</w:t>
            </w:r>
          </w:p>
        </w:tc>
      </w:tr>
      <w:tr>
        <w:tc>
          <w:tcPr/>
          <w:p>
            <w:pPr>
              <w:pStyle w:val="Compact"/>
              <w:jc w:val="left"/>
            </w:pPr>
            <w:r>
              <w:t xml:space="preserve">REP-03</w:t>
            </w:r>
          </w:p>
        </w:tc>
        <w:tc>
          <w:tcPr/>
          <w:p>
            <w:pPr>
              <w:pStyle w:val="Compact"/>
              <w:jc w:val="left"/>
            </w:pPr>
            <w:r>
              <w:t xml:space="preserve">User Reported Settings / Meldeweg für Nutzer</w:t>
            </w:r>
          </w:p>
        </w:tc>
        <w:tc>
          <w:tcPr/>
          <w:p>
            <w:pPr>
              <w:pStyle w:val="Compact"/>
              <w:jc w:val="left"/>
            </w:pPr>
            <w:r>
              <w:t xml:space="preserve">Meldung an Microsoft aktiv oder an ein internes Postfach; Nutzer wissen, wie sie melden</w:t>
            </w:r>
          </w:p>
        </w:tc>
        <w:tc>
          <w:tcPr/>
          <w:p>
            <w:pPr>
              <w:pStyle w:val="Compact"/>
              <w:jc w:val="left"/>
            </w:pPr>
            <w:r>
              <w:t xml:space="preserve">EOP</w:t>
            </w:r>
          </w:p>
        </w:tc>
      </w:tr>
      <w:tr>
        <w:tc>
          <w:tcPr/>
          <w:p>
            <w:pPr>
              <w:pStyle w:val="Compact"/>
              <w:jc w:val="left"/>
            </w:pPr>
            <w:r>
              <w:t xml:space="preserve">REP-04</w:t>
            </w:r>
          </w:p>
        </w:tc>
        <w:tc>
          <w:tcPr/>
          <w:p>
            <w:pPr>
              <w:pStyle w:val="Compact"/>
              <w:jc w:val="left"/>
            </w:pPr>
            <w:r>
              <w:t xml:space="preserve">Message Trace: V2-Cmdlets in Skripten und Runbooks</w:t>
            </w:r>
          </w:p>
        </w:tc>
        <w:tc>
          <w:tcPr/>
          <w:p>
            <w:pPr>
              <w:pStyle w:val="Compact"/>
              <w:jc w:val="left"/>
            </w:pPr>
            <w:r>
              <w:t xml:space="preserve">Get-MessageTraceV2 / Get-MessageTraceDetailV2 verwenden</w:t>
            </w:r>
          </w:p>
        </w:tc>
        <w:tc>
          <w:tcPr/>
          <w:p>
            <w:pPr>
              <w:pStyle w:val="Compact"/>
              <w:jc w:val="left"/>
            </w:pPr>
            <w:r>
              <w:t xml:space="preserve">EOP</w:t>
            </w:r>
          </w:p>
        </w:tc>
      </w:tr>
    </w:tbl>
    <w:bookmarkEnd w:id="177"/>
    <w:bookmarkStart w:id="178" w:name="hybrid-on-premises"/>
    <w:p>
      <w:pPr>
        <w:pStyle w:val="Heading2"/>
      </w:pPr>
      <w:r>
        <w:t xml:space="preserve">Hybrid &amp; On-Premises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HYB-01</w:t>
            </w:r>
          </w:p>
        </w:tc>
        <w:tc>
          <w:tcPr/>
          <w:p>
            <w:pPr>
              <w:pStyle w:val="Compact"/>
              <w:jc w:val="left"/>
            </w:pPr>
            <w:r>
              <w:t xml:space="preserve">Exchange-Server-Version im Support</w:t>
            </w:r>
          </w:p>
        </w:tc>
        <w:tc>
          <w:tcPr/>
          <w:p>
            <w:pPr>
              <w:pStyle w:val="Compact"/>
              <w:jc w:val="left"/>
            </w:pPr>
            <w:r>
              <w:t xml:space="preserve">Exchange Server SE. Exchange 2016/2019 sind seit 14.10.2025 out of support.</w:t>
            </w:r>
          </w:p>
        </w:tc>
        <w:tc>
          <w:tcPr/>
          <w:p>
            <w:pPr>
              <w:pStyle w:val="Compact"/>
              <w:jc w:val="left"/>
            </w:pPr>
            <w:r>
              <w:t xml:space="preserve">—</w:t>
            </w:r>
          </w:p>
        </w:tc>
      </w:tr>
      <w:tr>
        <w:tc>
          <w:tcPr/>
          <w:p>
            <w:pPr>
              <w:pStyle w:val="Compact"/>
              <w:jc w:val="left"/>
            </w:pPr>
            <w:r>
              <w:t xml:space="preserve">HYB-02</w:t>
            </w:r>
          </w:p>
        </w:tc>
        <w:tc>
          <w:tcPr/>
          <w:p>
            <w:pPr>
              <w:pStyle w:val="Compact"/>
              <w:jc w:val="left"/>
            </w:pPr>
            <w:r>
              <w:t xml:space="preserve">Dedizierte Exchange-Hybrid-App in Entra konfiguriert</w:t>
            </w:r>
          </w:p>
        </w:tc>
        <w:tc>
          <w:tcPr/>
          <w:p>
            <w:pPr>
              <w:pStyle w:val="Compact"/>
              <w:jc w:val="left"/>
            </w:pPr>
            <w:r>
              <w:t xml:space="preserve">Dedizierte App konfiguriert, Feature-Override aktiv, alter geteilter Service Principal bereinigt</w:t>
            </w:r>
          </w:p>
        </w:tc>
        <w:tc>
          <w:tcPr/>
          <w:p>
            <w:pPr>
              <w:pStyle w:val="Compact"/>
              <w:jc w:val="left"/>
            </w:pPr>
            <w:r>
              <w:t xml:space="preserve">—</w:t>
            </w:r>
          </w:p>
        </w:tc>
      </w:tr>
      <w:tr>
        <w:tc>
          <w:tcPr/>
          <w:p>
            <w:pPr>
              <w:pStyle w:val="Compact"/>
              <w:jc w:val="left"/>
            </w:pPr>
            <w:r>
              <w:t xml:space="preserve">HYB-03</w:t>
            </w:r>
          </w:p>
        </w:tc>
        <w:tc>
          <w:tcPr/>
          <w:p>
            <w:pPr>
              <w:pStyle w:val="Compact"/>
              <w:jc w:val="left"/>
            </w:pPr>
            <w:r>
              <w:t xml:space="preserve">Default Receive Connector eingeschränkt</w:t>
            </w:r>
          </w:p>
        </w:tc>
        <w:tc>
          <w:tcPr/>
          <w:p>
            <w:pPr>
              <w:pStyle w:val="Compact"/>
              <w:jc w:val="left"/>
            </w:pPr>
            <w:r>
              <w:t xml:space="preserve">Default-Frontend-Connector NICHT umbauen. Stattdessen dedizierter Relay-Connector mit RemoteIPRanges auf di…</w:t>
            </w:r>
          </w:p>
        </w:tc>
        <w:tc>
          <w:tcPr/>
          <w:p>
            <w:pPr>
              <w:pStyle w:val="Compact"/>
              <w:jc w:val="left"/>
            </w:pPr>
            <w:r>
              <w:t xml:space="preserve">—</w:t>
            </w:r>
          </w:p>
        </w:tc>
      </w:tr>
      <w:tr>
        <w:tc>
          <w:tcPr/>
          <w:p>
            <w:pPr>
              <w:pStyle w:val="Compact"/>
              <w:jc w:val="left"/>
            </w:pPr>
            <w:r>
              <w:t xml:space="preserve">HYB-04</w:t>
            </w:r>
          </w:p>
        </w:tc>
        <w:tc>
          <w:tcPr/>
          <w:p>
            <w:pPr>
              <w:pStyle w:val="Compact"/>
              <w:jc w:val="left"/>
            </w:pPr>
            <w:r>
              <w:t xml:space="preserve">Ausgehende Firewall-Regeln für SMTP/IMAP/POP</w:t>
            </w:r>
          </w:p>
        </w:tc>
        <w:tc>
          <w:tcPr/>
          <w:p>
            <w:pPr>
              <w:pStyle w:val="Compact"/>
              <w:jc w:val="left"/>
            </w:pPr>
            <w:r>
              <w:t xml:space="preserve">Unverändert übernehmen — mit dem Hinweis, dass es dafür keine Microsoft-Doku gibt, sondern gute Betriebspra…</w:t>
            </w:r>
          </w:p>
        </w:tc>
        <w:tc>
          <w:tcPr/>
          <w:p>
            <w:pPr>
              <w:pStyle w:val="Compact"/>
              <w:jc w:val="left"/>
            </w:pPr>
            <w:r>
              <w:t xml:space="preserve">—</w:t>
            </w:r>
          </w:p>
        </w:tc>
      </w:tr>
      <w:tr>
        <w:tc>
          <w:tcPr/>
          <w:p>
            <w:pPr>
              <w:pStyle w:val="Compact"/>
              <w:jc w:val="left"/>
            </w:pPr>
            <w:r>
              <w:t xml:space="preserve">HYB-05</w:t>
            </w:r>
          </w:p>
        </w:tc>
        <w:tc>
          <w:tcPr/>
          <w:p>
            <w:pPr>
              <w:pStyle w:val="Compact"/>
              <w:jc w:val="left"/>
            </w:pPr>
            <w:r>
              <w:t xml:space="preserve">SMTP AUTH tenantweit deaktiviert, Ausnahmen pro Postfach</w:t>
            </w:r>
          </w:p>
        </w:tc>
        <w:tc>
          <w:tcPr/>
          <w:p>
            <w:pPr>
              <w:pStyle w:val="Compact"/>
              <w:jc w:val="left"/>
            </w:pPr>
            <w:r>
              <w:t xml:space="preserve">Tenantweit deaktiviert; Ausnahmen einzeln, dokumentiert und befristet</w:t>
            </w:r>
          </w:p>
        </w:tc>
        <w:tc>
          <w:tcPr/>
          <w:p>
            <w:pPr>
              <w:pStyle w:val="Compact"/>
              <w:jc w:val="left"/>
            </w:pPr>
            <w:r>
              <w:t xml:space="preserve">EOP</w:t>
            </w:r>
          </w:p>
        </w:tc>
      </w:tr>
      <w:tr>
        <w:tc>
          <w:tcPr/>
          <w:p>
            <w:pPr>
              <w:pStyle w:val="Compact"/>
              <w:jc w:val="left"/>
            </w:pPr>
            <w:r>
              <w:t xml:space="preserve">HYB-06</w:t>
            </w:r>
          </w:p>
        </w:tc>
        <w:tc>
          <w:tcPr/>
          <w:p>
            <w:pPr>
              <w:pStyle w:val="Compact"/>
              <w:jc w:val="left"/>
            </w:pPr>
            <w:r>
              <w:t xml:space="preserve">POP3 und IMAP4 deaktiviert</w:t>
            </w:r>
          </w:p>
        </w:tc>
        <w:tc>
          <w:tcPr/>
          <w:p>
            <w:pPr>
              <w:pStyle w:val="Compact"/>
              <w:jc w:val="left"/>
            </w:pPr>
            <w:r>
              <w:t xml:space="preserve">Im Mailbox-Plan und für Bestandspostfächer deaktiviert</w:t>
            </w:r>
          </w:p>
        </w:tc>
        <w:tc>
          <w:tcPr/>
          <w:p>
            <w:pPr>
              <w:pStyle w:val="Compact"/>
              <w:jc w:val="left"/>
            </w:pPr>
            <w:r>
              <w:t xml:space="preserve">EOP</w:t>
            </w:r>
          </w:p>
        </w:tc>
      </w:tr>
      <w:tr>
        <w:tc>
          <w:tcPr/>
          <w:p>
            <w:pPr>
              <w:pStyle w:val="Compact"/>
              <w:jc w:val="left"/>
            </w:pPr>
            <w:r>
              <w:t xml:space="preserve">HYB-07</w:t>
            </w:r>
          </w:p>
        </w:tc>
        <w:tc>
          <w:tcPr/>
          <w:p>
            <w:pPr>
              <w:pStyle w:val="Compact"/>
              <w:jc w:val="left"/>
            </w:pPr>
            <w:r>
              <w:t xml:space="preserve">Nachrichtengrößen-Limits</w:t>
            </w:r>
          </w:p>
        </w:tc>
        <w:tc>
          <w:tcPr/>
          <w:p>
            <w:pPr>
              <w:pStyle w:val="Compact"/>
              <w:jc w:val="left"/>
            </w:pPr>
            <w:r>
              <w:t xml:space="preserve">Bewusst gesetzt und dokumentiert (EXO max. 150 MB)</w:t>
            </w:r>
          </w:p>
        </w:tc>
        <w:tc>
          <w:tcPr/>
          <w:p>
            <w:pPr>
              <w:pStyle w:val="Compact"/>
              <w:jc w:val="left"/>
            </w:pPr>
            <w:r>
              <w:t xml:space="preserve">EOP</w:t>
            </w:r>
          </w:p>
        </w:tc>
      </w:tr>
      <w:tr>
        <w:tc>
          <w:tcPr/>
          <w:p>
            <w:pPr>
              <w:pStyle w:val="Compact"/>
              <w:jc w:val="left"/>
            </w:pPr>
            <w:r>
              <w:t xml:space="preserve">HYB-08</w:t>
            </w:r>
          </w:p>
        </w:tc>
        <w:tc>
          <w:tcPr/>
          <w:p>
            <w:pPr>
              <w:pStyle w:val="Compact"/>
              <w:jc w:val="left"/>
            </w:pPr>
            <w:r>
              <w:t xml:space="preserve">TLS zu definierten Partnern erzwungen</w:t>
            </w:r>
          </w:p>
        </w:tc>
        <w:tc>
          <w:tcPr/>
          <w:p>
            <w:pPr>
              <w:pStyle w:val="Compact"/>
              <w:jc w:val="left"/>
            </w:pPr>
            <w:r>
              <w:t xml:space="preserve">Für definierte Partner: Outbound Connector mit TlsSettings DomainValidation und TlsDomain</w:t>
            </w:r>
          </w:p>
        </w:tc>
        <w:tc>
          <w:tcPr/>
          <w:p>
            <w:pPr>
              <w:pStyle w:val="Compact"/>
              <w:jc w:val="left"/>
            </w:pPr>
            <w:r>
              <w:t xml:space="preserve">EOP</w:t>
            </w:r>
          </w:p>
        </w:tc>
      </w:tr>
      <w:tr>
        <w:tc>
          <w:tcPr/>
          <w:p>
            <w:pPr>
              <w:pStyle w:val="Compact"/>
              <w:jc w:val="left"/>
            </w:pPr>
            <w:r>
              <w:t xml:space="preserve">HYB-09</w:t>
            </w:r>
          </w:p>
        </w:tc>
        <w:tc>
          <w:tcPr/>
          <w:p>
            <w:pPr>
              <w:pStyle w:val="Compact"/>
              <w:jc w:val="left"/>
            </w:pPr>
            <w:r>
              <w:t xml:space="preserve">Inbound-/Outbound-Connectors auditiert</w:t>
            </w:r>
          </w:p>
        </w:tc>
        <w:tc>
          <w:tcPr/>
          <w:p>
            <w:pPr>
              <w:pStyle w:val="Compact"/>
              <w:jc w:val="left"/>
            </w:pPr>
            <w:r>
              <w:t xml:space="preserve">Jeder Connector hat einen bekannten Zweck; keine verwaisten oder zu weit gefassten Connectors</w:t>
            </w:r>
          </w:p>
        </w:tc>
        <w:tc>
          <w:tcPr/>
          <w:p>
            <w:pPr>
              <w:pStyle w:val="Compact"/>
              <w:jc w:val="left"/>
            </w:pPr>
            <w:r>
              <w:t xml:space="preserve">EOP</w:t>
            </w:r>
          </w:p>
        </w:tc>
      </w:tr>
    </w:tbl>
    <w:bookmarkEnd w:id="178"/>
    <w:bookmarkStart w:id="179" w:name="betrieb-voraussetzungen"/>
    <w:p>
      <w:pPr>
        <w:pStyle w:val="Heading2"/>
      </w:pPr>
      <w:r>
        <w:t xml:space="preserve">Betrieb &amp; Voraussetzungen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OPS-01</w:t>
            </w:r>
          </w:p>
        </w:tc>
        <w:tc>
          <w:tcPr/>
          <w:p>
            <w:pPr>
              <w:pStyle w:val="Compact"/>
              <w:jc w:val="left"/>
            </w:pPr>
            <w:r>
              <w:t xml:space="preserve">Rollen und Berechtigungen für Audit und Umsetzung geklärt</w:t>
            </w:r>
          </w:p>
        </w:tc>
        <w:tc>
          <w:tcPr/>
          <w:p>
            <w:pPr>
              <w:pStyle w:val="Compact"/>
              <w:jc w:val="left"/>
            </w:pPr>
            <w:r>
              <w:t xml:space="preserve">Audit: Global Reader + Security Reader. Umsetzung: Security Administrator + Exchange Administrator. Global …</w:t>
            </w:r>
          </w:p>
        </w:tc>
        <w:tc>
          <w:tcPr/>
          <w:p>
            <w:pPr>
              <w:pStyle w:val="Compact"/>
              <w:jc w:val="left"/>
            </w:pPr>
            <w:r>
              <w:t xml:space="preserve">—</w:t>
            </w:r>
          </w:p>
        </w:tc>
      </w:tr>
      <w:tr>
        <w:tc>
          <w:tcPr/>
          <w:p>
            <w:pPr>
              <w:pStyle w:val="Compact"/>
              <w:jc w:val="left"/>
            </w:pPr>
            <w:r>
              <w:t xml:space="preserve">OPS-02</w:t>
            </w:r>
          </w:p>
        </w:tc>
        <w:tc>
          <w:tcPr/>
          <w:p>
            <w:pPr>
              <w:pStyle w:val="Compact"/>
              <w:jc w:val="left"/>
            </w:pPr>
            <w:r>
              <w:t xml:space="preserve">Exchange Online PowerShell V3 einsatzbereit (PS 5.1)</w:t>
            </w:r>
          </w:p>
        </w:tc>
        <w:tc>
          <w:tcPr/>
          <w:p>
            <w:pPr>
              <w:pStyle w:val="Compact"/>
              <w:jc w:val="left"/>
            </w:pPr>
            <w:r>
              <w:t xml:space="preserve">Modul ExchangeOnlineManagement aktuell, TLS 1.2 aktiv, .NET Framework 4.7.2+</w:t>
            </w:r>
          </w:p>
        </w:tc>
        <w:tc>
          <w:tcPr/>
          <w:p>
            <w:pPr>
              <w:pStyle w:val="Compact"/>
              <w:jc w:val="left"/>
            </w:pPr>
            <w:r>
              <w:t xml:space="preserve">—</w:t>
            </w:r>
          </w:p>
        </w:tc>
      </w:tr>
      <w:tr>
        <w:tc>
          <w:tcPr/>
          <w:p>
            <w:pPr>
              <w:pStyle w:val="Compact"/>
              <w:jc w:val="left"/>
            </w:pPr>
            <w:r>
              <w:t xml:space="preserve">OPS-03</w:t>
            </w:r>
          </w:p>
        </w:tc>
        <w:tc>
          <w:tcPr/>
          <w:p>
            <w:pPr>
              <w:pStyle w:val="Compact"/>
              <w:jc w:val="left"/>
            </w:pPr>
            <w:r>
              <w:t xml:space="preserve">Ausgangszustand vor Änderungen gesichert</w:t>
            </w:r>
          </w:p>
        </w:tc>
        <w:tc>
          <w:tcPr/>
          <w:p>
            <w:pPr>
              <w:pStyle w:val="Compact"/>
              <w:jc w:val="left"/>
            </w:pPr>
            <w:r>
              <w:t xml:space="preserve">Vollständiger Export aller Policy-Objekte vor der ersten Änderung</w:t>
            </w:r>
          </w:p>
        </w:tc>
        <w:tc>
          <w:tcPr/>
          <w:p>
            <w:pPr>
              <w:pStyle w:val="Compact"/>
              <w:jc w:val="left"/>
            </w:pPr>
            <w:r>
              <w:t xml:space="preserve">—</w:t>
            </w:r>
          </w:p>
        </w:tc>
      </w:tr>
      <w:tr>
        <w:tc>
          <w:tcPr/>
          <w:p>
            <w:pPr>
              <w:pStyle w:val="Compact"/>
              <w:jc w:val="left"/>
            </w:pPr>
            <w:r>
              <w:t xml:space="preserve">OPS-04</w:t>
            </w:r>
          </w:p>
        </w:tc>
        <w:tc>
          <w:tcPr/>
          <w:p>
            <w:pPr>
              <w:pStyle w:val="Compact"/>
              <w:jc w:val="left"/>
            </w:pPr>
            <w:r>
              <w:t xml:space="preserve">Änderungen dokumentiert und Nachkontrolle terminiert</w:t>
            </w:r>
          </w:p>
        </w:tc>
        <w:tc>
          <w:tcPr/>
          <w:p>
            <w:pPr>
              <w:pStyle w:val="Compact"/>
              <w:jc w:val="left"/>
            </w:pPr>
            <w:r>
              <w:t xml:space="preserve">Termin für Nachkontrolle nach 7-14 Tagen; False Positives auswerten</w:t>
            </w:r>
          </w:p>
        </w:tc>
        <w:tc>
          <w:tcPr/>
          <w:p>
            <w:pPr>
              <w:pStyle w:val="Compact"/>
              <w:jc w:val="left"/>
            </w:pPr>
            <w:r>
              <w:t xml:space="preserve">—</w:t>
            </w:r>
          </w:p>
        </w:tc>
      </w:tr>
    </w:tbl>
    <w:bookmarkEnd w:id="179"/>
    <w:bookmarkStart w:id="180" w:name="microsoft-teams-protection"/>
    <w:p>
      <w:pPr>
        <w:pStyle w:val="Heading2"/>
      </w:pPr>
      <w:r>
        <w:t xml:space="preserve">Microsoft Teams Protection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TEAMS-01</w:t>
            </w:r>
          </w:p>
        </w:tc>
        <w:tc>
          <w:tcPr/>
          <w:p>
            <w:pPr>
              <w:pStyle w:val="Compact"/>
              <w:jc w:val="left"/>
            </w:pPr>
            <w:r>
              <w:t xml:space="preserve">ZAP für Teams-Nachrichten aktiv</w:t>
            </w:r>
          </w:p>
        </w:tc>
        <w:tc>
          <w:tcPr/>
          <w:p>
            <w:pPr>
              <w:pStyle w:val="Compact"/>
              <w:jc w:val="left"/>
            </w:pPr>
            <w:r>
              <w:t xml:space="preserve">ZapEnabled $true, Quarantäne-Policies auf AdminOnlyAccessPolicy</w:t>
            </w:r>
          </w:p>
        </w:tc>
        <w:tc>
          <w:tcPr/>
          <w:p>
            <w:pPr>
              <w:pStyle w:val="Compact"/>
              <w:jc w:val="left"/>
            </w:pPr>
            <w:r>
              <w:t xml:space="preserve">MDO P1+ (ZAP und Admin-Quarantäne für Teams seit Januar 2026 auch in P1)</w:t>
            </w:r>
          </w:p>
        </w:tc>
      </w:tr>
    </w:tbl>
    <w:bookmarkEnd w:id="180"/>
    <w:bookmarkStart w:id="181" w:name="anti-spam-outbound-1"/>
    <w:p>
      <w:pPr>
        <w:pStyle w:val="Heading2"/>
      </w:pPr>
      <w:r>
        <w:t xml:space="preserve">Anti-Spam outbound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ASO-07</w:t>
            </w:r>
          </w:p>
        </w:tc>
        <w:tc>
          <w:tcPr/>
          <w:p>
            <w:pPr>
              <w:pStyle w:val="Compact"/>
              <w:jc w:val="left"/>
            </w:pPr>
            <w:r>
              <w:t xml:space="preserve">Remote Domain: automatische Weiterleitung</w:t>
            </w:r>
          </w:p>
        </w:tc>
        <w:tc>
          <w:tcPr/>
          <w:p>
            <w:pPr>
              <w:pStyle w:val="Compact"/>
              <w:jc w:val="left"/>
            </w:pPr>
            <w:r>
              <w:t xml:space="preserve">AutoForwardEnabled $false in der Default-Remote-Domain</w:t>
            </w:r>
          </w:p>
        </w:tc>
        <w:tc>
          <w:tcPr/>
          <w:p>
            <w:pPr>
              <w:pStyle w:val="Compact"/>
              <w:jc w:val="left"/>
            </w:pPr>
            <w:r>
              <w:t xml:space="preserve">EOP</w:t>
            </w:r>
          </w:p>
        </w:tc>
      </w:tr>
      <w:tr>
        <w:tc>
          <w:tcPr/>
          <w:p>
            <w:pPr>
              <w:pStyle w:val="Compact"/>
              <w:jc w:val="left"/>
            </w:pPr>
            <w:r>
              <w:t xml:space="preserve">ASO-08</w:t>
            </w:r>
          </w:p>
        </w:tc>
        <w:tc>
          <w:tcPr/>
          <w:p>
            <w:pPr>
              <w:pStyle w:val="Compact"/>
              <w:jc w:val="left"/>
            </w:pPr>
            <w:r>
              <w:t xml:space="preserve">Versand aus der onmicrosoft.com-Domäne</w:t>
            </w:r>
          </w:p>
        </w:tc>
        <w:tc>
          <w:tcPr/>
          <w:p>
            <w:pPr>
              <w:pStyle w:val="Compact"/>
              <w:jc w:val="left"/>
            </w:pPr>
            <w:r>
              <w:t xml:space="preserve">Kein produktiver Versand aus der *.onmicrosoft.com-Domäne; alle Dienstkonten und Geräte auf eine Custom-Dom…</w:t>
            </w:r>
          </w:p>
        </w:tc>
        <w:tc>
          <w:tcPr/>
          <w:p>
            <w:pPr>
              <w:pStyle w:val="Compact"/>
              <w:jc w:val="left"/>
            </w:pPr>
            <w:r>
              <w:t xml:space="preserve">EOP</w:t>
            </w:r>
          </w:p>
        </w:tc>
      </w:tr>
    </w:tbl>
    <w:bookmarkEnd w:id="181"/>
    <w:bookmarkStart w:id="182" w:name="hybrid-on-premises-1"/>
    <w:p>
      <w:pPr>
        <w:pStyle w:val="Heading2"/>
      </w:pPr>
      <w:r>
        <w:t xml:space="preserve">Hybrid &amp; On-Premises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HYB-10</w:t>
            </w:r>
          </w:p>
        </w:tc>
        <w:tc>
          <w:tcPr/>
          <w:p>
            <w:pPr>
              <w:pStyle w:val="Compact"/>
              <w:jc w:val="left"/>
            </w:pPr>
            <w:r>
              <w:t xml:space="preserve">Accepted-Domain-Typ und Directory Based Edge Blocking</w:t>
            </w:r>
          </w:p>
        </w:tc>
        <w:tc>
          <w:tcPr/>
          <w:p>
            <w:pPr>
              <w:pStyle w:val="Compact"/>
              <w:jc w:val="left"/>
            </w:pPr>
            <w:r>
              <w:t xml:space="preserve">Authoritative, sofern alle Empfänger in Exchange Online liegen</w:t>
            </w:r>
          </w:p>
        </w:tc>
        <w:tc>
          <w:tcPr/>
          <w:p>
            <w:pPr>
              <w:pStyle w:val="Compact"/>
              <w:jc w:val="left"/>
            </w:pPr>
            <w:r>
              <w:t xml:space="preserve">EOP</w:t>
            </w:r>
          </w:p>
        </w:tc>
      </w:tr>
    </w:tbl>
    <w:bookmarkEnd w:id="182"/>
    <w:bookmarkStart w:id="183" w:name="wirksamkeitsnachweis"/>
    <w:p>
      <w:pPr>
        <w:pStyle w:val="Heading2"/>
      </w:pPr>
      <w:r>
        <w:t xml:space="preserve">Wirksamkeitsnachweis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VER-01</w:t>
            </w:r>
          </w:p>
        </w:tc>
        <w:tc>
          <w:tcPr/>
          <w:p>
            <w:pPr>
              <w:pStyle w:val="Compact"/>
              <w:jc w:val="left"/>
            </w:pPr>
            <w:r>
              <w:t xml:space="preserve">Malware- und Anhangsfilter nachgewiesen</w:t>
            </w:r>
          </w:p>
        </w:tc>
        <w:tc>
          <w:tcPr/>
          <w:p>
            <w:pPr>
              <w:pStyle w:val="Compact"/>
              <w:jc w:val="left"/>
            </w:pPr>
            <w:r>
              <w:t xml:space="preserve">EICAR-Testdatei von extern an ein Testpostfach; Ergebnis in Quarantäne bzw. NDR nachweisen</w:t>
            </w:r>
          </w:p>
        </w:tc>
        <w:tc>
          <w:tcPr/>
          <w:p>
            <w:pPr>
              <w:pStyle w:val="Compact"/>
              <w:jc w:val="left"/>
            </w:pPr>
            <w:r>
              <w:t xml:space="preserve">EOP</w:t>
            </w:r>
          </w:p>
        </w:tc>
      </w:tr>
      <w:tr>
        <w:tc>
          <w:tcPr/>
          <w:p>
            <w:pPr>
              <w:pStyle w:val="Compact"/>
              <w:jc w:val="left"/>
            </w:pPr>
            <w:r>
              <w:t xml:space="preserve">VER-02</w:t>
            </w:r>
          </w:p>
        </w:tc>
        <w:tc>
          <w:tcPr/>
          <w:p>
            <w:pPr>
              <w:pStyle w:val="Compact"/>
              <w:jc w:val="left"/>
            </w:pPr>
            <w:r>
              <w:t xml:space="preserve">Nachrichten-Header ausgewertet</w:t>
            </w:r>
          </w:p>
        </w:tc>
        <w:tc>
          <w:tcPr/>
          <w:p>
            <w:pPr>
              <w:pStyle w:val="Compact"/>
              <w:jc w:val="left"/>
            </w:pPr>
            <w:r>
              <w:t xml:space="preserve">Für je eine Test-Nachricht die Header-Felder dokumentiert</w:t>
            </w:r>
          </w:p>
        </w:tc>
        <w:tc>
          <w:tcPr/>
          <w:p>
            <w:pPr>
              <w:pStyle w:val="Compact"/>
              <w:jc w:val="left"/>
            </w:pPr>
            <w:r>
              <w:t xml:space="preserve">EOP</w:t>
            </w:r>
          </w:p>
        </w:tc>
      </w:tr>
      <w:tr>
        <w:tc>
          <w:tcPr/>
          <w:p>
            <w:pPr>
              <w:pStyle w:val="Compact"/>
              <w:jc w:val="left"/>
            </w:pPr>
            <w:r>
              <w:t xml:space="preserve">VER-03</w:t>
            </w:r>
          </w:p>
        </w:tc>
        <w:tc>
          <w:tcPr/>
          <w:p>
            <w:pPr>
              <w:pStyle w:val="Compact"/>
              <w:jc w:val="left"/>
            </w:pPr>
            <w:r>
              <w:t xml:space="preserve">Spoof- und Linkschutz nachgewiesen</w:t>
            </w:r>
          </w:p>
        </w:tc>
        <w:tc>
          <w:tcPr/>
          <w:p>
            <w:pPr>
              <w:pStyle w:val="Compact"/>
              <w:jc w:val="left"/>
            </w:pPr>
            <w:r>
              <w:t xml:space="preserve">Spoof-Test von einem externen Postfach mit gefälschter Absenderdomäne; Safe-Links-Testklick</w:t>
            </w:r>
          </w:p>
        </w:tc>
        <w:tc>
          <w:tcPr/>
          <w:p>
            <w:pPr>
              <w:pStyle w:val="Compact"/>
              <w:jc w:val="left"/>
            </w:pPr>
            <w:r>
              <w:t xml:space="preserve">EOP / MDO P1+</w:t>
            </w:r>
          </w:p>
        </w:tc>
      </w:tr>
    </w:tbl>
    <w:bookmarkEnd w:id="183"/>
    <w:bookmarkStart w:id="184" w:name="governance-datenschutz"/>
    <w:p>
      <w:pPr>
        <w:pStyle w:val="Heading2"/>
      </w:pPr>
      <w:r>
        <w:t xml:space="preserve">Governance &amp; Datenschutz</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GOV-01</w:t>
            </w:r>
          </w:p>
        </w:tc>
        <w:tc>
          <w:tcPr/>
          <w:p>
            <w:pPr>
              <w:pStyle w:val="Compact"/>
              <w:jc w:val="left"/>
            </w:pPr>
            <w:r>
              <w:t xml:space="preserve">Datenschutz und Mitbestimmung geklärt</w:t>
            </w:r>
          </w:p>
        </w:tc>
        <w:tc>
          <w:tcPr/>
          <w:p>
            <w:pPr>
              <w:pStyle w:val="Compact"/>
              <w:jc w:val="left"/>
            </w:pPr>
            <w:r>
              <w:t xml:space="preserve">Einsicht der Administratoren in Quarantäne, Message Trace und Threat Explorer geregelt; ggf. Betriebsverein…</w:t>
            </w:r>
          </w:p>
        </w:tc>
        <w:tc>
          <w:tcPr/>
          <w:p>
            <w:pPr>
              <w:pStyle w:val="Compact"/>
              <w:jc w:val="left"/>
            </w:pPr>
            <w:r>
              <w:t xml:space="preserve">—</w:t>
            </w:r>
          </w:p>
        </w:tc>
      </w:tr>
    </w:tbl>
    <w:bookmarkEnd w:id="184"/>
    <w:bookmarkStart w:id="185" w:name="e-mail-authentifizierung-2"/>
    <w:p>
      <w:pPr>
        <w:pStyle w:val="Heading2"/>
      </w:pPr>
      <w:r>
        <w:t xml:space="preserve">E-Mail-Authentifizierung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AUTH-12</w:t>
            </w:r>
          </w:p>
        </w:tc>
        <w:tc>
          <w:tcPr/>
          <w:p>
            <w:pPr>
              <w:pStyle w:val="Compact"/>
              <w:jc w:val="left"/>
            </w:pPr>
            <w:r>
              <w:t xml:space="preserve">BIMI</w:t>
            </w:r>
          </w:p>
        </w:tc>
        <w:tc>
          <w:tcPr/>
          <w:p>
            <w:pPr>
              <w:pStyle w:val="Compact"/>
              <w:jc w:val="left"/>
            </w:pPr>
            <w:r>
              <w:t xml:space="preserve">Optional, erst nach DMARC p=quarantine oder p=reject</w:t>
            </w:r>
          </w:p>
        </w:tc>
        <w:tc>
          <w:tcPr/>
          <w:p>
            <w:pPr>
              <w:pStyle w:val="Compact"/>
              <w:jc w:val="left"/>
            </w:pPr>
            <w:r>
              <w:t xml:space="preserve">EOP</w:t>
            </w:r>
          </w:p>
        </w:tc>
      </w:tr>
    </w:tbl>
    <w:bookmarkEnd w:id="185"/>
    <w:bookmarkStart w:id="186" w:name="defender-p2-falls-lizenziert"/>
    <w:p>
      <w:pPr>
        <w:pStyle w:val="Heading2"/>
      </w:pPr>
      <w:r>
        <w:t xml:space="preserve">Defender P2 (falls lizenziert)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Prüfpunkt</w:t>
            </w:r>
          </w:p>
        </w:tc>
        <w:tc>
          <w:tcPr/>
          <w:p>
            <w:pPr>
              <w:pStyle w:val="Compact"/>
              <w:jc w:val="left"/>
            </w:pPr>
            <w:r>
              <w:t xml:space="preserve">Soll 2026</w:t>
            </w:r>
          </w:p>
        </w:tc>
        <w:tc>
          <w:tcPr/>
          <w:p>
            <w:pPr>
              <w:pStyle w:val="Compact"/>
              <w:jc w:val="left"/>
            </w:pPr>
            <w:r>
              <w:t xml:space="preserve">Lizenz</w:t>
            </w:r>
          </w:p>
        </w:tc>
      </w:tr>
      <w:tr>
        <w:tc>
          <w:tcPr/>
          <w:p>
            <w:pPr>
              <w:pStyle w:val="Compact"/>
              <w:jc w:val="left"/>
            </w:pPr>
            <w:r>
              <w:t xml:space="preserve">P2-01</w:t>
            </w:r>
          </w:p>
        </w:tc>
        <w:tc>
          <w:tcPr/>
          <w:p>
            <w:pPr>
              <w:pStyle w:val="Compact"/>
              <w:jc w:val="left"/>
            </w:pPr>
            <w:r>
              <w:t xml:space="preserve">Automated Investigation and Response, Threat Explorer, Attack Simulation</w:t>
            </w:r>
          </w:p>
        </w:tc>
        <w:tc>
          <w:tcPr/>
          <w:p>
            <w:pPr>
              <w:pStyle w:val="Compact"/>
              <w:jc w:val="left"/>
            </w:pPr>
            <w:r>
              <w:t xml:space="preserve">Ausstehende AIR-Aktionen regelmäßig freigeben; Threat Explorer und Campaign Views im Betrieb nutzen</w:t>
            </w:r>
          </w:p>
        </w:tc>
        <w:tc>
          <w:tcPr/>
          <w:p>
            <w:pPr>
              <w:pStyle w:val="Compact"/>
              <w:jc w:val="left"/>
            </w:pPr>
            <w:r>
              <w:t xml:space="preserve">MDO P2 / M365 E5</w:t>
            </w:r>
          </w:p>
        </w:tc>
      </w:tr>
    </w:tbl>
    <w:p>
      <w:r>
        <w:br w:type="page"/>
      </w:r>
    </w:p>
    <w:bookmarkEnd w:id="186"/>
    <w:bookmarkEnd w:id="187"/>
    <w:bookmarkStart w:id="347" w:name="Xea922f608a452b725749c6df9f1d8307b657823"/>
    <w:p>
      <w:pPr>
        <w:pStyle w:val="Heading1"/>
      </w:pPr>
      <w:r>
        <w:t xml:space="preserve">Anhang E: Wo die Einstellung im Portal sitzt</w:t>
      </w:r>
    </w:p>
    <w:p>
      <w:pPr>
        <w:pStyle w:val="FirstParagraph"/>
      </w:pPr>
      <w:r>
        <w:t xml:space="preserve">Die häufigste Reibung im Kundentermin ist nicht die Frage,</w:t>
      </w:r>
      <w:r>
        <w:t xml:space="preserve"> </w:t>
      </w:r>
      <w:r>
        <w:rPr>
          <w:iCs/>
          <w:i/>
        </w:rPr>
        <w:t xml:space="preserve">was</w:t>
      </w:r>
      <w:r>
        <w:t xml:space="preserve"> </w:t>
      </w:r>
      <w:r>
        <w:t xml:space="preserve">zu tun ist, sondern</w:t>
      </w:r>
      <w:r>
        <w:t xml:space="preserve"> </w:t>
      </w:r>
      <w:r>
        <w:rPr>
          <w:iCs/>
          <w:i/>
        </w:rPr>
        <w:t xml:space="preserve">wo</w:t>
      </w:r>
      <w:r>
        <w:t xml:space="preserve"> </w:t>
      </w:r>
      <w:r>
        <w:t xml:space="preserve">es steht. Diese Tabelle gibt zu jedem Prüfpunkt den Klickpfad, den Direktlink auf die Portalseite und den Microsoft-Learn-Abschnitt, der die Einstellung beschreibt.</w:t>
      </w:r>
    </w:p>
    <w:p>
      <w:pPr>
        <w:pStyle w:val="BodyText"/>
      </w:pPr>
      <w:r>
        <w:t xml:space="preserve">Der Pfad</w:t>
      </w:r>
      <w:r>
        <w:t xml:space="preserve"> </w:t>
      </w:r>
      <w:r>
        <w:rPr>
          <w:bCs/>
          <w:b/>
        </w:rPr>
        <w:t xml:space="preserve">Bedrohungsrichtlinien</w:t>
      </w:r>
      <w:r>
        <w:t xml:space="preserve"> </w:t>
      </w:r>
      <w:r>
        <w:t xml:space="preserve">liegt im Defender-Portal unter</w:t>
      </w:r>
      <w:r>
        <w:t xml:space="preserve"> </w:t>
      </w:r>
      <w:r>
        <w:rPr>
          <w:iCs/>
          <w:i/>
        </w:rPr>
        <w:t xml:space="preserve">E-Mail &amp; Zusammenarbeit &gt; Richtlinien &amp; Regeln</w:t>
      </w:r>
      <w:r>
        <w:t xml:space="preserve">. Wo kein Portalpfad steht, ist die Einstellung nicht über die Oberfläche erreichbar — das betrifft vor allem das öffentliche DNS und einige PowerShell-only-Schalter.</w:t>
      </w:r>
    </w:p>
    <w:p>
      <w:pPr>
        <w:pStyle w:val="BodyText"/>
      </w:pPr>
      <w:r>
        <w:t xml:space="preserve">Dieselben Angaben stehen in der Checkliste (Spalten</w:t>
      </w:r>
      <w:r>
        <w:t xml:space="preserve"> </w:t>
      </w:r>
      <w:r>
        <w:rPr>
          <w:iCs/>
          <w:i/>
        </w:rPr>
        <w:t xml:space="preserve">Fundort</w:t>
      </w:r>
      <w:r>
        <w:t xml:space="preserve">,</w:t>
      </w:r>
      <w:r>
        <w:t xml:space="preserve"> </w:t>
      </w:r>
      <w:r>
        <w:rPr>
          <w:iCs/>
          <w:i/>
        </w:rPr>
        <w:t xml:space="preserve">Portal öffnen</w:t>
      </w:r>
      <w:r>
        <w:t xml:space="preserve">,</w:t>
      </w:r>
      <w:r>
        <w:t xml:space="preserve"> </w:t>
      </w:r>
      <w:r>
        <w:rPr>
          <w:iCs/>
          <w:i/>
        </w:rPr>
        <w:t xml:space="preserve">Microsoft Learn</w:t>
      </w:r>
      <w:r>
        <w:t xml:space="preserve">) und im HTML-Report des Audit-Skripts, dort als anklickbare Links direkt am Befund.</w:t>
      </w:r>
    </w:p>
    <w:bookmarkStart w:id="196" w:name="preset-security-policies-1"/>
    <w:p>
      <w:pPr>
        <w:pStyle w:val="Heading2"/>
      </w:pPr>
      <w:r>
        <w:t xml:space="preserve">Preset Security Policies</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PRE-01</w:t>
            </w:r>
          </w:p>
        </w:tc>
        <w:tc>
          <w:tcPr/>
          <w:p>
            <w:pPr>
              <w:pStyle w:val="Compact"/>
              <w:jc w:val="left"/>
            </w:pPr>
            <w:r>
              <w:t xml:space="preserve">Defender-Portal &gt; Bedrohungsrichtlinien &gt; Voreingestellte Sicherheitsrichtlinien (Preset security policies)</w:t>
            </w:r>
          </w:p>
        </w:tc>
        <w:tc>
          <w:tcPr/>
          <w:p>
            <w:pPr>
              <w:pStyle w:val="Compact"/>
              <w:jc w:val="left"/>
            </w:pPr>
            <w:hyperlink r:id="rId188">
              <w:r>
                <w:rPr>
                  <w:rStyle w:val="Hyperlink"/>
                </w:rPr>
                <w:t xml:space="preserve">Portal</w:t>
              </w:r>
            </w:hyperlink>
            <w:r>
              <w:t xml:space="preserve"> </w:t>
            </w:r>
            <w:r>
              <w:t xml:space="preserve">·</w:t>
            </w:r>
            <w:r>
              <w:t xml:space="preserve"> </w:t>
            </w:r>
            <w:hyperlink r:id="rId189">
              <w:r>
                <w:rPr>
                  <w:rStyle w:val="Hyperlink"/>
                </w:rPr>
                <w:t xml:space="preserve">Learn</w:t>
              </w:r>
            </w:hyperlink>
          </w:p>
        </w:tc>
      </w:tr>
      <w:tr>
        <w:tc>
          <w:tcPr/>
          <w:p>
            <w:pPr>
              <w:pStyle w:val="Compact"/>
              <w:jc w:val="left"/>
            </w:pPr>
            <w:r>
              <w:t xml:space="preserve">PRE-02</w:t>
            </w:r>
          </w:p>
        </w:tc>
        <w:tc>
          <w:tcPr/>
          <w:p>
            <w:pPr>
              <w:pStyle w:val="Compact"/>
              <w:jc w:val="left"/>
            </w:pPr>
            <w:r>
              <w:t xml:space="preserve">Defender-Portal &gt; Bedrohungsrichtlinien &gt; Voreingestellte Sicherheitsrichtlinien &gt; Integrierter Schutz (Built-in protection) &gt;</w:t>
            </w:r>
            <w:r>
              <w:t xml:space="preserve"> </w:t>
            </w:r>
            <w:r>
              <w:t xml:space="preserve">“</w:t>
            </w:r>
            <w:r>
              <w:t xml:space="preserve">Ausschlüsse verwalten</w:t>
            </w:r>
            <w:r>
              <w:t xml:space="preserve">”</w:t>
            </w:r>
          </w:p>
        </w:tc>
        <w:tc>
          <w:tcPr/>
          <w:p>
            <w:pPr>
              <w:pStyle w:val="Compact"/>
              <w:jc w:val="left"/>
            </w:pPr>
            <w:hyperlink r:id="rId188">
              <w:r>
                <w:rPr>
                  <w:rStyle w:val="Hyperlink"/>
                </w:rPr>
                <w:t xml:space="preserve">Portal</w:t>
              </w:r>
            </w:hyperlink>
            <w:r>
              <w:t xml:space="preserve"> </w:t>
            </w:r>
            <w:r>
              <w:t xml:space="preserve">·</w:t>
            </w:r>
            <w:r>
              <w:t xml:space="preserve"> </w:t>
            </w:r>
            <w:hyperlink r:id="rId190">
              <w:r>
                <w:rPr>
                  <w:rStyle w:val="Hyperlink"/>
                </w:rPr>
                <w:t xml:space="preserve">Learn</w:t>
              </w:r>
            </w:hyperlink>
          </w:p>
        </w:tc>
      </w:tr>
      <w:tr>
        <w:tc>
          <w:tcPr/>
          <w:p>
            <w:pPr>
              <w:pStyle w:val="Compact"/>
              <w:jc w:val="left"/>
            </w:pPr>
            <w:r>
              <w:t xml:space="preserve">PRE-03</w:t>
            </w:r>
          </w:p>
        </w:tc>
        <w:tc>
          <w:tcPr/>
          <w:p>
            <w:pPr>
              <w:pStyle w:val="Compact"/>
              <w:jc w:val="left"/>
            </w:pPr>
            <w:r>
              <w:t xml:space="preserve">Kein eigener Portal-Screen. Präzedenz ablesen an der Spalte</w:t>
            </w:r>
            <w:r>
              <w:t xml:space="preserve"> </w:t>
            </w:r>
            <w:r>
              <w:t xml:space="preserve">“</w:t>
            </w:r>
            <w:r>
              <w:t xml:space="preserve">Priorität</w:t>
            </w:r>
            <w:r>
              <w:t xml:space="preserve">”</w:t>
            </w:r>
            <w:r>
              <w:t xml:space="preserve"> </w:t>
            </w:r>
            <w:r>
              <w:t xml:space="preserve">je Richtlinientyp (Antispam, Antiphishing, …) plus der Preset-Seite</w:t>
            </w:r>
          </w:p>
        </w:tc>
        <w:tc>
          <w:tcPr/>
          <w:p>
            <w:pPr>
              <w:pStyle w:val="Compact"/>
              <w:jc w:val="left"/>
            </w:pPr>
            <w:hyperlink r:id="rId188">
              <w:r>
                <w:rPr>
                  <w:rStyle w:val="Hyperlink"/>
                </w:rPr>
                <w:t xml:space="preserve">Portal</w:t>
              </w:r>
            </w:hyperlink>
            <w:r>
              <w:t xml:space="preserve"> </w:t>
            </w:r>
            <w:r>
              <w:t xml:space="preserve">·</w:t>
            </w:r>
            <w:r>
              <w:t xml:space="preserve"> </w:t>
            </w:r>
            <w:hyperlink r:id="rId191">
              <w:r>
                <w:rPr>
                  <w:rStyle w:val="Hyperlink"/>
                </w:rPr>
                <w:t xml:space="preserve">Learn</w:t>
              </w:r>
            </w:hyperlink>
          </w:p>
        </w:tc>
      </w:tr>
      <w:tr>
        <w:tc>
          <w:tcPr/>
          <w:p>
            <w:pPr>
              <w:pStyle w:val="Compact"/>
              <w:jc w:val="left"/>
            </w:pPr>
            <w:r>
              <w:t xml:space="preserve">PRE-04</w:t>
            </w:r>
          </w:p>
        </w:tc>
        <w:tc>
          <w:tcPr/>
          <w:p>
            <w:pPr>
              <w:pStyle w:val="Compact"/>
              <w:jc w:val="left"/>
            </w:pPr>
            <w:r>
              <w:t xml:space="preserve">Defender-Portal &gt; Bedrohungsrichtlinien &gt; Konfigurationsanalyse (Configuration analyzer) &gt; Reiter</w:t>
            </w:r>
            <w:r>
              <w:t xml:space="preserve"> </w:t>
            </w:r>
            <w:r>
              <w:t xml:space="preserve">“</w:t>
            </w:r>
            <w:r>
              <w:t xml:space="preserve">Standardempfehlungen</w:t>
            </w:r>
            <w:r>
              <w:t xml:space="preserve">”</w:t>
            </w:r>
            <w:r>
              <w:t xml:space="preserve"> </w:t>
            </w:r>
            <w:r>
              <w:t xml:space="preserve">/</w:t>
            </w:r>
            <w:r>
              <w:t xml:space="preserve"> </w:t>
            </w:r>
            <w:r>
              <w:t xml:space="preserve">“</w:t>
            </w:r>
            <w:r>
              <w:t xml:space="preserve">Strenge Empfehlungen</w:t>
            </w:r>
            <w:r>
              <w:t xml:space="preserve">”</w:t>
            </w:r>
          </w:p>
        </w:tc>
        <w:tc>
          <w:tcPr/>
          <w:p>
            <w:pPr>
              <w:pStyle w:val="Compact"/>
              <w:jc w:val="left"/>
            </w:pPr>
            <w:hyperlink r:id="rId192">
              <w:r>
                <w:rPr>
                  <w:rStyle w:val="Hyperlink"/>
                </w:rPr>
                <w:t xml:space="preserve">Portal</w:t>
              </w:r>
            </w:hyperlink>
            <w:r>
              <w:t xml:space="preserve"> </w:t>
            </w:r>
            <w:r>
              <w:t xml:space="preserve">·</w:t>
            </w:r>
            <w:r>
              <w:t xml:space="preserve"> </w:t>
            </w:r>
            <w:hyperlink r:id="rId193">
              <w:r>
                <w:rPr>
                  <w:rStyle w:val="Hyperlink"/>
                </w:rPr>
                <w:t xml:space="preserve">Learn</w:t>
              </w:r>
            </w:hyperlink>
          </w:p>
        </w:tc>
      </w:tr>
      <w:tr>
        <w:tc>
          <w:tcPr/>
          <w:p>
            <w:pPr>
              <w:pStyle w:val="Compact"/>
              <w:jc w:val="left"/>
            </w:pPr>
            <w:r>
              <w:t xml:space="preserve">PRE-05</w:t>
            </w:r>
          </w:p>
        </w:tc>
        <w:tc>
          <w:tcPr/>
          <w:p>
            <w:pPr>
              <w:pStyle w:val="Compact"/>
              <w:jc w:val="left"/>
            </w:pPr>
            <w:r>
              <w:t xml:space="preserve">Defender-Portal &gt; Bedrohungsrichtlinien &gt; Antispam (Spalten Status / Priorität / Typ), analog Antiphishing, Antischadsoftware, Sichere Links, Sichere Anlagen</w:t>
            </w:r>
          </w:p>
        </w:tc>
        <w:tc>
          <w:tcPr/>
          <w:p>
            <w:pPr>
              <w:pStyle w:val="Compact"/>
              <w:jc w:val="left"/>
            </w:pPr>
            <w:hyperlink r:id="rId194">
              <w:r>
                <w:rPr>
                  <w:rStyle w:val="Hyperlink"/>
                </w:rPr>
                <w:t xml:space="preserve">Portal</w:t>
              </w:r>
            </w:hyperlink>
            <w:r>
              <w:t xml:space="preserve"> </w:t>
            </w:r>
            <w:r>
              <w:t xml:space="preserve">·</w:t>
            </w:r>
            <w:r>
              <w:t xml:space="preserve"> </w:t>
            </w:r>
            <w:hyperlink r:id="rId195">
              <w:r>
                <w:rPr>
                  <w:rStyle w:val="Hyperlink"/>
                </w:rPr>
                <w:t xml:space="preserve">Learn</w:t>
              </w:r>
            </w:hyperlink>
          </w:p>
        </w:tc>
      </w:tr>
    </w:tbl>
    <w:bookmarkEnd w:id="196"/>
    <w:bookmarkStart w:id="204" w:name="anti-spam-inbound-1"/>
    <w:p>
      <w:pPr>
        <w:pStyle w:val="Heading2"/>
      </w:pPr>
      <w:r>
        <w:t xml:space="preserve">Anti-Spam inbound</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ASI-01</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Massen-E-Mail-Schwellenwert &amp; Spameigenschaften</w:t>
            </w:r>
            <w:r>
              <w:t xml:space="preserve">”</w:t>
            </w:r>
            <w:r>
              <w:t xml:space="preserve"> </w:t>
            </w:r>
            <w:r>
              <w:t xml:space="preserve">&gt; Schieberegler</w:t>
            </w:r>
            <w:r>
              <w:t xml:space="preserve"> </w:t>
            </w:r>
            <w:r>
              <w:t xml:space="preserve">“</w:t>
            </w:r>
            <w:r>
              <w:t xml:space="preserve">Massen-E-Mail-Schwellenwert</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7">
              <w:r>
                <w:rPr>
                  <w:rStyle w:val="Hyperlink"/>
                </w:rPr>
                <w:t xml:space="preserve">Learn</w:t>
              </w:r>
            </w:hyperlink>
          </w:p>
        </w:tc>
      </w:tr>
      <w:tr>
        <w:tc>
          <w:tcPr/>
          <w:p>
            <w:pPr>
              <w:pStyle w:val="Compact"/>
              <w:jc w:val="left"/>
            </w:pPr>
            <w:r>
              <w:t xml:space="preserve">ASI-02</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Nachrichtenaktionen &gt; Zeile</w:t>
            </w:r>
            <w:r>
              <w:t xml:space="preserve"> </w:t>
            </w:r>
            <w:r>
              <w:t xml:space="preserve">“</w:t>
            </w:r>
            <w:r>
              <w:t xml:space="preserve">Spam</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8">
              <w:r>
                <w:rPr>
                  <w:rStyle w:val="Hyperlink"/>
                </w:rPr>
                <w:t xml:space="preserve">Learn</w:t>
              </w:r>
            </w:hyperlink>
          </w:p>
        </w:tc>
      </w:tr>
      <w:tr>
        <w:tc>
          <w:tcPr/>
          <w:p>
            <w:pPr>
              <w:pStyle w:val="Compact"/>
              <w:jc w:val="left"/>
            </w:pPr>
            <w:r>
              <w:t xml:space="preserve">ASI-03</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Nachrichtenaktionen &gt; Zeile</w:t>
            </w:r>
            <w:r>
              <w:t xml:space="preserve"> </w:t>
            </w:r>
            <w:r>
              <w:t xml:space="preserve">“</w:t>
            </w:r>
            <w:r>
              <w:t xml:space="preserve">Spam mit hoher Sicherheit</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8">
              <w:r>
                <w:rPr>
                  <w:rStyle w:val="Hyperlink"/>
                </w:rPr>
                <w:t xml:space="preserve">Learn</w:t>
              </w:r>
            </w:hyperlink>
          </w:p>
        </w:tc>
      </w:tr>
      <w:tr>
        <w:tc>
          <w:tcPr/>
          <w:p>
            <w:pPr>
              <w:pStyle w:val="Compact"/>
              <w:jc w:val="left"/>
            </w:pPr>
            <w:r>
              <w:t xml:space="preserve">ASI-04</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Nachrichtenaktionen &gt; Zeile</w:t>
            </w:r>
            <w:r>
              <w:t xml:space="preserve"> </w:t>
            </w:r>
            <w:r>
              <w:t xml:space="preserve">“</w:t>
            </w:r>
            <w:r>
              <w:t xml:space="preserve">Phishing</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8">
              <w:r>
                <w:rPr>
                  <w:rStyle w:val="Hyperlink"/>
                </w:rPr>
                <w:t xml:space="preserve">Learn</w:t>
              </w:r>
            </w:hyperlink>
          </w:p>
        </w:tc>
      </w:tr>
      <w:tr>
        <w:tc>
          <w:tcPr/>
          <w:p>
            <w:pPr>
              <w:pStyle w:val="Compact"/>
              <w:jc w:val="left"/>
            </w:pPr>
            <w:r>
              <w:t xml:space="preserve">ASI-05</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Nachrichtenaktionen &gt; Zeile</w:t>
            </w:r>
            <w:r>
              <w:t xml:space="preserve"> </w:t>
            </w:r>
            <w:r>
              <w:t xml:space="preserve">“</w:t>
            </w:r>
            <w:r>
              <w:t xml:space="preserve">Phishing mit hoher Sicherheit</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8">
              <w:r>
                <w:rPr>
                  <w:rStyle w:val="Hyperlink"/>
                </w:rPr>
                <w:t xml:space="preserve">Learn</w:t>
              </w:r>
            </w:hyperlink>
          </w:p>
        </w:tc>
      </w:tr>
      <w:tr>
        <w:tc>
          <w:tcPr/>
          <w:p>
            <w:pPr>
              <w:pStyle w:val="Compact"/>
              <w:jc w:val="left"/>
            </w:pPr>
            <w:r>
              <w:t xml:space="preserve">ASI-06</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Nachrichtenaktionen &gt; Zeile</w:t>
            </w:r>
            <w:r>
              <w:t xml:space="preserve"> </w:t>
            </w:r>
            <w:r>
              <w:t xml:space="preserve">“</w:t>
            </w:r>
            <w:r>
              <w:t xml:space="preserve">Massenkonforme Ebene (BCL) erreicht oder ueberschritten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8">
              <w:r>
                <w:rPr>
                  <w:rStyle w:val="Hyperlink"/>
                </w:rPr>
                <w:t xml:space="preserve">Learn</w:t>
              </w:r>
            </w:hyperlink>
          </w:p>
        </w:tc>
      </w:tr>
      <w:tr>
        <w:tc>
          <w:tcPr/>
          <w:p>
            <w:pPr>
              <w:pStyle w:val="Compact"/>
              <w:jc w:val="left"/>
            </w:pPr>
            <w:r>
              <w:t xml:space="preserve">ASI-07</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Abschnitt</w:t>
            </w:r>
            <w:r>
              <w:t xml:space="preserve"> </w:t>
            </w:r>
            <w:r>
              <w:t xml:space="preserve">“</w:t>
            </w:r>
            <w:r>
              <w:t xml:space="preserve">Sicherheitstipps</w:t>
            </w:r>
            <w:r>
              <w:t xml:space="preserve">”</w:t>
            </w:r>
            <w:r>
              <w:t xml:space="preserve"> </w:t>
            </w:r>
            <w:r>
              <w:t xml:space="preserve">&gt; Haken</w:t>
            </w:r>
            <w:r>
              <w:t xml:space="preserve"> </w:t>
            </w:r>
            <w:r>
              <w:t xml:space="preserve">“</w:t>
            </w:r>
            <w:r>
              <w:t xml:space="preserve">Sicherheitstipps aktivieren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9">
              <w:r>
                <w:rPr>
                  <w:rStyle w:val="Hyperlink"/>
                </w:rPr>
                <w:t xml:space="preserve">Learn</w:t>
              </w:r>
            </w:hyperlink>
          </w:p>
        </w:tc>
      </w:tr>
      <w:tr>
        <w:tc>
          <w:tcPr/>
          <w:p>
            <w:pPr>
              <w:pStyle w:val="Compact"/>
              <w:jc w:val="left"/>
            </w:pPr>
            <w:r>
              <w:t xml:space="preserve">ASI-08</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w:t>
            </w:r>
            <w:r>
              <w:t xml:space="preserve"> </w:t>
            </w:r>
            <w:r>
              <w:t xml:space="preserve">“</w:t>
            </w:r>
            <w:r>
              <w:t xml:space="preserve">Automatische Bereinigung (ZAP) aktivieren</w:t>
            </w:r>
            <w:r>
              <w:t xml:space="preserve">”</w:t>
            </w:r>
            <w:r>
              <w:t xml:space="preserve"> </w:t>
            </w:r>
            <w:r>
              <w:t xml:space="preserve">mit den zwei Unterhaken fuer Phishing und Spam</w:t>
            </w:r>
          </w:p>
        </w:tc>
        <w:tc>
          <w:tcPr/>
          <w:p>
            <w:pPr>
              <w:pStyle w:val="Compact"/>
              <w:jc w:val="left"/>
            </w:pPr>
            <w:hyperlink r:id="rId194">
              <w:r>
                <w:rPr>
                  <w:rStyle w:val="Hyperlink"/>
                </w:rPr>
                <w:t xml:space="preserve">Portal</w:t>
              </w:r>
            </w:hyperlink>
            <w:r>
              <w:t xml:space="preserve"> </w:t>
            </w:r>
            <w:r>
              <w:t xml:space="preserve">·</w:t>
            </w:r>
            <w:r>
              <w:t xml:space="preserve"> </w:t>
            </w:r>
            <w:hyperlink r:id="rId200">
              <w:r>
                <w:rPr>
                  <w:rStyle w:val="Hyperlink"/>
                </w:rPr>
                <w:t xml:space="preserve">Learn</w:t>
              </w:r>
            </w:hyperlink>
          </w:p>
        </w:tc>
      </w:tr>
      <w:tr>
        <w:tc>
          <w:tcPr/>
          <w:p>
            <w:pPr>
              <w:pStyle w:val="Compact"/>
              <w:jc w:val="left"/>
            </w:pPr>
            <w:r>
              <w:t xml:space="preserve">ASI-09</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Feld</w:t>
            </w:r>
            <w:r>
              <w:t xml:space="preserve"> </w:t>
            </w:r>
            <w:r>
              <w:t xml:space="preserve">“</w:t>
            </w:r>
            <w:r>
              <w:t xml:space="preserve">Spamnachrichten so viele Tage lang in Quarantäne aufbewahren</w:t>
            </w:r>
            <w:r>
              <w:t xml:space="preserve">”</w:t>
            </w:r>
            <w:r>
              <w:t xml:space="preserve"> </w:t>
            </w:r>
            <w:r>
              <w:t xml:space="preserve">(1-30, Default 15)</w:t>
            </w:r>
          </w:p>
        </w:tc>
        <w:tc>
          <w:tcPr/>
          <w:p>
            <w:pPr>
              <w:pStyle w:val="Compact"/>
              <w:jc w:val="left"/>
            </w:pPr>
            <w:hyperlink r:id="rId194">
              <w:r>
                <w:rPr>
                  <w:rStyle w:val="Hyperlink"/>
                </w:rPr>
                <w:t xml:space="preserve">Portal</w:t>
              </w:r>
            </w:hyperlink>
            <w:r>
              <w:t xml:space="preserve"> </w:t>
            </w:r>
            <w:r>
              <w:t xml:space="preserve">·</w:t>
            </w:r>
            <w:r>
              <w:t xml:space="preserve"> </w:t>
            </w:r>
            <w:hyperlink r:id="rId201">
              <w:r>
                <w:rPr>
                  <w:rStyle w:val="Hyperlink"/>
                </w:rPr>
                <w:t xml:space="preserve">Learn</w:t>
              </w:r>
            </w:hyperlink>
          </w:p>
        </w:tc>
      </w:tr>
      <w:tr>
        <w:tc>
          <w:tcPr/>
          <w:p>
            <w:pPr>
              <w:pStyle w:val="Compact"/>
              <w:jc w:val="left"/>
            </w:pPr>
            <w:r>
              <w:t xml:space="preserve">ASI-10</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Zulassen- und Sperrliste</w:t>
            </w:r>
            <w:r>
              <w:t xml:space="preserve">”</w:t>
            </w:r>
            <w:r>
              <w:t xml:space="preserve"> </w:t>
            </w:r>
            <w:r>
              <w:t xml:space="preserve">&gt;</w:t>
            </w:r>
            <w:r>
              <w:t xml:space="preserve"> </w:t>
            </w:r>
            <w:r>
              <w:t xml:space="preserve">“</w:t>
            </w:r>
            <w:r>
              <w:t xml:space="preserve">Absender verwalten</w:t>
            </w:r>
            <w:r>
              <w:t xml:space="preserve">”</w:t>
            </w:r>
            <w:r>
              <w:t xml:space="preserve"> </w:t>
            </w:r>
            <w:r>
              <w:t xml:space="preserve">/</w:t>
            </w:r>
            <w:r>
              <w:t xml:space="preserve"> </w:t>
            </w:r>
            <w:r>
              <w:t xml:space="preserve">“</w:t>
            </w:r>
            <w:r>
              <w:t xml:space="preserve">Domänen zulassen</w:t>
            </w:r>
            <w:r>
              <w:t xml:space="preserve">”</w:t>
            </w:r>
            <w:r>
              <w:t xml:space="preserve"> </w:t>
            </w:r>
            <w:r>
              <w:t xml:space="preserve">(im Portal max. 30 Einträge)</w:t>
            </w:r>
          </w:p>
        </w:tc>
        <w:tc>
          <w:tcPr/>
          <w:p>
            <w:pPr>
              <w:pStyle w:val="Compact"/>
              <w:jc w:val="left"/>
            </w:pPr>
            <w:hyperlink r:id="rId194">
              <w:r>
                <w:rPr>
                  <w:rStyle w:val="Hyperlink"/>
                </w:rPr>
                <w:t xml:space="preserve">Portal</w:t>
              </w:r>
            </w:hyperlink>
            <w:r>
              <w:t xml:space="preserve"> </w:t>
            </w:r>
            <w:r>
              <w:t xml:space="preserve">·</w:t>
            </w:r>
            <w:r>
              <w:t xml:space="preserve"> </w:t>
            </w:r>
            <w:hyperlink r:id="rId202">
              <w:r>
                <w:rPr>
                  <w:rStyle w:val="Hyperlink"/>
                </w:rPr>
                <w:t xml:space="preserve">Learn</w:t>
              </w:r>
            </w:hyperlink>
          </w:p>
        </w:tc>
      </w:tr>
      <w:tr>
        <w:tc>
          <w:tcPr/>
          <w:p>
            <w:pPr>
              <w:pStyle w:val="Compact"/>
              <w:jc w:val="left"/>
            </w:pPr>
            <w:r>
              <w:t xml:space="preserve">ASI-11</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Massen-E-Mail-Schwellenwert &amp; Spameigenschaften</w:t>
            </w:r>
            <w:r>
              <w:t xml:space="preserve">”</w:t>
            </w:r>
            <w:r>
              <w:t xml:space="preserve"> </w:t>
            </w:r>
            <w:r>
              <w:t xml:space="preserve">&gt; Spameigenschaften &gt;</w:t>
            </w:r>
            <w:r>
              <w:t xml:space="preserve"> </w:t>
            </w:r>
            <w:r>
              <w:t xml:space="preserve">“</w:t>
            </w:r>
            <w:r>
              <w:t xml:space="preserve">Enthält bestimmte Sprachen</w:t>
            </w:r>
            <w:r>
              <w:t xml:space="preserve">”</w:t>
            </w:r>
            <w:r>
              <w:t xml:space="preserve"> </w:t>
            </w:r>
            <w:r>
              <w:t xml:space="preserve">/</w:t>
            </w:r>
            <w:r>
              <w:t xml:space="preserve"> </w:t>
            </w:r>
            <w:r>
              <w:t xml:space="preserve">“</w:t>
            </w:r>
            <w:r>
              <w:t xml:space="preserve">Aus diesen Ländern</w:t>
            </w:r>
            <w:r>
              <w:t xml:space="preserve">”</w:t>
            </w:r>
            <w:r>
              <w:t xml:space="preserve"> </w:t>
            </w:r>
            <w:r>
              <w:t xml:space="preserve">(gehört NICHT zum ASF)</w:t>
            </w:r>
          </w:p>
        </w:tc>
        <w:tc>
          <w:tcPr/>
          <w:p>
            <w:pPr>
              <w:pStyle w:val="Compact"/>
              <w:jc w:val="left"/>
            </w:pPr>
            <w:hyperlink r:id="rId194">
              <w:r>
                <w:rPr>
                  <w:rStyle w:val="Hyperlink"/>
                </w:rPr>
                <w:t xml:space="preserve">Portal</w:t>
              </w:r>
            </w:hyperlink>
            <w:r>
              <w:t xml:space="preserve"> </w:t>
            </w:r>
            <w:r>
              <w:t xml:space="preserve">·</w:t>
            </w:r>
            <w:r>
              <w:t xml:space="preserve"> </w:t>
            </w:r>
            <w:hyperlink r:id="rId203">
              <w:r>
                <w:rPr>
                  <w:rStyle w:val="Hyperlink"/>
                </w:rPr>
                <w:t xml:space="preserve">Learn</w:t>
              </w:r>
            </w:hyperlink>
          </w:p>
        </w:tc>
      </w:tr>
      <w:tr>
        <w:tc>
          <w:tcPr/>
          <w:p>
            <w:pPr>
              <w:pStyle w:val="Compact"/>
              <w:jc w:val="left"/>
            </w:pPr>
            <w:r>
              <w:t xml:space="preserve">ASI-12</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w:t>
            </w:r>
            <w:r>
              <w:t xml:space="preserve"> </w:t>
            </w:r>
            <w:r>
              <w:t xml:space="preserve">“</w:t>
            </w:r>
            <w:r>
              <w:t xml:space="preserve">Organisationsinterne Nachrichten, fuer die Maßnahmen ergriffen werden sollen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198">
              <w:r>
                <w:rPr>
                  <w:rStyle w:val="Hyperlink"/>
                </w:rPr>
                <w:t xml:space="preserve">Learn</w:t>
              </w:r>
            </w:hyperlink>
          </w:p>
        </w:tc>
      </w:tr>
    </w:tbl>
    <w:bookmarkEnd w:id="204"/>
    <w:bookmarkStart w:id="208" w:name="advanced-spam-filter-asf-2"/>
    <w:p>
      <w:pPr>
        <w:pStyle w:val="Heading2"/>
      </w:pPr>
      <w:r>
        <w:t xml:space="preserve">Advanced Spam Filter (ASF)</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ASF-01</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Massen-E-Mail-Schwellenwert &amp; Spameigenschaften</w:t>
            </w:r>
            <w:r>
              <w:t xml:space="preserve">”</w:t>
            </w:r>
            <w:r>
              <w:t xml:space="preserve"> </w:t>
            </w:r>
            <w:r>
              <w:t xml:space="preserve">&gt; Spameigenschaften &gt; Gruppe</w:t>
            </w:r>
            <w:r>
              <w:t xml:space="preserve"> </w:t>
            </w:r>
            <w:r>
              <w:t xml:space="preserve">“</w:t>
            </w:r>
            <w:r>
              <w:t xml:space="preserve">Erhöhen der Spambewertung</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05">
              <w:r>
                <w:rPr>
                  <w:rStyle w:val="Hyperlink"/>
                </w:rPr>
                <w:t xml:space="preserve">Learn</w:t>
              </w:r>
            </w:hyperlink>
          </w:p>
        </w:tc>
      </w:tr>
      <w:tr>
        <w:tc>
          <w:tcPr/>
          <w:p>
            <w:pPr>
              <w:pStyle w:val="Compact"/>
              <w:jc w:val="left"/>
            </w:pPr>
            <w:r>
              <w:t xml:space="preserve">ASF-02</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Massen-E-Mail-Schwellenwert &amp; Spameigenschaften</w:t>
            </w:r>
            <w:r>
              <w:t xml:space="preserve">”</w:t>
            </w:r>
            <w:r>
              <w:t xml:space="preserve"> </w:t>
            </w:r>
            <w:r>
              <w:t xml:space="preserve">&gt; Spameigenschaften &gt; Gruppe</w:t>
            </w:r>
            <w:r>
              <w:t xml:space="preserve"> </w:t>
            </w:r>
            <w:r>
              <w:t xml:space="preserve">“</w:t>
            </w:r>
            <w:r>
              <w:t xml:space="preserve">Als Spam markieren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06">
              <w:r>
                <w:rPr>
                  <w:rStyle w:val="Hyperlink"/>
                </w:rPr>
                <w:t xml:space="preserve">Learn</w:t>
              </w:r>
            </w:hyperlink>
          </w:p>
        </w:tc>
      </w:tr>
      <w:tr>
        <w:tc>
          <w:tcPr/>
          <w:p>
            <w:pPr>
              <w:pStyle w:val="Compact"/>
              <w:jc w:val="left"/>
            </w:pPr>
            <w:r>
              <w:t xml:space="preserve">ASF-03</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Massen-E-Mail-Schwellenwert &amp; Spameigenschaften</w:t>
            </w:r>
            <w:r>
              <w:t xml:space="preserve">”</w:t>
            </w:r>
            <w:r>
              <w:t xml:space="preserve"> </w:t>
            </w:r>
            <w:r>
              <w:t xml:space="preserve">&gt; Spameigenschaften &gt;</w:t>
            </w:r>
            <w:r>
              <w:t xml:space="preserve"> </w:t>
            </w:r>
            <w:r>
              <w:t xml:space="preserve">“</w:t>
            </w:r>
            <w:r>
              <w:t xml:space="preserve">SPF-Eintrag: Hard Fail</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06">
              <w:r>
                <w:rPr>
                  <w:rStyle w:val="Hyperlink"/>
                </w:rPr>
                <w:t xml:space="preserve">Learn</w:t>
              </w:r>
            </w:hyperlink>
          </w:p>
        </w:tc>
      </w:tr>
      <w:tr>
        <w:tc>
          <w:tcPr/>
          <w:p>
            <w:pPr>
              <w:pStyle w:val="Compact"/>
              <w:jc w:val="left"/>
            </w:pPr>
            <w:r>
              <w:t xml:space="preserve">ASF-04</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Massen-E-Mail-Schwellenwert &amp; Spameigenschaften</w:t>
            </w:r>
            <w:r>
              <w:t xml:space="preserve">”</w:t>
            </w:r>
            <w:r>
              <w:t xml:space="preserve"> </w:t>
            </w:r>
            <w:r>
              <w:t xml:space="preserve">&gt; Spameigenschaften &gt;</w:t>
            </w:r>
            <w:r>
              <w:t xml:space="preserve"> </w:t>
            </w:r>
            <w:r>
              <w:t xml:space="preserve">“</w:t>
            </w:r>
            <w:r>
              <w:t xml:space="preserve">Absender-ID-Filterung: Hard Fail</w:t>
            </w:r>
            <w:r>
              <w:t xml:space="preserve">”</w:t>
            </w:r>
            <w:r>
              <w:t xml:space="preserve"> </w:t>
            </w:r>
            <w:r>
              <w:t xml:space="preserve">und</w:t>
            </w:r>
            <w:r>
              <w:t xml:space="preserve"> </w:t>
            </w:r>
            <w:r>
              <w:t xml:space="preserve">“</w:t>
            </w:r>
            <w:r>
              <w:t xml:space="preserve">Backscatter</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06">
              <w:r>
                <w:rPr>
                  <w:rStyle w:val="Hyperlink"/>
                </w:rPr>
                <w:t xml:space="preserve">Learn</w:t>
              </w:r>
            </w:hyperlink>
          </w:p>
        </w:tc>
      </w:tr>
      <w:tr>
        <w:tc>
          <w:tcPr/>
          <w:p>
            <w:pPr>
              <w:pStyle w:val="Compact"/>
              <w:jc w:val="left"/>
            </w:pPr>
            <w:r>
              <w:t xml:space="preserve">ASF-05</w:t>
            </w:r>
          </w:p>
        </w:tc>
        <w:tc>
          <w:tcPr/>
          <w:p>
            <w:pPr>
              <w:pStyle w:val="Compact"/>
              <w:jc w:val="left"/>
            </w:pPr>
            <w:r>
              <w:t xml:space="preserve">Defender-Portal &gt; Bedrohungsrichtlinien &gt; Antispam &gt;</w:t>
            </w:r>
            <w:r>
              <w:t xml:space="preserve"> </w:t>
            </w:r>
            <w:r>
              <w:rPr>
                <w:rStyle w:val="VerbatimChar"/>
              </w:rPr>
              <w:t xml:space="preserve">&lt;Richtlinie&gt;</w:t>
            </w:r>
            <w:r>
              <w:t xml:space="preserve"> </w:t>
            </w:r>
            <w:r>
              <w:t xml:space="preserve">&gt;</w:t>
            </w:r>
            <w:r>
              <w:t xml:space="preserve"> </w:t>
            </w:r>
            <w:r>
              <w:t xml:space="preserve">“</w:t>
            </w:r>
            <w:r>
              <w:t xml:space="preserve">Massen-E-Mail-Schwellenwert &amp; Spameigenschaften</w:t>
            </w:r>
            <w:r>
              <w:t xml:space="preserve">”</w:t>
            </w:r>
            <w:r>
              <w:t xml:space="preserve"> </w:t>
            </w:r>
            <w:r>
              <w:t xml:space="preserve">&gt; Spameigenschaften &gt;</w:t>
            </w:r>
            <w:r>
              <w:t xml:space="preserve"> </w:t>
            </w:r>
            <w:r>
              <w:t xml:space="preserve">“</w:t>
            </w:r>
            <w:r>
              <w:t xml:space="preserve">Testmodus</w:t>
            </w:r>
            <w:r>
              <w:t xml:space="preserve">”</w:t>
            </w:r>
            <w:r>
              <w:t xml:space="preserve"> </w:t>
            </w:r>
            <w:r>
              <w:t xml:space="preserve">(gilt global fuer alle auf Test gesetzten ASF-Optionen)</w:t>
            </w:r>
          </w:p>
        </w:tc>
        <w:tc>
          <w:tcPr/>
          <w:p>
            <w:pPr>
              <w:pStyle w:val="Compact"/>
              <w:jc w:val="left"/>
            </w:pPr>
            <w:hyperlink r:id="rId194">
              <w:r>
                <w:rPr>
                  <w:rStyle w:val="Hyperlink"/>
                </w:rPr>
                <w:t xml:space="preserve">Portal</w:t>
              </w:r>
            </w:hyperlink>
            <w:r>
              <w:t xml:space="preserve"> </w:t>
            </w:r>
            <w:r>
              <w:t xml:space="preserve">·</w:t>
            </w:r>
            <w:r>
              <w:t xml:space="preserve"> </w:t>
            </w:r>
            <w:hyperlink r:id="rId207">
              <w:r>
                <w:rPr>
                  <w:rStyle w:val="Hyperlink"/>
                </w:rPr>
                <w:t xml:space="preserve">Learn</w:t>
              </w:r>
            </w:hyperlink>
          </w:p>
        </w:tc>
      </w:tr>
    </w:tbl>
    <w:bookmarkEnd w:id="208"/>
    <w:bookmarkStart w:id="210" w:name="connection-filter-2"/>
    <w:p>
      <w:pPr>
        <w:pStyle w:val="Heading2"/>
      </w:pPr>
      <w:r>
        <w:t xml:space="preserve">Connection Filter</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CF-01</w:t>
            </w:r>
          </w:p>
        </w:tc>
        <w:tc>
          <w:tcPr/>
          <w:p>
            <w:pPr>
              <w:pStyle w:val="Compact"/>
              <w:jc w:val="left"/>
            </w:pPr>
            <w:r>
              <w:t xml:space="preserve">Defender-Portal &gt; Bedrohungsrichtlinien &gt; Antispam &gt; in der Liste die Zeile</w:t>
            </w:r>
            <w:r>
              <w:t xml:space="preserve"> </w:t>
            </w:r>
            <w:r>
              <w:t xml:space="preserve">“</w:t>
            </w:r>
            <w:r>
              <w:t xml:space="preserve">Verbindungsfilterrichtlinie (Standard)</w:t>
            </w:r>
            <w:r>
              <w:t xml:space="preserve">”</w:t>
            </w:r>
            <w:r>
              <w:t xml:space="preserve"> </w:t>
            </w:r>
            <w:r>
              <w:t xml:space="preserve">ANKLICKEN &gt; Flyout &gt;</w:t>
            </w:r>
            <w:r>
              <w:t xml:space="preserve"> </w:t>
            </w:r>
            <w:r>
              <w:t xml:space="preserve">“</w:t>
            </w:r>
            <w:r>
              <w:t xml:space="preserve">Verbindungsfilterrichtlinie bearbeiten</w:t>
            </w:r>
            <w:r>
              <w:t xml:space="preserve">”</w:t>
            </w:r>
            <w:r>
              <w:t xml:space="preserve"> </w:t>
            </w:r>
            <w:r>
              <w:t xml:space="preserve">&gt;</w:t>
            </w:r>
            <w:r>
              <w:t xml:space="preserve"> </w:t>
            </w:r>
            <w:r>
              <w:t xml:space="preserve">“</w:t>
            </w:r>
            <w:r>
              <w:t xml:space="preserve">Nachrichten aus den folgenden IP-Adressen immer zulassen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09">
              <w:r>
                <w:rPr>
                  <w:rStyle w:val="Hyperlink"/>
                </w:rPr>
                <w:t xml:space="preserve">Learn</w:t>
              </w:r>
            </w:hyperlink>
          </w:p>
        </w:tc>
      </w:tr>
      <w:tr>
        <w:tc>
          <w:tcPr/>
          <w:p>
            <w:pPr>
              <w:pStyle w:val="Compact"/>
              <w:jc w:val="left"/>
            </w:pPr>
            <w:r>
              <w:t xml:space="preserve">CF-02</w:t>
            </w:r>
          </w:p>
        </w:tc>
        <w:tc>
          <w:tcPr/>
          <w:p>
            <w:pPr>
              <w:pStyle w:val="Compact"/>
              <w:jc w:val="left"/>
            </w:pPr>
            <w:r>
              <w:t xml:space="preserve">Defender-Portal &gt; Bedrohungsrichtlinien &gt; Antispam &gt; Zeile</w:t>
            </w:r>
            <w:r>
              <w:t xml:space="preserve"> </w:t>
            </w:r>
            <w:r>
              <w:t xml:space="preserve">“</w:t>
            </w:r>
            <w:r>
              <w:t xml:space="preserve">Verbindungsfilterrichtlinie (Standard)</w:t>
            </w:r>
            <w:r>
              <w:t xml:space="preserve">”</w:t>
            </w:r>
            <w:r>
              <w:t xml:space="preserve"> </w:t>
            </w:r>
            <w:r>
              <w:t xml:space="preserve">&gt;</w:t>
            </w:r>
            <w:r>
              <w:t xml:space="preserve"> </w:t>
            </w:r>
            <w:r>
              <w:t xml:space="preserve">“</w:t>
            </w:r>
            <w:r>
              <w:t xml:space="preserve">Verbindungsfilterrichtlinie bearbeiten</w:t>
            </w:r>
            <w:r>
              <w:t xml:space="preserve">”</w:t>
            </w:r>
            <w:r>
              <w:t xml:space="preserve"> </w:t>
            </w:r>
            <w:r>
              <w:t xml:space="preserve">&gt;</w:t>
            </w:r>
            <w:r>
              <w:t xml:space="preserve"> </w:t>
            </w:r>
            <w:r>
              <w:t xml:space="preserve">“</w:t>
            </w:r>
            <w:r>
              <w:t xml:space="preserve">Nachrichten aus den folgenden IP-Adressen immer blockieren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09">
              <w:r>
                <w:rPr>
                  <w:rStyle w:val="Hyperlink"/>
                </w:rPr>
                <w:t xml:space="preserve">Learn</w:t>
              </w:r>
            </w:hyperlink>
          </w:p>
        </w:tc>
      </w:tr>
      <w:tr>
        <w:tc>
          <w:tcPr/>
          <w:p>
            <w:pPr>
              <w:pStyle w:val="Compact"/>
              <w:jc w:val="left"/>
            </w:pPr>
            <w:r>
              <w:t xml:space="preserve">CF-03</w:t>
            </w:r>
          </w:p>
        </w:tc>
        <w:tc>
          <w:tcPr/>
          <w:p>
            <w:pPr>
              <w:pStyle w:val="Compact"/>
              <w:jc w:val="left"/>
            </w:pPr>
            <w:r>
              <w:t xml:space="preserve">Defender-Portal &gt; Bedrohungsrichtlinien &gt; Antispam &gt; Zeile</w:t>
            </w:r>
            <w:r>
              <w:t xml:space="preserve"> </w:t>
            </w:r>
            <w:r>
              <w:t xml:space="preserve">“</w:t>
            </w:r>
            <w:r>
              <w:t xml:space="preserve">Verbindungsfilterrichtlinie (Standard)</w:t>
            </w:r>
            <w:r>
              <w:t xml:space="preserve">”</w:t>
            </w:r>
            <w:r>
              <w:t xml:space="preserve"> </w:t>
            </w:r>
            <w:r>
              <w:t xml:space="preserve">&gt;</w:t>
            </w:r>
            <w:r>
              <w:t xml:space="preserve"> </w:t>
            </w:r>
            <w:r>
              <w:t xml:space="preserve">“</w:t>
            </w:r>
            <w:r>
              <w:t xml:space="preserve">Verbindungsfilterrichtlinie bearbeiten</w:t>
            </w:r>
            <w:r>
              <w:t xml:space="preserve">”</w:t>
            </w:r>
            <w:r>
              <w:t xml:space="preserve"> </w:t>
            </w:r>
            <w:r>
              <w:t xml:space="preserve">&gt; Haken</w:t>
            </w:r>
            <w:r>
              <w:t xml:space="preserve"> </w:t>
            </w:r>
            <w:r>
              <w:t xml:space="preserve">“</w:t>
            </w:r>
            <w:r>
              <w:t xml:space="preserve">Sichere Liste aktivieren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09">
              <w:r>
                <w:rPr>
                  <w:rStyle w:val="Hyperlink"/>
                </w:rPr>
                <w:t xml:space="preserve">Learn</w:t>
              </w:r>
            </w:hyperlink>
          </w:p>
        </w:tc>
      </w:tr>
    </w:tbl>
    <w:bookmarkEnd w:id="210"/>
    <w:bookmarkStart w:id="217" w:name="anti-spam-outbound-2"/>
    <w:p>
      <w:pPr>
        <w:pStyle w:val="Heading2"/>
      </w:pPr>
      <w:r>
        <w:t xml:space="preserve">Anti-Spam outbound</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ASO-01</w:t>
            </w:r>
          </w:p>
        </w:tc>
        <w:tc>
          <w:tcPr/>
          <w:p>
            <w:pPr>
              <w:pStyle w:val="Compact"/>
              <w:jc w:val="left"/>
            </w:pPr>
            <w:r>
              <w:t xml:space="preserve">Defender-Portal &gt; Bedrohungsrichtlinien &gt; Antispam &gt; Liste auf</w:t>
            </w:r>
            <w:r>
              <w:t xml:space="preserve"> </w:t>
            </w:r>
            <w:r>
              <w:t xml:space="preserve">“</w:t>
            </w:r>
            <w:r>
              <w:t xml:space="preserve">Ausgehende Antispamrichtlinie (Standard)</w:t>
            </w:r>
            <w:r>
              <w:t xml:space="preserve">”</w:t>
            </w:r>
            <w:r>
              <w:t xml:space="preserve"> </w:t>
            </w:r>
            <w:r>
              <w:t xml:space="preserve">und eigene Richtlinien pruefen; neu ueber</w:t>
            </w:r>
            <w:r>
              <w:t xml:space="preserve"> </w:t>
            </w:r>
            <w:r>
              <w:t xml:space="preserve">“</w:t>
            </w:r>
            <w:r>
              <w:t xml:space="preserve">+ Richtlinie erstellen &gt; Ausgehend</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11">
              <w:r>
                <w:rPr>
                  <w:rStyle w:val="Hyperlink"/>
                </w:rPr>
                <w:t xml:space="preserve">Learn</w:t>
              </w:r>
            </w:hyperlink>
          </w:p>
        </w:tc>
      </w:tr>
      <w:tr>
        <w:tc>
          <w:tcPr/>
          <w:p>
            <w:pPr>
              <w:pStyle w:val="Compact"/>
              <w:jc w:val="left"/>
            </w:pPr>
            <w:r>
              <w:t xml:space="preserve">ASO-02</w:t>
            </w:r>
          </w:p>
        </w:tc>
        <w:tc>
          <w:tcPr/>
          <w:p>
            <w:pPr>
              <w:pStyle w:val="Compact"/>
              <w:jc w:val="left"/>
            </w:pPr>
            <w:r>
              <w:t xml:space="preserve">Defender-Portal &gt; Bedrohungsrichtlinien &gt; Antispam &gt;</w:t>
            </w:r>
            <w:r>
              <w:t xml:space="preserve"> </w:t>
            </w:r>
            <w:r>
              <w:rPr>
                <w:rStyle w:val="VerbatimChar"/>
              </w:rPr>
              <w:t xml:space="preserve">&lt;ausgehende Richtlinie&gt;</w:t>
            </w:r>
            <w:r>
              <w:t xml:space="preserve"> </w:t>
            </w:r>
            <w:r>
              <w:t xml:space="preserve">&gt;</w:t>
            </w:r>
            <w:r>
              <w:t xml:space="preserve"> </w:t>
            </w:r>
            <w:r>
              <w:t xml:space="preserve">“</w:t>
            </w:r>
            <w:r>
              <w:t xml:space="preserve">Schutzeinstellungen</w:t>
            </w:r>
            <w:r>
              <w:t xml:space="preserve">”</w:t>
            </w:r>
            <w:r>
              <w:t xml:space="preserve"> </w:t>
            </w:r>
            <w:r>
              <w:t xml:space="preserve">&gt; Nachrichtengrenzwerte (extern / intern / täglich)</w:t>
            </w:r>
          </w:p>
        </w:tc>
        <w:tc>
          <w:tcPr/>
          <w:p>
            <w:pPr>
              <w:pStyle w:val="Compact"/>
              <w:jc w:val="left"/>
            </w:pPr>
            <w:hyperlink r:id="rId194">
              <w:r>
                <w:rPr>
                  <w:rStyle w:val="Hyperlink"/>
                </w:rPr>
                <w:t xml:space="preserve">Portal</w:t>
              </w:r>
            </w:hyperlink>
            <w:r>
              <w:t xml:space="preserve"> </w:t>
            </w:r>
            <w:r>
              <w:t xml:space="preserve">·</w:t>
            </w:r>
            <w:r>
              <w:t xml:space="preserve"> </w:t>
            </w:r>
            <w:hyperlink r:id="rId211">
              <w:r>
                <w:rPr>
                  <w:rStyle w:val="Hyperlink"/>
                </w:rPr>
                <w:t xml:space="preserve">Learn</w:t>
              </w:r>
            </w:hyperlink>
          </w:p>
        </w:tc>
      </w:tr>
      <w:tr>
        <w:tc>
          <w:tcPr/>
          <w:p>
            <w:pPr>
              <w:pStyle w:val="Compact"/>
              <w:jc w:val="left"/>
            </w:pPr>
            <w:r>
              <w:t xml:space="preserve">ASO-03</w:t>
            </w:r>
          </w:p>
        </w:tc>
        <w:tc>
          <w:tcPr/>
          <w:p>
            <w:pPr>
              <w:pStyle w:val="Compact"/>
              <w:jc w:val="left"/>
            </w:pPr>
            <w:r>
              <w:t xml:space="preserve">Defender-Portal &gt; Bedrohungsrichtlinien &gt; Antispam &gt;</w:t>
            </w:r>
            <w:r>
              <w:t xml:space="preserve"> </w:t>
            </w:r>
            <w:r>
              <w:rPr>
                <w:rStyle w:val="VerbatimChar"/>
              </w:rPr>
              <w:t xml:space="preserve">&lt;ausgehende Richtlinie&gt;</w:t>
            </w:r>
            <w:r>
              <w:t xml:space="preserve"> </w:t>
            </w:r>
            <w:r>
              <w:t xml:space="preserve">&gt;</w:t>
            </w:r>
            <w:r>
              <w:t xml:space="preserve"> </w:t>
            </w:r>
            <w:r>
              <w:t xml:space="preserve">“</w:t>
            </w:r>
            <w:r>
              <w:t xml:space="preserve">Schutzeinstellungen</w:t>
            </w:r>
            <w:r>
              <w:t xml:space="preserve">”</w:t>
            </w:r>
            <w:r>
              <w:t xml:space="preserve"> </w:t>
            </w:r>
            <w:r>
              <w:t xml:space="preserve">&gt;</w:t>
            </w:r>
            <w:r>
              <w:t xml:space="preserve"> </w:t>
            </w:r>
            <w:r>
              <w:t xml:space="preserve">“</w:t>
            </w:r>
            <w:r>
              <w:t xml:space="preserve">Einschränkung fuer Benutzer, die das Nachrichtenlimit erreichen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12">
              <w:r>
                <w:rPr>
                  <w:rStyle w:val="Hyperlink"/>
                </w:rPr>
                <w:t xml:space="preserve">Learn</w:t>
              </w:r>
            </w:hyperlink>
          </w:p>
        </w:tc>
      </w:tr>
      <w:tr>
        <w:tc>
          <w:tcPr/>
          <w:p>
            <w:pPr>
              <w:pStyle w:val="Compact"/>
              <w:jc w:val="left"/>
            </w:pPr>
            <w:r>
              <w:t xml:space="preserve">ASO-04</w:t>
            </w:r>
          </w:p>
        </w:tc>
        <w:tc>
          <w:tcPr/>
          <w:p>
            <w:pPr>
              <w:pStyle w:val="Compact"/>
              <w:jc w:val="left"/>
            </w:pPr>
            <w:r>
              <w:t xml:space="preserve">Defender-Portal &gt; Bedrohungsrichtlinien &gt; Antispam &gt;</w:t>
            </w:r>
            <w:r>
              <w:t xml:space="preserve"> </w:t>
            </w:r>
            <w:r>
              <w:rPr>
                <w:rStyle w:val="VerbatimChar"/>
              </w:rPr>
              <w:t xml:space="preserve">&lt;ausgehende Richtlinie&gt;</w:t>
            </w:r>
            <w:r>
              <w:t xml:space="preserve"> </w:t>
            </w:r>
            <w:r>
              <w:t xml:space="preserve">&gt;</w:t>
            </w:r>
            <w:r>
              <w:t xml:space="preserve"> </w:t>
            </w:r>
            <w:r>
              <w:t xml:space="preserve">“</w:t>
            </w:r>
            <w:r>
              <w:t xml:space="preserve">Schutzeinstellungen</w:t>
            </w:r>
            <w:r>
              <w:t xml:space="preserve">”</w:t>
            </w:r>
            <w:r>
              <w:t xml:space="preserve"> </w:t>
            </w:r>
            <w:r>
              <w:t xml:space="preserve">&gt; Weiterleitungsregeln &gt;</w:t>
            </w:r>
            <w:r>
              <w:t xml:space="preserve"> </w:t>
            </w:r>
            <w:r>
              <w:t xml:space="preserve">“</w:t>
            </w:r>
            <w:r>
              <w:t xml:space="preserve">Automatische Weiterleitungsregeln</w:t>
            </w:r>
            <w:r>
              <w:t xml:space="preserve">”</w:t>
            </w:r>
          </w:p>
        </w:tc>
        <w:tc>
          <w:tcPr/>
          <w:p>
            <w:pPr>
              <w:pStyle w:val="Compact"/>
              <w:jc w:val="left"/>
            </w:pPr>
            <w:hyperlink r:id="rId194">
              <w:r>
                <w:rPr>
                  <w:rStyle w:val="Hyperlink"/>
                </w:rPr>
                <w:t xml:space="preserve">Portal</w:t>
              </w:r>
            </w:hyperlink>
            <w:r>
              <w:t xml:space="preserve"> </w:t>
            </w:r>
            <w:r>
              <w:t xml:space="preserve">·</w:t>
            </w:r>
            <w:r>
              <w:t xml:space="preserve"> </w:t>
            </w:r>
            <w:hyperlink r:id="rId213">
              <w:r>
                <w:rPr>
                  <w:rStyle w:val="Hyperlink"/>
                </w:rPr>
                <w:t xml:space="preserve">Learn</w:t>
              </w:r>
            </w:hyperlink>
          </w:p>
        </w:tc>
      </w:tr>
      <w:tr>
        <w:tc>
          <w:tcPr/>
          <w:p>
            <w:pPr>
              <w:pStyle w:val="Compact"/>
              <w:jc w:val="left"/>
            </w:pPr>
            <w:r>
              <w:t xml:space="preserve">ASO-05</w:t>
            </w:r>
          </w:p>
        </w:tc>
        <w:tc>
          <w:tcPr/>
          <w:p>
            <w:pPr>
              <w:pStyle w:val="Compact"/>
              <w:jc w:val="left"/>
            </w:pPr>
            <w:r>
              <w:t xml:space="preserve">Defender-Portal &gt; Bedrohungsrichtlinien &gt; Antispam &gt;</w:t>
            </w:r>
            <w:r>
              <w:t xml:space="preserve"> </w:t>
            </w:r>
            <w:r>
              <w:t xml:space="preserve">“</w:t>
            </w:r>
            <w:r>
              <w:t xml:space="preserve">Ausgehende Antispamrichtlinie (Standard)</w:t>
            </w:r>
            <w:r>
              <w:t xml:space="preserve">”</w:t>
            </w:r>
            <w:r>
              <w:t xml:space="preserve"> </w:t>
            </w:r>
            <w:r>
              <w:t xml:space="preserve">&gt;</w:t>
            </w:r>
            <w:r>
              <w:t xml:space="preserve"> </w:t>
            </w:r>
            <w:r>
              <w:t xml:space="preserve">“</w:t>
            </w:r>
            <w:r>
              <w:t xml:space="preserve">Schutzeinstellungen</w:t>
            </w:r>
            <w:r>
              <w:t xml:space="preserve">”</w:t>
            </w:r>
            <w:r>
              <w:t xml:space="preserve"> </w:t>
            </w:r>
            <w:r>
              <w:t xml:space="preserve">&gt; Benachrichtigungen (BCC-Kopie); gesperrte Absender unter Defender-Portal &gt; Überprüfen &gt; Eingeschränkte Benutzer</w:t>
            </w:r>
          </w:p>
        </w:tc>
        <w:tc>
          <w:tcPr/>
          <w:p>
            <w:pPr>
              <w:pStyle w:val="Compact"/>
              <w:jc w:val="left"/>
            </w:pPr>
            <w:hyperlink r:id="rId214">
              <w:r>
                <w:rPr>
                  <w:rStyle w:val="Hyperlink"/>
                </w:rPr>
                <w:t xml:space="preserve">Portal</w:t>
              </w:r>
            </w:hyperlink>
            <w:r>
              <w:t xml:space="preserve"> </w:t>
            </w:r>
            <w:r>
              <w:t xml:space="preserve">·</w:t>
            </w:r>
            <w:r>
              <w:t xml:space="preserve"> </w:t>
            </w:r>
            <w:hyperlink r:id="rId211">
              <w:r>
                <w:rPr>
                  <w:rStyle w:val="Hyperlink"/>
                </w:rPr>
                <w:t xml:space="preserve">Learn</w:t>
              </w:r>
            </w:hyperlink>
          </w:p>
        </w:tc>
      </w:tr>
      <w:tr>
        <w:tc>
          <w:tcPr/>
          <w:p>
            <w:pPr>
              <w:pStyle w:val="Compact"/>
              <w:jc w:val="left"/>
            </w:pPr>
            <w:r>
              <w:t xml:space="preserve">ASO-06</w:t>
            </w:r>
          </w:p>
        </w:tc>
        <w:tc>
          <w:tcPr/>
          <w:p>
            <w:pPr>
              <w:pStyle w:val="Compact"/>
              <w:jc w:val="left"/>
            </w:pPr>
            <w:r>
              <w:t xml:space="preserve">Nicht konfigurierbar (mandantenweites Limit). Auswertung: Exchange Admin Center &gt; Berichte &gt; Nachrichtenfluss &gt;</w:t>
            </w:r>
            <w:r>
              <w:t xml:space="preserve"> </w:t>
            </w:r>
            <w:r>
              <w:t xml:space="preserve">“</w:t>
            </w:r>
            <w:r>
              <w:t xml:space="preserve">Tenant Outbound External Recipients</w:t>
            </w:r>
            <w:r>
              <w:t xml:space="preserve">”</w:t>
            </w:r>
          </w:p>
        </w:tc>
        <w:tc>
          <w:tcPr/>
          <w:p>
            <w:pPr>
              <w:pStyle w:val="Compact"/>
              <w:jc w:val="left"/>
            </w:pPr>
            <w:hyperlink r:id="rId215">
              <w:r>
                <w:rPr>
                  <w:rStyle w:val="Hyperlink"/>
                </w:rPr>
                <w:t xml:space="preserve">Portal</w:t>
              </w:r>
            </w:hyperlink>
            <w:r>
              <w:t xml:space="preserve"> </w:t>
            </w:r>
            <w:r>
              <w:t xml:space="preserve">·</w:t>
            </w:r>
            <w:r>
              <w:t xml:space="preserve"> </w:t>
            </w:r>
            <w:hyperlink r:id="rId216">
              <w:r>
                <w:rPr>
                  <w:rStyle w:val="Hyperlink"/>
                </w:rPr>
                <w:t xml:space="preserve">Learn</w:t>
              </w:r>
            </w:hyperlink>
          </w:p>
        </w:tc>
      </w:tr>
    </w:tbl>
    <w:bookmarkEnd w:id="217"/>
    <w:bookmarkStart w:id="225" w:name="anti-phishing-spoof-1"/>
    <w:p>
      <w:pPr>
        <w:pStyle w:val="Heading2"/>
      </w:pPr>
      <w:r>
        <w:t xml:space="preserve">Anti-Phishing / Spoof</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APH-01</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 Abschnitt</w:t>
            </w:r>
            <w:r>
              <w:t xml:space="preserve"> </w:t>
            </w:r>
            <w:r>
              <w:t xml:space="preserve">“</w:t>
            </w:r>
            <w:r>
              <w:t xml:space="preserve">Spoofing</w:t>
            </w:r>
            <w:r>
              <w:t xml:space="preserve">”</w:t>
            </w:r>
            <w:r>
              <w:t xml:space="preserve"> </w:t>
            </w:r>
            <w:r>
              <w:t xml:space="preserve">&gt;</w:t>
            </w:r>
            <w:r>
              <w:t xml:space="preserve"> </w:t>
            </w:r>
            <w:r>
              <w:t xml:space="preserve">“</w:t>
            </w:r>
            <w:r>
              <w:t xml:space="preserve">Spoofintelligenz aktivieren</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19">
              <w:r>
                <w:rPr>
                  <w:rStyle w:val="Hyperlink"/>
                </w:rPr>
                <w:t xml:space="preserve">Learn</w:t>
              </w:r>
            </w:hyperlink>
          </w:p>
        </w:tc>
      </w:tr>
      <w:tr>
        <w:tc>
          <w:tcPr/>
          <w:p>
            <w:pPr>
              <w:pStyle w:val="Compact"/>
              <w:jc w:val="left"/>
            </w:pPr>
            <w:r>
              <w:t xml:space="preserve">APH-02</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w:t>
            </w:r>
            <w:r>
              <w:t xml:space="preserve"> </w:t>
            </w:r>
            <w:r>
              <w:t xml:space="preserve">“</w:t>
            </w:r>
            <w:r>
              <w:t xml:space="preserve">Wenn die Nachricht durch Spoofintelligenz als Spoofing erkannt wird</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0">
              <w:r>
                <w:rPr>
                  <w:rStyle w:val="Hyperlink"/>
                </w:rPr>
                <w:t xml:space="preserve">Learn</w:t>
              </w:r>
            </w:hyperlink>
          </w:p>
        </w:tc>
      </w:tr>
      <w:tr>
        <w:tc>
          <w:tcPr/>
          <w:p>
            <w:pPr>
              <w:pStyle w:val="Compact"/>
              <w:jc w:val="left"/>
            </w:pPr>
            <w:r>
              <w:t xml:space="preserve">APH-03</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w:t>
            </w:r>
            <w:r>
              <w:t xml:space="preserve"> </w:t>
            </w:r>
            <w:r>
              <w:t xml:space="preserve">“</w:t>
            </w:r>
            <w:r>
              <w:t xml:space="preserve">DMARC-Eintragsrichtlinie berücksichtigen, wenn die Nachricht als Spoofing erkannt wird</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1">
              <w:r>
                <w:rPr>
                  <w:rStyle w:val="Hyperlink"/>
                </w:rPr>
                <w:t xml:space="preserve">Learn</w:t>
              </w:r>
            </w:hyperlink>
          </w:p>
        </w:tc>
      </w:tr>
      <w:tr>
        <w:tc>
          <w:tcPr/>
          <w:p>
            <w:pPr>
              <w:pStyle w:val="Compact"/>
              <w:jc w:val="left"/>
            </w:pPr>
            <w:r>
              <w:t xml:space="preserve">APH-04</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w:t>
            </w:r>
            <w:r>
              <w:t xml:space="preserve"> </w:t>
            </w:r>
            <w:r>
              <w:t xml:space="preserve">“</w:t>
            </w:r>
            <w:r>
              <w:t xml:space="preserve">… und die DMARC-Richtlinie p=quarantine lautet</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1">
              <w:r>
                <w:rPr>
                  <w:rStyle w:val="Hyperlink"/>
                </w:rPr>
                <w:t xml:space="preserve">Learn</w:t>
              </w:r>
            </w:hyperlink>
          </w:p>
        </w:tc>
      </w:tr>
      <w:tr>
        <w:tc>
          <w:tcPr/>
          <w:p>
            <w:pPr>
              <w:pStyle w:val="Compact"/>
              <w:jc w:val="left"/>
            </w:pPr>
            <w:r>
              <w:t xml:space="preserve">APH-05</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w:t>
            </w:r>
            <w:r>
              <w:t xml:space="preserve"> </w:t>
            </w:r>
            <w:r>
              <w:t xml:space="preserve">“</w:t>
            </w:r>
            <w:r>
              <w:t xml:space="preserve">… und die DMARC-Richtlinie p=reject lautet</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1">
              <w:r>
                <w:rPr>
                  <w:rStyle w:val="Hyperlink"/>
                </w:rPr>
                <w:t xml:space="preserve">Learn</w:t>
              </w:r>
            </w:hyperlink>
          </w:p>
        </w:tc>
      </w:tr>
      <w:tr>
        <w:tc>
          <w:tcPr/>
          <w:p>
            <w:pPr>
              <w:pStyle w:val="Compact"/>
              <w:jc w:val="left"/>
            </w:pPr>
            <w:r>
              <w:t xml:space="preserve">APH-06</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Sicherheitstipps &amp; Indikatoren &gt;</w:t>
            </w:r>
            <w:r>
              <w:t xml:space="preserve"> </w:t>
            </w:r>
            <w:r>
              <w:t xml:space="preserve">“</w:t>
            </w:r>
            <w:r>
              <w:t xml:space="preserve">(?) fuer nicht authentifizierte Absender anzeigen</w:t>
            </w:r>
            <w:r>
              <w:t xml:space="preserve">”</w:t>
            </w:r>
            <w:r>
              <w:t xml:space="preserve"> </w:t>
            </w:r>
            <w:r>
              <w:t xml:space="preserve">und</w:t>
            </w:r>
            <w:r>
              <w:t xml:space="preserve"> </w:t>
            </w:r>
            <w:r>
              <w:t xml:space="preserve">“</w:t>
            </w:r>
            <w:r>
              <w:t xml:space="preserve">Tag via anzeigen</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2">
              <w:r>
                <w:rPr>
                  <w:rStyle w:val="Hyperlink"/>
                </w:rPr>
                <w:t xml:space="preserve">Learn</w:t>
              </w:r>
            </w:hyperlink>
          </w:p>
        </w:tc>
      </w:tr>
      <w:tr>
        <w:tc>
          <w:tcPr/>
          <w:p>
            <w:pPr>
              <w:pStyle w:val="Compact"/>
              <w:jc w:val="left"/>
            </w:pPr>
            <w:r>
              <w:t xml:space="preserve">APH-07</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Sicherheitstipps &amp; Indikatoren &gt;</w:t>
            </w:r>
            <w:r>
              <w:t xml:space="preserve"> </w:t>
            </w:r>
            <w:r>
              <w:t xml:space="preserve">“</w:t>
            </w:r>
            <w:r>
              <w:t xml:space="preserve">Sicherheitstipp fuer ersten Kontakt anzeigen</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3">
              <w:r>
                <w:rPr>
                  <w:rStyle w:val="Hyperlink"/>
                </w:rPr>
                <w:t xml:space="preserve">Learn</w:t>
              </w:r>
            </w:hyperlink>
          </w:p>
        </w:tc>
      </w:tr>
      <w:tr>
        <w:tc>
          <w:tcPr/>
          <w:p>
            <w:pPr>
              <w:pStyle w:val="Compact"/>
              <w:jc w:val="left"/>
            </w:pPr>
            <w:r>
              <w:t xml:space="preserve">APH-08</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w:t>
            </w:r>
            <w:r>
              <w:t xml:space="preserve"> </w:t>
            </w:r>
            <w:r>
              <w:t xml:space="preserve">“</w:t>
            </w:r>
            <w:r>
              <w:t xml:space="preserve">Schwellenwert fuer Phishing-E-Mails</w:t>
            </w:r>
            <w:r>
              <w:t xml:space="preserve">”</w:t>
            </w:r>
            <w:r>
              <w:t xml:space="preserve"> </w:t>
            </w:r>
            <w:r>
              <w:t xml:space="preserve">(1-4, nur mit Defender-Lizenz sichtbar)</w:t>
            </w:r>
          </w:p>
        </w:tc>
        <w:tc>
          <w:tcPr/>
          <w:p>
            <w:pPr>
              <w:pStyle w:val="Compact"/>
              <w:jc w:val="left"/>
            </w:pPr>
            <w:hyperlink r:id="rId218">
              <w:r>
                <w:rPr>
                  <w:rStyle w:val="Hyperlink"/>
                </w:rPr>
                <w:t xml:space="preserve">Portal</w:t>
              </w:r>
            </w:hyperlink>
            <w:r>
              <w:t xml:space="preserve"> </w:t>
            </w:r>
            <w:r>
              <w:t xml:space="preserve">·</w:t>
            </w:r>
            <w:r>
              <w:t xml:space="preserve"> </w:t>
            </w:r>
            <w:hyperlink r:id="rId224">
              <w:r>
                <w:rPr>
                  <w:rStyle w:val="Hyperlink"/>
                </w:rPr>
                <w:t xml:space="preserve">Learn</w:t>
              </w:r>
            </w:hyperlink>
          </w:p>
        </w:tc>
      </w:tr>
    </w:tbl>
    <w:bookmarkEnd w:id="225"/>
    <w:bookmarkStart w:id="234" w:name="impersonation-mdo-1"/>
    <w:p>
      <w:pPr>
        <w:pStyle w:val="Heading2"/>
      </w:pPr>
      <w:r>
        <w:t xml:space="preserve">Impersonation (MDO)</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IMP-01</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 Identitätswechsel &gt;</w:t>
            </w:r>
            <w:r>
              <w:t xml:space="preserve"> </w:t>
            </w:r>
            <w:r>
              <w:t xml:space="preserve">“</w:t>
            </w:r>
            <w:r>
              <w:t xml:space="preserve">Zu schützende Domänen aktivieren</w:t>
            </w:r>
            <w:r>
              <w:t xml:space="preserve">”</w:t>
            </w:r>
            <w:r>
              <w:t xml:space="preserve"> </w:t>
            </w:r>
            <w:r>
              <w:t xml:space="preserve">&gt;</w:t>
            </w:r>
            <w:r>
              <w:t xml:space="preserve"> </w:t>
            </w:r>
            <w:r>
              <w:t xml:space="preserve">“</w:t>
            </w:r>
            <w:r>
              <w:t xml:space="preserve">Domänen einschließen, die ich besitze</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6">
              <w:r>
                <w:rPr>
                  <w:rStyle w:val="Hyperlink"/>
                </w:rPr>
                <w:t xml:space="preserve">Learn</w:t>
              </w:r>
            </w:hyperlink>
          </w:p>
        </w:tc>
      </w:tr>
      <w:tr>
        <w:tc>
          <w:tcPr/>
          <w:p>
            <w:pPr>
              <w:pStyle w:val="Compact"/>
              <w:jc w:val="left"/>
            </w:pPr>
            <w:r>
              <w:t xml:space="preserve">IMP-02</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 Identitätswechsel &gt;</w:t>
            </w:r>
            <w:r>
              <w:t xml:space="preserve"> </w:t>
            </w:r>
            <w:r>
              <w:t xml:space="preserve">“</w:t>
            </w:r>
            <w:r>
              <w:t xml:space="preserve">Benutzerdefinierte Domänen einschließen</w:t>
            </w:r>
            <w:r>
              <w:t xml:space="preserve">”</w:t>
            </w:r>
            <w:r>
              <w:t xml:space="preserve"> </w:t>
            </w:r>
            <w:r>
              <w:t xml:space="preserve">(max. 50)</w:t>
            </w:r>
          </w:p>
        </w:tc>
        <w:tc>
          <w:tcPr/>
          <w:p>
            <w:pPr>
              <w:pStyle w:val="Compact"/>
              <w:jc w:val="left"/>
            </w:pPr>
            <w:hyperlink r:id="rId218">
              <w:r>
                <w:rPr>
                  <w:rStyle w:val="Hyperlink"/>
                </w:rPr>
                <w:t xml:space="preserve">Portal</w:t>
              </w:r>
            </w:hyperlink>
            <w:r>
              <w:t xml:space="preserve"> </w:t>
            </w:r>
            <w:r>
              <w:t xml:space="preserve">·</w:t>
            </w:r>
            <w:r>
              <w:t xml:space="preserve"> </w:t>
            </w:r>
            <w:hyperlink r:id="rId226">
              <w:r>
                <w:rPr>
                  <w:rStyle w:val="Hyperlink"/>
                </w:rPr>
                <w:t xml:space="preserve">Learn</w:t>
              </w:r>
            </w:hyperlink>
          </w:p>
        </w:tc>
      </w:tr>
      <w:tr>
        <w:tc>
          <w:tcPr/>
          <w:p>
            <w:pPr>
              <w:pStyle w:val="Compact"/>
              <w:jc w:val="left"/>
            </w:pPr>
            <w:r>
              <w:t xml:space="preserve">IMP-03</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 Identitätswechsel &gt;</w:t>
            </w:r>
            <w:r>
              <w:t xml:space="preserve"> </w:t>
            </w:r>
            <w:r>
              <w:t xml:space="preserve">“</w:t>
            </w:r>
            <w:r>
              <w:t xml:space="preserve">Benutzern das Schützen ermöglichen</w:t>
            </w:r>
            <w:r>
              <w:t xml:space="preserve">”</w:t>
            </w:r>
            <w:r>
              <w:t xml:space="preserve"> </w:t>
            </w:r>
            <w:r>
              <w:t xml:space="preserve">&gt;</w:t>
            </w:r>
            <w:r>
              <w:t xml:space="preserve"> </w:t>
            </w:r>
            <w:r>
              <w:t xml:space="preserve">“</w:t>
            </w:r>
            <w:r>
              <w:t xml:space="preserve">Geschützte Benutzer verwalten</w:t>
            </w:r>
            <w:r>
              <w:t xml:space="preserve">”</w:t>
            </w:r>
            <w:r>
              <w:t xml:space="preserve"> </w:t>
            </w:r>
            <w:r>
              <w:t xml:space="preserve">(max. 350)</w:t>
            </w:r>
          </w:p>
        </w:tc>
        <w:tc>
          <w:tcPr/>
          <w:p>
            <w:pPr>
              <w:pStyle w:val="Compact"/>
              <w:jc w:val="left"/>
            </w:pPr>
            <w:hyperlink r:id="rId218">
              <w:r>
                <w:rPr>
                  <w:rStyle w:val="Hyperlink"/>
                </w:rPr>
                <w:t xml:space="preserve">Portal</w:t>
              </w:r>
            </w:hyperlink>
            <w:r>
              <w:t xml:space="preserve"> </w:t>
            </w:r>
            <w:r>
              <w:t xml:space="preserve">·</w:t>
            </w:r>
            <w:r>
              <w:t xml:space="preserve"> </w:t>
            </w:r>
            <w:hyperlink r:id="rId227">
              <w:r>
                <w:rPr>
                  <w:rStyle w:val="Hyperlink"/>
                </w:rPr>
                <w:t xml:space="preserve">Learn</w:t>
              </w:r>
            </w:hyperlink>
          </w:p>
        </w:tc>
      </w:tr>
      <w:tr>
        <w:tc>
          <w:tcPr/>
          <w:p>
            <w:pPr>
              <w:pStyle w:val="Compact"/>
              <w:jc w:val="left"/>
            </w:pPr>
            <w:r>
              <w:t xml:space="preserve">IMP-04</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die drei Zeilen zu Benutzer-, Domänenidentitaetswechsel und Postfachintelligenz (nicht</w:t>
            </w:r>
            <w:r>
              <w:t xml:space="preserve"> </w:t>
            </w:r>
            <w:r>
              <w:t xml:space="preserve">“</w:t>
            </w:r>
            <w:r>
              <w:t xml:space="preserve">Keine Aktion anwenden</w:t>
            </w:r>
            <w:r>
              <w:t xml:space="preserve">”</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8">
              <w:r>
                <w:rPr>
                  <w:rStyle w:val="Hyperlink"/>
                </w:rPr>
                <w:t xml:space="preserve">Learn</w:t>
              </w:r>
            </w:hyperlink>
          </w:p>
        </w:tc>
      </w:tr>
      <w:tr>
        <w:tc>
          <w:tcPr/>
          <w:p>
            <w:pPr>
              <w:pStyle w:val="Compact"/>
              <w:jc w:val="left"/>
            </w:pPr>
            <w:r>
              <w:t xml:space="preserve">IMP-05</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 Identitätswechsel &gt;</w:t>
            </w:r>
            <w:r>
              <w:t xml:space="preserve"> </w:t>
            </w:r>
            <w:r>
              <w:t xml:space="preserve">“</w:t>
            </w:r>
            <w:r>
              <w:t xml:space="preserve">Postfachintelligenz aktivieren</w:t>
            </w:r>
            <w:r>
              <w:t xml:space="preserve">”</w:t>
            </w:r>
            <w:r>
              <w:t xml:space="preserve"> </w:t>
            </w:r>
            <w:r>
              <w:t xml:space="preserve">und</w:t>
            </w:r>
            <w:r>
              <w:t xml:space="preserve"> </w:t>
            </w:r>
            <w:r>
              <w:t xml:space="preserve">“</w:t>
            </w:r>
            <w:r>
              <w:t xml:space="preserve">Intelligenz fuer Identitätswechselschutz aktivieren</w:t>
            </w:r>
            <w:r>
              <w:t xml:space="preserve">”</w:t>
            </w:r>
          </w:p>
        </w:tc>
        <w:tc>
          <w:tcPr/>
          <w:p>
            <w:pPr>
              <w:pStyle w:val="Compact"/>
              <w:jc w:val="left"/>
            </w:pPr>
            <w:hyperlink r:id="rId218">
              <w:r>
                <w:rPr>
                  <w:rStyle w:val="Hyperlink"/>
                </w:rPr>
                <w:t xml:space="preserve">Portal</w:t>
              </w:r>
            </w:hyperlink>
            <w:r>
              <w:t xml:space="preserve"> </w:t>
            </w:r>
            <w:r>
              <w:t xml:space="preserve">·</w:t>
            </w:r>
            <w:r>
              <w:t xml:space="preserve"> </w:t>
            </w:r>
            <w:hyperlink r:id="rId229">
              <w:r>
                <w:rPr>
                  <w:rStyle w:val="Hyperlink"/>
                </w:rPr>
                <w:t xml:space="preserve">Learn</w:t>
              </w:r>
            </w:hyperlink>
          </w:p>
        </w:tc>
      </w:tr>
      <w:tr>
        <w:tc>
          <w:tcPr/>
          <w:p>
            <w:pPr>
              <w:pStyle w:val="Compact"/>
              <w:jc w:val="left"/>
            </w:pPr>
            <w:r>
              <w:t xml:space="preserve">IMP-06</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w:t>
            </w:r>
            <w:r>
              <w:t xml:space="preserve">&gt; Sicherheitstipps &amp; Indikatoren &gt; die drei Identitätswechsel-Tipps</w:t>
            </w:r>
          </w:p>
        </w:tc>
        <w:tc>
          <w:tcPr/>
          <w:p>
            <w:pPr>
              <w:pStyle w:val="Compact"/>
              <w:jc w:val="left"/>
            </w:pPr>
            <w:hyperlink r:id="rId218">
              <w:r>
                <w:rPr>
                  <w:rStyle w:val="Hyperlink"/>
                </w:rPr>
                <w:t xml:space="preserve">Portal</w:t>
              </w:r>
            </w:hyperlink>
            <w:r>
              <w:t xml:space="preserve"> </w:t>
            </w:r>
            <w:r>
              <w:t xml:space="preserve">·</w:t>
            </w:r>
            <w:r>
              <w:t xml:space="preserve"> </w:t>
            </w:r>
            <w:hyperlink r:id="rId230">
              <w:r>
                <w:rPr>
                  <w:rStyle w:val="Hyperlink"/>
                </w:rPr>
                <w:t xml:space="preserve">Learn</w:t>
              </w:r>
            </w:hyperlink>
          </w:p>
        </w:tc>
      </w:tr>
      <w:tr>
        <w:tc>
          <w:tcPr/>
          <w:p>
            <w:pPr>
              <w:pStyle w:val="Compact"/>
              <w:jc w:val="left"/>
            </w:pPr>
            <w:r>
              <w:t xml:space="preserve">IMP-07</w:t>
            </w:r>
          </w:p>
        </w:tc>
        <w:tc>
          <w:tcPr/>
          <w:p>
            <w:pPr>
              <w:pStyle w:val="Compact"/>
              <w:jc w:val="left"/>
            </w:pPr>
            <w:r>
              <w:t xml:space="preserve">Defender-Portal &gt; Bedrohungsrichtlinien &gt; Antiphishing &gt;</w:t>
            </w:r>
            <w:r>
              <w:t xml:space="preserve"> </w:t>
            </w:r>
            <w:r>
              <w:rPr>
                <w:rStyle w:val="VerbatimChar"/>
              </w:rPr>
              <w:t xml:space="preserve">&lt;Richtlinie&gt;</w:t>
            </w:r>
            <w:r>
              <w:t xml:space="preserve"> </w:t>
            </w:r>
            <w:r>
              <w:t xml:space="preserve">&gt;</w:t>
            </w:r>
            <w:r>
              <w:t xml:space="preserve"> </w:t>
            </w:r>
            <w:r>
              <w:t xml:space="preserve">“</w:t>
            </w:r>
            <w:r>
              <w:t xml:space="preserve">Phishingschwellenwert &amp; Schutz</w:t>
            </w:r>
            <w:r>
              <w:t xml:space="preserve">”</w:t>
            </w:r>
            <w:r>
              <w:t xml:space="preserve"> </w:t>
            </w:r>
            <w:r>
              <w:t xml:space="preserve">&gt; Identitätswechsel &gt;</w:t>
            </w:r>
            <w:r>
              <w:t xml:space="preserve"> </w:t>
            </w:r>
            <w:r>
              <w:t xml:space="preserve">“</w:t>
            </w:r>
            <w:r>
              <w:t xml:space="preserve">Vertrauenswürdige Absender und Domänen hinzufuegen</w:t>
            </w:r>
            <w:r>
              <w:t xml:space="preserve">”</w:t>
            </w:r>
            <w:r>
              <w:t xml:space="preserve"> </w:t>
            </w:r>
            <w:r>
              <w:t xml:space="preserve">(max. 1024)</w:t>
            </w:r>
          </w:p>
        </w:tc>
        <w:tc>
          <w:tcPr/>
          <w:p>
            <w:pPr>
              <w:pStyle w:val="Compact"/>
              <w:jc w:val="left"/>
            </w:pPr>
            <w:hyperlink r:id="rId218">
              <w:r>
                <w:rPr>
                  <w:rStyle w:val="Hyperlink"/>
                </w:rPr>
                <w:t xml:space="preserve">Portal</w:t>
              </w:r>
            </w:hyperlink>
            <w:r>
              <w:t xml:space="preserve"> </w:t>
            </w:r>
            <w:r>
              <w:t xml:space="preserve">·</w:t>
            </w:r>
            <w:r>
              <w:t xml:space="preserve"> </w:t>
            </w:r>
            <w:hyperlink r:id="rId231">
              <w:r>
                <w:rPr>
                  <w:rStyle w:val="Hyperlink"/>
                </w:rPr>
                <w:t xml:space="preserve">Learn</w:t>
              </w:r>
            </w:hyperlink>
          </w:p>
        </w:tc>
      </w:tr>
      <w:tr>
        <w:tc>
          <w:tcPr/>
          <w:p>
            <w:pPr>
              <w:pStyle w:val="Compact"/>
              <w:jc w:val="left"/>
            </w:pPr>
            <w:r>
              <w:t xml:space="preserve">IMP-08</w:t>
            </w:r>
          </w:p>
        </w:tc>
        <w:tc>
          <w:tcPr/>
          <w:p>
            <w:pPr>
              <w:pStyle w:val="Compact"/>
              <w:jc w:val="left"/>
            </w:pPr>
            <w:r>
              <w:t xml:space="preserve">Defender-Portal &gt; Einstellungen &gt; E-Mail &amp; Zusammenarbeit &gt; Schutz von Prioritätskonten (Priority account protection); die Konten selbst werden im Microsoft 365 Admin Center markiert</w:t>
            </w:r>
          </w:p>
        </w:tc>
        <w:tc>
          <w:tcPr/>
          <w:p>
            <w:pPr>
              <w:pStyle w:val="Compact"/>
              <w:jc w:val="left"/>
            </w:pPr>
            <w:hyperlink r:id="rId232">
              <w:r>
                <w:rPr>
                  <w:rStyle w:val="Hyperlink"/>
                </w:rPr>
                <w:t xml:space="preserve">Portal</w:t>
              </w:r>
            </w:hyperlink>
            <w:r>
              <w:t xml:space="preserve"> </w:t>
            </w:r>
            <w:r>
              <w:t xml:space="preserve">·</w:t>
            </w:r>
            <w:r>
              <w:t xml:space="preserve"> </w:t>
            </w:r>
            <w:hyperlink r:id="rId233">
              <w:r>
                <w:rPr>
                  <w:rStyle w:val="Hyperlink"/>
                </w:rPr>
                <w:t xml:space="preserve">Learn</w:t>
              </w:r>
            </w:hyperlink>
          </w:p>
        </w:tc>
      </w:tr>
    </w:tbl>
    <w:bookmarkEnd w:id="234"/>
    <w:bookmarkStart w:id="243" w:name="tenant-allowblock-list-2"/>
    <w:p>
      <w:pPr>
        <w:pStyle w:val="Heading2"/>
      </w:pPr>
      <w:r>
        <w:t xml:space="preserve">Tenant Allow/Block List</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TABL-01</w:t>
            </w:r>
          </w:p>
        </w:tc>
        <w:tc>
          <w:tcPr/>
          <w:p>
            <w:pPr>
              <w:pStyle w:val="Compact"/>
              <w:jc w:val="left"/>
            </w:pPr>
            <w:r>
              <w:t xml:space="preserve">Defender-Portal &gt; Bedrohungsrichtlinien &gt; Mandanten-Zulassungs-/Sperrlisten. Zulassungen entstehen bevorzugt ueber Übermittlungen (Submissions), nicht von Hand</w:t>
            </w:r>
          </w:p>
        </w:tc>
        <w:tc>
          <w:tcPr/>
          <w:p>
            <w:pPr>
              <w:pStyle w:val="Compact"/>
              <w:jc w:val="left"/>
            </w:pPr>
            <w:hyperlink r:id="rId235">
              <w:r>
                <w:rPr>
                  <w:rStyle w:val="Hyperlink"/>
                </w:rPr>
                <w:t xml:space="preserve">Portal</w:t>
              </w:r>
            </w:hyperlink>
            <w:r>
              <w:t xml:space="preserve"> </w:t>
            </w:r>
            <w:r>
              <w:t xml:space="preserve">·</w:t>
            </w:r>
            <w:r>
              <w:t xml:space="preserve"> </w:t>
            </w:r>
            <w:hyperlink r:id="rId236">
              <w:r>
                <w:rPr>
                  <w:rStyle w:val="Hyperlink"/>
                </w:rPr>
                <w:t xml:space="preserve">Learn</w:t>
              </w:r>
            </w:hyperlink>
          </w:p>
        </w:tc>
      </w:tr>
      <w:tr>
        <w:tc>
          <w:tcPr/>
          <w:p>
            <w:pPr>
              <w:pStyle w:val="Compact"/>
              <w:jc w:val="left"/>
            </w:pPr>
            <w:r>
              <w:t xml:space="preserve">TABL-02</w:t>
            </w:r>
          </w:p>
        </w:tc>
        <w:tc>
          <w:tcPr/>
          <w:p>
            <w:pPr>
              <w:pStyle w:val="Compact"/>
              <w:jc w:val="left"/>
            </w:pPr>
            <w:r>
              <w:t xml:space="preserve">Defender-Portal &gt; Bedrohungsrichtlinien &gt; Mandanten-Zulassungs-/Sperrlisten &gt; Reiter</w:t>
            </w:r>
            <w:r>
              <w:t xml:space="preserve"> </w:t>
            </w:r>
            <w:r>
              <w:t xml:space="preserve">“</w:t>
            </w:r>
            <w:r>
              <w:t xml:space="preserve">Domänen und E-Mail-Adressen</w:t>
            </w:r>
            <w:r>
              <w:t xml:space="preserve">”</w:t>
            </w:r>
            <w:r>
              <w:t xml:space="preserve"> </w:t>
            </w:r>
            <w:r>
              <w:t xml:space="preserve">&gt; Spalten</w:t>
            </w:r>
            <w:r>
              <w:t xml:space="preserve"> </w:t>
            </w:r>
            <w:r>
              <w:t xml:space="preserve">“</w:t>
            </w:r>
            <w:r>
              <w:t xml:space="preserve">Aktion</w:t>
            </w:r>
            <w:r>
              <w:t xml:space="preserve">”</w:t>
            </w:r>
            <w:r>
              <w:t xml:space="preserve"> </w:t>
            </w:r>
            <w:r>
              <w:t xml:space="preserve">und</w:t>
            </w:r>
            <w:r>
              <w:t xml:space="preserve"> </w:t>
            </w:r>
            <w:r>
              <w:t xml:space="preserve">“</w:t>
            </w:r>
            <w:r>
              <w:t xml:space="preserve">Laeuft ab am</w:t>
            </w:r>
            <w:r>
              <w:t xml:space="preserve">”</w:t>
            </w:r>
          </w:p>
        </w:tc>
        <w:tc>
          <w:tcPr/>
          <w:p>
            <w:pPr>
              <w:pStyle w:val="Compact"/>
              <w:jc w:val="left"/>
            </w:pPr>
            <w:hyperlink r:id="rId235">
              <w:r>
                <w:rPr>
                  <w:rStyle w:val="Hyperlink"/>
                </w:rPr>
                <w:t xml:space="preserve">Portal</w:t>
              </w:r>
            </w:hyperlink>
            <w:r>
              <w:t xml:space="preserve"> </w:t>
            </w:r>
            <w:r>
              <w:t xml:space="preserve">·</w:t>
            </w:r>
            <w:r>
              <w:t xml:space="preserve"> </w:t>
            </w:r>
            <w:hyperlink r:id="rId237">
              <w:r>
                <w:rPr>
                  <w:rStyle w:val="Hyperlink"/>
                </w:rPr>
                <w:t xml:space="preserve">Learn</w:t>
              </w:r>
            </w:hyperlink>
          </w:p>
        </w:tc>
      </w:tr>
      <w:tr>
        <w:tc>
          <w:tcPr/>
          <w:p>
            <w:pPr>
              <w:pStyle w:val="Compact"/>
              <w:jc w:val="left"/>
            </w:pPr>
            <w:r>
              <w:t xml:space="preserve">TABL-03</w:t>
            </w:r>
          </w:p>
        </w:tc>
        <w:tc>
          <w:tcPr/>
          <w:p>
            <w:pPr>
              <w:pStyle w:val="Compact"/>
              <w:jc w:val="left"/>
            </w:pPr>
            <w:r>
              <w:t xml:space="preserve">Defender-Portal &gt; Bedrohungsrichtlinien &gt; Mandanten-Zulassungs-/Sperrlisten &gt; Reiter</w:t>
            </w:r>
            <w:r>
              <w:t xml:space="preserve"> </w:t>
            </w:r>
            <w:r>
              <w:t xml:space="preserve">“</w:t>
            </w:r>
            <w:r>
              <w:t xml:space="preserve">Gefälschte Absender</w:t>
            </w:r>
            <w:r>
              <w:t xml:space="preserve">”</w:t>
            </w:r>
            <w:r>
              <w:t xml:space="preserve">; ergaenzend die Spoofintelligenz-Erkenntnisse</w:t>
            </w:r>
          </w:p>
        </w:tc>
        <w:tc>
          <w:tcPr/>
          <w:p>
            <w:pPr>
              <w:pStyle w:val="Compact"/>
              <w:jc w:val="left"/>
            </w:pPr>
            <w:hyperlink r:id="rId238">
              <w:r>
                <w:rPr>
                  <w:rStyle w:val="Hyperlink"/>
                </w:rPr>
                <w:t xml:space="preserve">Portal</w:t>
              </w:r>
            </w:hyperlink>
            <w:r>
              <w:t xml:space="preserve"> </w:t>
            </w:r>
            <w:r>
              <w:t xml:space="preserve">·</w:t>
            </w:r>
            <w:r>
              <w:t xml:space="preserve"> </w:t>
            </w:r>
            <w:hyperlink r:id="rId239">
              <w:r>
                <w:rPr>
                  <w:rStyle w:val="Hyperlink"/>
                </w:rPr>
                <w:t xml:space="preserve">Learn</w:t>
              </w:r>
            </w:hyperlink>
          </w:p>
        </w:tc>
      </w:tr>
      <w:tr>
        <w:tc>
          <w:tcPr/>
          <w:p>
            <w:pPr>
              <w:pStyle w:val="Compact"/>
              <w:jc w:val="left"/>
            </w:pPr>
            <w:r>
              <w:t xml:space="preserve">TABL-04</w:t>
            </w:r>
          </w:p>
        </w:tc>
        <w:tc>
          <w:tcPr/>
          <w:p>
            <w:pPr>
              <w:pStyle w:val="Compact"/>
              <w:jc w:val="left"/>
            </w:pPr>
            <w:r>
              <w:t xml:space="preserve">Defender-Portal &gt; Bedrohungsrichtlinien &gt; Mandanten-Zulassungs-/Sperrlisten &gt; Reiter</w:t>
            </w:r>
            <w:r>
              <w:t xml:space="preserve"> </w:t>
            </w:r>
            <w:r>
              <w:t xml:space="preserve">“</w:t>
            </w:r>
            <w:r>
              <w:t xml:space="preserve">URLs</w:t>
            </w:r>
            <w:r>
              <w:t xml:space="preserve">”</w:t>
            </w:r>
          </w:p>
        </w:tc>
        <w:tc>
          <w:tcPr/>
          <w:p>
            <w:pPr>
              <w:pStyle w:val="Compact"/>
              <w:jc w:val="left"/>
            </w:pPr>
            <w:hyperlink r:id="rId235">
              <w:r>
                <w:rPr>
                  <w:rStyle w:val="Hyperlink"/>
                </w:rPr>
                <w:t xml:space="preserve">Portal</w:t>
              </w:r>
            </w:hyperlink>
            <w:r>
              <w:t xml:space="preserve"> </w:t>
            </w:r>
            <w:r>
              <w:t xml:space="preserve">·</w:t>
            </w:r>
            <w:r>
              <w:t xml:space="preserve"> </w:t>
            </w:r>
            <w:hyperlink r:id="rId240">
              <w:r>
                <w:rPr>
                  <w:rStyle w:val="Hyperlink"/>
                </w:rPr>
                <w:t xml:space="preserve">Learn</w:t>
              </w:r>
            </w:hyperlink>
          </w:p>
        </w:tc>
      </w:tr>
      <w:tr>
        <w:tc>
          <w:tcPr/>
          <w:p>
            <w:pPr>
              <w:pStyle w:val="Compact"/>
              <w:jc w:val="left"/>
            </w:pPr>
            <w:r>
              <w:t xml:space="preserve">TABL-05</w:t>
            </w:r>
          </w:p>
        </w:tc>
        <w:tc>
          <w:tcPr/>
          <w:p>
            <w:pPr>
              <w:pStyle w:val="Compact"/>
              <w:jc w:val="left"/>
            </w:pPr>
            <w:r>
              <w:t xml:space="preserve">Defender-Portal &gt; Bedrohungsrichtlinien &gt; Mandanten-Zulassungs-/Sperrlisten &gt; Reiter</w:t>
            </w:r>
            <w:r>
              <w:t xml:space="preserve"> </w:t>
            </w:r>
            <w:r>
              <w:t xml:space="preserve">“</w:t>
            </w:r>
            <w:r>
              <w:t xml:space="preserve">Dateien</w:t>
            </w:r>
            <w:r>
              <w:t xml:space="preserve">”</w:t>
            </w:r>
            <w:r>
              <w:t xml:space="preserve"> </w:t>
            </w:r>
            <w:r>
              <w:t xml:space="preserve">(nur SHA256, Zulassungen nur ueber Übermittlungen)</w:t>
            </w:r>
          </w:p>
        </w:tc>
        <w:tc>
          <w:tcPr/>
          <w:p>
            <w:pPr>
              <w:pStyle w:val="Compact"/>
              <w:jc w:val="left"/>
            </w:pPr>
            <w:hyperlink r:id="rId235">
              <w:r>
                <w:rPr>
                  <w:rStyle w:val="Hyperlink"/>
                </w:rPr>
                <w:t xml:space="preserve">Portal</w:t>
              </w:r>
            </w:hyperlink>
            <w:r>
              <w:t xml:space="preserve"> </w:t>
            </w:r>
            <w:r>
              <w:t xml:space="preserve">·</w:t>
            </w:r>
            <w:r>
              <w:t xml:space="preserve"> </w:t>
            </w:r>
            <w:hyperlink r:id="rId241">
              <w:r>
                <w:rPr>
                  <w:rStyle w:val="Hyperlink"/>
                </w:rPr>
                <w:t xml:space="preserve">Learn</w:t>
              </w:r>
            </w:hyperlink>
          </w:p>
        </w:tc>
      </w:tr>
      <w:tr>
        <w:tc>
          <w:tcPr/>
          <w:p>
            <w:pPr>
              <w:pStyle w:val="Compact"/>
              <w:jc w:val="left"/>
            </w:pPr>
            <w:r>
              <w:t xml:space="preserve">TABL-06</w:t>
            </w:r>
          </w:p>
        </w:tc>
        <w:tc>
          <w:tcPr/>
          <w:p>
            <w:pPr>
              <w:pStyle w:val="Compact"/>
              <w:jc w:val="left"/>
            </w:pPr>
            <w:r>
              <w:t xml:space="preserve">Defender-Portal &gt; Bedrohungsrichtlinien &gt; Mandanten-Zulassungs-/Sperrlisten &gt; Reiter</w:t>
            </w:r>
            <w:r>
              <w:t xml:space="preserve"> </w:t>
            </w:r>
            <w:r>
              <w:t xml:space="preserve">“</w:t>
            </w:r>
            <w:r>
              <w:t xml:space="preserve">IP-Adressen</w:t>
            </w:r>
            <w:r>
              <w:t xml:space="preserve">”</w:t>
            </w:r>
            <w:r>
              <w:t xml:space="preserve"> </w:t>
            </w:r>
            <w:r>
              <w:t xml:space="preserve">(ausschließlich IPv6)</w:t>
            </w:r>
          </w:p>
        </w:tc>
        <w:tc>
          <w:tcPr/>
          <w:p>
            <w:pPr>
              <w:pStyle w:val="Compact"/>
              <w:jc w:val="left"/>
            </w:pPr>
            <w:hyperlink r:id="rId235">
              <w:r>
                <w:rPr>
                  <w:rStyle w:val="Hyperlink"/>
                </w:rPr>
                <w:t xml:space="preserve">Portal</w:t>
              </w:r>
            </w:hyperlink>
            <w:r>
              <w:t xml:space="preserve"> </w:t>
            </w:r>
            <w:r>
              <w:t xml:space="preserve">·</w:t>
            </w:r>
            <w:r>
              <w:t xml:space="preserve"> </w:t>
            </w:r>
            <w:hyperlink r:id="rId242">
              <w:r>
                <w:rPr>
                  <w:rStyle w:val="Hyperlink"/>
                </w:rPr>
                <w:t xml:space="preserve">Learn</w:t>
              </w:r>
            </w:hyperlink>
          </w:p>
        </w:tc>
      </w:tr>
    </w:tbl>
    <w:bookmarkEnd w:id="243"/>
    <w:bookmarkStart w:id="249" w:name="anti-malware-2"/>
    <w:p>
      <w:pPr>
        <w:pStyle w:val="Heading2"/>
      </w:pPr>
      <w:r>
        <w:t xml:space="preserve">Anti-Malware</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AMW-01</w:t>
            </w:r>
          </w:p>
        </w:tc>
        <w:tc>
          <w:tcPr/>
          <w:p>
            <w:pPr>
              <w:pStyle w:val="Compact"/>
              <w:jc w:val="left"/>
            </w:pPr>
            <w:r>
              <w:t xml:space="preserve">Defender-Portal &gt; Bedrohungsrichtlinien &gt; Antischadsoftware &gt;</w:t>
            </w:r>
            <w:r>
              <w:t xml:space="preserve"> </w:t>
            </w:r>
            <w:r>
              <w:rPr>
                <w:rStyle w:val="VerbatimChar"/>
              </w:rPr>
              <w:t xml:space="preserve">&lt;Richtlinie&gt;</w:t>
            </w:r>
            <w:r>
              <w:t xml:space="preserve"> </w:t>
            </w:r>
            <w:r>
              <w:t xml:space="preserve">&gt;</w:t>
            </w:r>
            <w:r>
              <w:t xml:space="preserve"> </w:t>
            </w:r>
            <w:r>
              <w:t xml:space="preserve">“</w:t>
            </w:r>
            <w:r>
              <w:t xml:space="preserve">Schutzeinstellungen</w:t>
            </w:r>
            <w:r>
              <w:t xml:space="preserve">”</w:t>
            </w:r>
            <w:r>
              <w:t xml:space="preserve"> </w:t>
            </w:r>
            <w:r>
              <w:t xml:space="preserve">&gt;</w:t>
            </w:r>
            <w:r>
              <w:t xml:space="preserve"> </w:t>
            </w:r>
            <w:r>
              <w:t xml:space="preserve">“</w:t>
            </w:r>
            <w:r>
              <w:t xml:space="preserve">Aktivieren Sie den allgemeinen Anlagenfilter</w:t>
            </w:r>
            <w:r>
              <w:t xml:space="preserve">”</w:t>
            </w:r>
            <w:r>
              <w:t xml:space="preserve"> </w:t>
            </w:r>
            <w:r>
              <w:t xml:space="preserve">&gt;</w:t>
            </w:r>
            <w:r>
              <w:t xml:space="preserve"> </w:t>
            </w:r>
            <w:r>
              <w:t xml:space="preserve">“</w:t>
            </w:r>
            <w:r>
              <w:t xml:space="preserve">Dateitypen auswählen</w:t>
            </w:r>
            <w:r>
              <w:t xml:space="preserve">”</w:t>
            </w:r>
          </w:p>
        </w:tc>
        <w:tc>
          <w:tcPr/>
          <w:p>
            <w:pPr>
              <w:pStyle w:val="Compact"/>
              <w:jc w:val="left"/>
            </w:pPr>
            <w:hyperlink r:id="rId244">
              <w:r>
                <w:rPr>
                  <w:rStyle w:val="Hyperlink"/>
                </w:rPr>
                <w:t xml:space="preserve">Portal</w:t>
              </w:r>
            </w:hyperlink>
            <w:r>
              <w:t xml:space="preserve"> </w:t>
            </w:r>
            <w:r>
              <w:t xml:space="preserve">·</w:t>
            </w:r>
            <w:r>
              <w:t xml:space="preserve"> </w:t>
            </w:r>
            <w:hyperlink r:id="rId245">
              <w:r>
                <w:rPr>
                  <w:rStyle w:val="Hyperlink"/>
                </w:rPr>
                <w:t xml:space="preserve">Learn</w:t>
              </w:r>
            </w:hyperlink>
          </w:p>
        </w:tc>
      </w:tr>
      <w:tr>
        <w:tc>
          <w:tcPr/>
          <w:p>
            <w:pPr>
              <w:pStyle w:val="Compact"/>
              <w:jc w:val="left"/>
            </w:pPr>
            <w:r>
              <w:t xml:space="preserve">AMW-02</w:t>
            </w:r>
          </w:p>
        </w:tc>
        <w:tc>
          <w:tcPr/>
          <w:p>
            <w:pPr>
              <w:pStyle w:val="Compact"/>
              <w:jc w:val="left"/>
            </w:pPr>
            <w:r>
              <w:t xml:space="preserve">Defender-Portal &gt; Bedrohungsrichtlinien &gt; Antischadsoftware &gt;</w:t>
            </w:r>
            <w:r>
              <w:t xml:space="preserve"> </w:t>
            </w:r>
            <w:r>
              <w:rPr>
                <w:rStyle w:val="VerbatimChar"/>
              </w:rPr>
              <w:t xml:space="preserve">&lt;Richtlinie&gt;</w:t>
            </w:r>
            <w:r>
              <w:t xml:space="preserve"> </w:t>
            </w:r>
            <w:r>
              <w:t xml:space="preserve">&gt;</w:t>
            </w:r>
            <w:r>
              <w:t xml:space="preserve"> </w:t>
            </w:r>
            <w:r>
              <w:t xml:space="preserve">“</w:t>
            </w:r>
            <w:r>
              <w:t xml:space="preserve">Schutzeinstellungen</w:t>
            </w:r>
            <w:r>
              <w:t xml:space="preserve">”</w:t>
            </w:r>
            <w:r>
              <w:t xml:space="preserve"> </w:t>
            </w:r>
            <w:r>
              <w:t xml:space="preserve">&gt;</w:t>
            </w:r>
            <w:r>
              <w:t xml:space="preserve"> </w:t>
            </w:r>
            <w:r>
              <w:t xml:space="preserve">“</w:t>
            </w:r>
            <w:r>
              <w:t xml:space="preserve">Automatische Null-Stunden-Bereinigung fuer Schadsoftware aktivieren</w:t>
            </w:r>
            <w:r>
              <w:t xml:space="preserve">”</w:t>
            </w:r>
          </w:p>
        </w:tc>
        <w:tc>
          <w:tcPr/>
          <w:p>
            <w:pPr>
              <w:pStyle w:val="Compact"/>
              <w:jc w:val="left"/>
            </w:pPr>
            <w:hyperlink r:id="rId244">
              <w:r>
                <w:rPr>
                  <w:rStyle w:val="Hyperlink"/>
                </w:rPr>
                <w:t xml:space="preserve">Portal</w:t>
              </w:r>
            </w:hyperlink>
            <w:r>
              <w:t xml:space="preserve"> </w:t>
            </w:r>
            <w:r>
              <w:t xml:space="preserve">·</w:t>
            </w:r>
            <w:r>
              <w:t xml:space="preserve"> </w:t>
            </w:r>
            <w:hyperlink r:id="rId246">
              <w:r>
                <w:rPr>
                  <w:rStyle w:val="Hyperlink"/>
                </w:rPr>
                <w:t xml:space="preserve">Learn</w:t>
              </w:r>
            </w:hyperlink>
          </w:p>
        </w:tc>
      </w:tr>
      <w:tr>
        <w:tc>
          <w:tcPr/>
          <w:p>
            <w:pPr>
              <w:pStyle w:val="Compact"/>
              <w:jc w:val="left"/>
            </w:pPr>
            <w:r>
              <w:t xml:space="preserve">AMW-03</w:t>
            </w:r>
          </w:p>
        </w:tc>
        <w:tc>
          <w:tcPr/>
          <w:p>
            <w:pPr>
              <w:pStyle w:val="Compact"/>
              <w:jc w:val="left"/>
            </w:pPr>
            <w:r>
              <w:t xml:space="preserve">Defender-Portal &gt; Bedrohungsrichtlinien &gt; Antischadsoftware &gt;</w:t>
            </w:r>
            <w:r>
              <w:t xml:space="preserve"> </w:t>
            </w:r>
            <w:r>
              <w:rPr>
                <w:rStyle w:val="VerbatimChar"/>
              </w:rPr>
              <w:t xml:space="preserve">&lt;Richtlinie&gt;</w:t>
            </w:r>
            <w:r>
              <w:t xml:space="preserve"> </w:t>
            </w:r>
            <w:r>
              <w:t xml:space="preserve">&gt;</w:t>
            </w:r>
            <w:r>
              <w:t xml:space="preserve"> </w:t>
            </w:r>
            <w:r>
              <w:t xml:space="preserve">“</w:t>
            </w:r>
            <w:r>
              <w:t xml:space="preserve">Schutzeinstellungen</w:t>
            </w:r>
            <w:r>
              <w:t xml:space="preserve">”</w:t>
            </w:r>
            <w:r>
              <w:t xml:space="preserve"> </w:t>
            </w:r>
            <w:r>
              <w:t xml:space="preserve">&gt;</w:t>
            </w:r>
            <w:r>
              <w:t xml:space="preserve"> </w:t>
            </w:r>
            <w:r>
              <w:t xml:space="preserve">“</w:t>
            </w:r>
            <w:r>
              <w:t xml:space="preserve">Wenn diese Dateitypen gefunden werden</w:t>
            </w:r>
            <w:r>
              <w:t xml:space="preserve">”</w:t>
            </w:r>
            <w:r>
              <w:t xml:space="preserve"> </w:t>
            </w:r>
            <w:r>
              <w:t xml:space="preserve">(NDR ablehnen vs. Quarantäne)</w:t>
            </w:r>
          </w:p>
        </w:tc>
        <w:tc>
          <w:tcPr/>
          <w:p>
            <w:pPr>
              <w:pStyle w:val="Compact"/>
              <w:jc w:val="left"/>
            </w:pPr>
            <w:hyperlink r:id="rId244">
              <w:r>
                <w:rPr>
                  <w:rStyle w:val="Hyperlink"/>
                </w:rPr>
                <w:t xml:space="preserve">Portal</w:t>
              </w:r>
            </w:hyperlink>
            <w:r>
              <w:t xml:space="preserve"> </w:t>
            </w:r>
            <w:r>
              <w:t xml:space="preserve">·</w:t>
            </w:r>
            <w:r>
              <w:t xml:space="preserve"> </w:t>
            </w:r>
            <w:hyperlink r:id="rId245">
              <w:r>
                <w:rPr>
                  <w:rStyle w:val="Hyperlink"/>
                </w:rPr>
                <w:t xml:space="preserve">Learn</w:t>
              </w:r>
            </w:hyperlink>
          </w:p>
        </w:tc>
      </w:tr>
      <w:tr>
        <w:tc>
          <w:tcPr/>
          <w:p>
            <w:pPr>
              <w:pStyle w:val="Compact"/>
              <w:jc w:val="left"/>
            </w:pPr>
            <w:r>
              <w:t xml:space="preserve">AMW-04</w:t>
            </w:r>
          </w:p>
        </w:tc>
        <w:tc>
          <w:tcPr/>
          <w:p>
            <w:pPr>
              <w:pStyle w:val="Compact"/>
              <w:jc w:val="left"/>
            </w:pPr>
            <w:r>
              <w:t xml:space="preserve">Defender-Portal &gt; Bedrohungsrichtlinien &gt; Antischadsoftware &gt;</w:t>
            </w:r>
            <w:r>
              <w:t xml:space="preserve"> </w:t>
            </w:r>
            <w:r>
              <w:rPr>
                <w:rStyle w:val="VerbatimChar"/>
              </w:rPr>
              <w:t xml:space="preserve">&lt;Richtlinie&gt;</w:t>
            </w:r>
            <w:r>
              <w:t xml:space="preserve"> </w:t>
            </w:r>
            <w:r>
              <w:t xml:space="preserve">&gt;</w:t>
            </w:r>
            <w:r>
              <w:t xml:space="preserve"> </w:t>
            </w:r>
            <w:r>
              <w:t xml:space="preserve">“</w:t>
            </w:r>
            <w:r>
              <w:t xml:space="preserve">Schutzeinstellungen</w:t>
            </w:r>
            <w:r>
              <w:t xml:space="preserve">”</w:t>
            </w:r>
            <w:r>
              <w:t xml:space="preserve"> </w:t>
            </w:r>
            <w:r>
              <w:t xml:space="preserve">&gt;</w:t>
            </w:r>
            <w:r>
              <w:t xml:space="preserve"> </w:t>
            </w:r>
            <w:r>
              <w:t xml:space="preserve">“</w:t>
            </w:r>
            <w:r>
              <w:t xml:space="preserve">Quarantänerichtlinie</w:t>
            </w:r>
            <w:r>
              <w:t xml:space="preserve">”</w:t>
            </w:r>
            <w:r>
              <w:t xml:space="preserve"> </w:t>
            </w:r>
            <w:r>
              <w:t xml:space="preserve">(Default AdminOnlyAccessPolicy)</w:t>
            </w:r>
          </w:p>
        </w:tc>
        <w:tc>
          <w:tcPr/>
          <w:p>
            <w:pPr>
              <w:pStyle w:val="Compact"/>
              <w:jc w:val="left"/>
            </w:pPr>
            <w:hyperlink r:id="rId244">
              <w:r>
                <w:rPr>
                  <w:rStyle w:val="Hyperlink"/>
                </w:rPr>
                <w:t xml:space="preserve">Portal</w:t>
              </w:r>
            </w:hyperlink>
            <w:r>
              <w:t xml:space="preserve"> </w:t>
            </w:r>
            <w:r>
              <w:t xml:space="preserve">·</w:t>
            </w:r>
            <w:r>
              <w:t xml:space="preserve"> </w:t>
            </w:r>
            <w:hyperlink r:id="rId247">
              <w:r>
                <w:rPr>
                  <w:rStyle w:val="Hyperlink"/>
                </w:rPr>
                <w:t xml:space="preserve">Learn</w:t>
              </w:r>
            </w:hyperlink>
          </w:p>
        </w:tc>
      </w:tr>
      <w:tr>
        <w:tc>
          <w:tcPr/>
          <w:p>
            <w:pPr>
              <w:pStyle w:val="Compact"/>
              <w:jc w:val="left"/>
            </w:pPr>
            <w:r>
              <w:t xml:space="preserve">AMW-05</w:t>
            </w:r>
          </w:p>
        </w:tc>
        <w:tc>
          <w:tcPr/>
          <w:p>
            <w:pPr>
              <w:pStyle w:val="Compact"/>
              <w:jc w:val="left"/>
            </w:pPr>
            <w:r>
              <w:t xml:space="preserve">Defender-Portal &gt; Bedrohungsrichtlinien &gt; Antischadsoftware &gt;</w:t>
            </w:r>
            <w:r>
              <w:t xml:space="preserve"> </w:t>
            </w:r>
            <w:r>
              <w:rPr>
                <w:rStyle w:val="VerbatimChar"/>
              </w:rPr>
              <w:t xml:space="preserve">&lt;Richtlinie&gt;</w:t>
            </w:r>
            <w:r>
              <w:t xml:space="preserve"> </w:t>
            </w:r>
            <w:r>
              <w:t xml:space="preserve">&gt;</w:t>
            </w:r>
            <w:r>
              <w:t xml:space="preserve"> </w:t>
            </w:r>
            <w:r>
              <w:t xml:space="preserve">“</w:t>
            </w:r>
            <w:r>
              <w:t xml:space="preserve">Schutzeinstellungen</w:t>
            </w:r>
            <w:r>
              <w:t xml:space="preserve">”</w:t>
            </w:r>
            <w:r>
              <w:t xml:space="preserve"> </w:t>
            </w:r>
            <w:r>
              <w:t xml:space="preserve">&gt; Benachrichtigungen &gt; Administratorbenachrichtigungen</w:t>
            </w:r>
          </w:p>
        </w:tc>
        <w:tc>
          <w:tcPr/>
          <w:p>
            <w:pPr>
              <w:pStyle w:val="Compact"/>
              <w:jc w:val="left"/>
            </w:pPr>
            <w:hyperlink r:id="rId244">
              <w:r>
                <w:rPr>
                  <w:rStyle w:val="Hyperlink"/>
                </w:rPr>
                <w:t xml:space="preserve">Portal</w:t>
              </w:r>
            </w:hyperlink>
            <w:r>
              <w:t xml:space="preserve"> </w:t>
            </w:r>
            <w:r>
              <w:t xml:space="preserve">·</w:t>
            </w:r>
            <w:r>
              <w:t xml:space="preserve"> </w:t>
            </w:r>
            <w:hyperlink r:id="rId248">
              <w:r>
                <w:rPr>
                  <w:rStyle w:val="Hyperlink"/>
                </w:rPr>
                <w:t xml:space="preserve">Learn</w:t>
              </w:r>
            </w:hyperlink>
          </w:p>
        </w:tc>
      </w:tr>
    </w:tbl>
    <w:bookmarkEnd w:id="249"/>
    <w:bookmarkStart w:id="255" w:name="safe-attachments-mdo-1"/>
    <w:p>
      <w:pPr>
        <w:pStyle w:val="Heading2"/>
      </w:pPr>
      <w:r>
        <w:t xml:space="preserve">Safe Attachments (MDO)</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SA-01</w:t>
            </w:r>
          </w:p>
        </w:tc>
        <w:tc>
          <w:tcPr/>
          <w:p>
            <w:pPr>
              <w:pStyle w:val="Compact"/>
              <w:jc w:val="left"/>
            </w:pPr>
            <w:r>
              <w:t xml:space="preserve">Defender-Portal &gt; Bedrohungsrichtlinien &gt; Sichere Anlagen &gt;</w:t>
            </w:r>
            <w:r>
              <w:t xml:space="preserve"> </w:t>
            </w:r>
            <w:r>
              <w:rPr>
                <w:rStyle w:val="VerbatimChar"/>
              </w:rPr>
              <w:t xml:space="preserve">&lt;Richtlinie&gt;</w:t>
            </w:r>
            <w:r>
              <w:t xml:space="preserve"> </w:t>
            </w:r>
            <w:r>
              <w:t xml:space="preserve">&gt;</w:t>
            </w:r>
            <w:r>
              <w:t xml:space="preserve"> </w:t>
            </w:r>
            <w:r>
              <w:t xml:space="preserve">“</w:t>
            </w:r>
            <w:r>
              <w:t xml:space="preserve">Einstellungen</w:t>
            </w:r>
            <w:r>
              <w:t xml:space="preserve">”</w:t>
            </w:r>
            <w:r>
              <w:t xml:space="preserve"> </w:t>
            </w:r>
            <w:r>
              <w:t xml:space="preserve">&gt;</w:t>
            </w:r>
            <w:r>
              <w:t xml:space="preserve"> </w:t>
            </w:r>
            <w:r>
              <w:t xml:space="preserve">“</w:t>
            </w:r>
            <w:r>
              <w:t xml:space="preserve">Safe Attachments-Antwort bei unbekannter Schadsoftware</w:t>
            </w:r>
            <w:r>
              <w:t xml:space="preserve">”</w:t>
            </w:r>
            <w:r>
              <w:t xml:space="preserve"> </w:t>
            </w:r>
            <w:r>
              <w:t xml:space="preserve">= Blockieren</w:t>
            </w:r>
          </w:p>
        </w:tc>
        <w:tc>
          <w:tcPr/>
          <w:p>
            <w:pPr>
              <w:pStyle w:val="Compact"/>
              <w:jc w:val="left"/>
            </w:pPr>
            <w:hyperlink r:id="rId250">
              <w:r>
                <w:rPr>
                  <w:rStyle w:val="Hyperlink"/>
                </w:rPr>
                <w:t xml:space="preserve">Portal</w:t>
              </w:r>
            </w:hyperlink>
            <w:r>
              <w:t xml:space="preserve"> </w:t>
            </w:r>
            <w:r>
              <w:t xml:space="preserve">·</w:t>
            </w:r>
            <w:r>
              <w:t xml:space="preserve"> </w:t>
            </w:r>
            <w:hyperlink r:id="rId251">
              <w:r>
                <w:rPr>
                  <w:rStyle w:val="Hyperlink"/>
                </w:rPr>
                <w:t xml:space="preserve">Learn</w:t>
              </w:r>
            </w:hyperlink>
          </w:p>
        </w:tc>
      </w:tr>
      <w:tr>
        <w:tc>
          <w:tcPr/>
          <w:p>
            <w:pPr>
              <w:pStyle w:val="Compact"/>
              <w:jc w:val="left"/>
            </w:pPr>
            <w:r>
              <w:t xml:space="preserve">SA-02</w:t>
            </w:r>
          </w:p>
        </w:tc>
        <w:tc>
          <w:tcPr/>
          <w:p>
            <w:pPr>
              <w:pStyle w:val="Compact"/>
              <w:jc w:val="left"/>
            </w:pPr>
            <w:r>
              <w:t xml:space="preserve">Defender-Portal &gt; Bedrohungsrichtlinien &gt; Sichere Anlagen &gt;</w:t>
            </w:r>
            <w:r>
              <w:t xml:space="preserve"> </w:t>
            </w:r>
            <w:r>
              <w:rPr>
                <w:rStyle w:val="VerbatimChar"/>
              </w:rPr>
              <w:t xml:space="preserve">&lt;Richtlinie&gt;</w:t>
            </w:r>
            <w:r>
              <w:t xml:space="preserve"> </w:t>
            </w:r>
            <w:r>
              <w:t xml:space="preserve">&gt;</w:t>
            </w:r>
            <w:r>
              <w:t xml:space="preserve"> </w:t>
            </w:r>
            <w:r>
              <w:t xml:space="preserve">“</w:t>
            </w:r>
            <w:r>
              <w:t xml:space="preserve">Einstellungen</w:t>
            </w:r>
            <w:r>
              <w:t xml:space="preserve">”</w:t>
            </w:r>
            <w:r>
              <w:t xml:space="preserve"> </w:t>
            </w:r>
            <w:r>
              <w:t xml:space="preserve">&gt;</w:t>
            </w:r>
            <w:r>
              <w:t xml:space="preserve"> </w:t>
            </w:r>
            <w:r>
              <w:t xml:space="preserve">“</w:t>
            </w:r>
            <w:r>
              <w:t xml:space="preserve">Umleiten von Nachrichten mit erkannten Anlagen</w:t>
            </w:r>
            <w:r>
              <w:t xml:space="preserve">”</w:t>
            </w:r>
            <w:r>
              <w:t xml:space="preserve"> </w:t>
            </w:r>
            <w:r>
              <w:t xml:space="preserve">(wirkt laut Doku nur bei Aktion</w:t>
            </w:r>
            <w:r>
              <w:t xml:space="preserve"> </w:t>
            </w:r>
            <w:r>
              <w:t xml:space="preserve">“</w:t>
            </w:r>
            <w:r>
              <w:t xml:space="preserve">Ueberwachen</w:t>
            </w:r>
            <w:r>
              <w:t xml:space="preserve">”</w:t>
            </w:r>
            <w:r>
              <w:t xml:space="preserve">)</w:t>
            </w:r>
          </w:p>
        </w:tc>
        <w:tc>
          <w:tcPr/>
          <w:p>
            <w:pPr>
              <w:pStyle w:val="Compact"/>
              <w:jc w:val="left"/>
            </w:pPr>
            <w:hyperlink r:id="rId250">
              <w:r>
                <w:rPr>
                  <w:rStyle w:val="Hyperlink"/>
                </w:rPr>
                <w:t xml:space="preserve">Portal</w:t>
              </w:r>
            </w:hyperlink>
            <w:r>
              <w:t xml:space="preserve"> </w:t>
            </w:r>
            <w:r>
              <w:t xml:space="preserve">·</w:t>
            </w:r>
            <w:r>
              <w:t xml:space="preserve"> </w:t>
            </w:r>
            <w:hyperlink r:id="rId251">
              <w:r>
                <w:rPr>
                  <w:rStyle w:val="Hyperlink"/>
                </w:rPr>
                <w:t xml:space="preserve">Learn</w:t>
              </w:r>
            </w:hyperlink>
          </w:p>
        </w:tc>
      </w:tr>
      <w:tr>
        <w:tc>
          <w:tcPr/>
          <w:p>
            <w:pPr>
              <w:pStyle w:val="Compact"/>
              <w:jc w:val="left"/>
            </w:pPr>
            <w:r>
              <w:t xml:space="preserve">SA-03</w:t>
            </w:r>
          </w:p>
        </w:tc>
        <w:tc>
          <w:tcPr/>
          <w:p>
            <w:pPr>
              <w:pStyle w:val="Compact"/>
              <w:jc w:val="left"/>
            </w:pPr>
            <w:r>
              <w:t xml:space="preserve">Defender-Portal &gt; Bedrohungsrichtlinien &gt; Sichere Anlagen &gt; Zahnrad</w:t>
            </w:r>
            <w:r>
              <w:t xml:space="preserve"> </w:t>
            </w:r>
            <w:r>
              <w:t xml:space="preserve">“</w:t>
            </w:r>
            <w:r>
              <w:t xml:space="preserve">Globale Einstellungen</w:t>
            </w:r>
            <w:r>
              <w:t xml:space="preserve">”</w:t>
            </w:r>
            <w:r>
              <w:t xml:space="preserve"> </w:t>
            </w:r>
            <w:r>
              <w:t xml:space="preserve">&gt;</w:t>
            </w:r>
            <w:r>
              <w:t xml:space="preserve"> </w:t>
            </w:r>
            <w:r>
              <w:t xml:space="preserve">“</w:t>
            </w:r>
            <w:r>
              <w:t xml:space="preserve">Defender for Office 365 fuer SharePoint, OneDrive und Microsoft Teams aktivieren</w:t>
            </w:r>
            <w:r>
              <w:t xml:space="preserve">”</w:t>
            </w:r>
            <w:r>
              <w:t xml:space="preserve">. Download-Sperre zusaetzlich nur per SharePoint-PowerShell</w:t>
            </w:r>
          </w:p>
        </w:tc>
        <w:tc>
          <w:tcPr/>
          <w:p>
            <w:pPr>
              <w:pStyle w:val="Compact"/>
              <w:jc w:val="left"/>
            </w:pPr>
            <w:hyperlink r:id="rId250">
              <w:r>
                <w:rPr>
                  <w:rStyle w:val="Hyperlink"/>
                </w:rPr>
                <w:t xml:space="preserve">Portal</w:t>
              </w:r>
            </w:hyperlink>
            <w:r>
              <w:t xml:space="preserve"> </w:t>
            </w:r>
            <w:r>
              <w:t xml:space="preserve">·</w:t>
            </w:r>
            <w:r>
              <w:t xml:space="preserve"> </w:t>
            </w:r>
            <w:hyperlink r:id="rId252">
              <w:r>
                <w:rPr>
                  <w:rStyle w:val="Hyperlink"/>
                </w:rPr>
                <w:t xml:space="preserve">Learn</w:t>
              </w:r>
            </w:hyperlink>
          </w:p>
        </w:tc>
      </w:tr>
      <w:tr>
        <w:tc>
          <w:tcPr/>
          <w:p>
            <w:pPr>
              <w:pStyle w:val="Compact"/>
              <w:jc w:val="left"/>
            </w:pPr>
            <w:r>
              <w:t xml:space="preserve">SA-04</w:t>
            </w:r>
          </w:p>
        </w:tc>
        <w:tc>
          <w:tcPr/>
          <w:p>
            <w:pPr>
              <w:pStyle w:val="Compact"/>
              <w:jc w:val="left"/>
            </w:pPr>
            <w:r>
              <w:t xml:space="preserve">Defender-Portal &gt; Bedrohungsrichtlinien &gt; Sichere Anlagen &gt; Zahnrad</w:t>
            </w:r>
            <w:r>
              <w:t xml:space="preserve"> </w:t>
            </w:r>
            <w:r>
              <w:t xml:space="preserve">“</w:t>
            </w:r>
            <w:r>
              <w:t xml:space="preserve">Globale Einstellungen</w:t>
            </w:r>
            <w:r>
              <w:t xml:space="preserve">”</w:t>
            </w:r>
            <w:r>
              <w:t xml:space="preserve"> </w:t>
            </w:r>
            <w:r>
              <w:t xml:space="preserve">&gt;</w:t>
            </w:r>
            <w:r>
              <w:t xml:space="preserve"> </w:t>
            </w:r>
            <w:r>
              <w:t xml:space="preserve">“</w:t>
            </w:r>
            <w:r>
              <w:t xml:space="preserve">Safe Documents fuer Office-Clients aktivieren</w:t>
            </w:r>
            <w:r>
              <w:t xml:space="preserve">”</w:t>
            </w:r>
            <w:r>
              <w:t xml:space="preserve"> </w:t>
            </w:r>
            <w:r>
              <w:t xml:space="preserve">plus Durchklicken verbieten</w:t>
            </w:r>
          </w:p>
        </w:tc>
        <w:tc>
          <w:tcPr/>
          <w:p>
            <w:pPr>
              <w:pStyle w:val="Compact"/>
              <w:jc w:val="left"/>
            </w:pPr>
            <w:hyperlink r:id="rId250">
              <w:r>
                <w:rPr>
                  <w:rStyle w:val="Hyperlink"/>
                </w:rPr>
                <w:t xml:space="preserve">Portal</w:t>
              </w:r>
            </w:hyperlink>
            <w:r>
              <w:t xml:space="preserve"> </w:t>
            </w:r>
            <w:r>
              <w:t xml:space="preserve">·</w:t>
            </w:r>
            <w:r>
              <w:t xml:space="preserve"> </w:t>
            </w:r>
            <w:hyperlink r:id="rId253">
              <w:r>
                <w:rPr>
                  <w:rStyle w:val="Hyperlink"/>
                </w:rPr>
                <w:t xml:space="preserve">Learn</w:t>
              </w:r>
            </w:hyperlink>
          </w:p>
        </w:tc>
      </w:tr>
      <w:tr>
        <w:tc>
          <w:tcPr/>
          <w:p>
            <w:pPr>
              <w:pStyle w:val="Compact"/>
              <w:jc w:val="left"/>
            </w:pPr>
            <w:r>
              <w:t xml:space="preserve">SA-05</w:t>
            </w:r>
          </w:p>
        </w:tc>
        <w:tc>
          <w:tcPr/>
          <w:p>
            <w:pPr>
              <w:pStyle w:val="Compact"/>
              <w:jc w:val="left"/>
            </w:pPr>
            <w:r>
              <w:t xml:space="preserve">Defender-Portal &gt; Bedrohungsrichtlinien &gt; Sichere Anlagen &gt;</w:t>
            </w:r>
            <w:r>
              <w:t xml:space="preserve"> </w:t>
            </w:r>
            <w:r>
              <w:rPr>
                <w:rStyle w:val="VerbatimChar"/>
              </w:rPr>
              <w:t xml:space="preserve">&lt;Richtlinie&gt;</w:t>
            </w:r>
            <w:r>
              <w:t xml:space="preserve"> </w:t>
            </w:r>
            <w:r>
              <w:t xml:space="preserve">&gt;</w:t>
            </w:r>
            <w:r>
              <w:t xml:space="preserve"> </w:t>
            </w:r>
            <w:r>
              <w:t xml:space="preserve">“</w:t>
            </w:r>
            <w:r>
              <w:t xml:space="preserve">Einstellungen</w:t>
            </w:r>
            <w:r>
              <w:t xml:space="preserve">”</w:t>
            </w:r>
            <w:r>
              <w:t xml:space="preserve"> </w:t>
            </w:r>
            <w:r>
              <w:t xml:space="preserve">&gt;</w:t>
            </w:r>
            <w:r>
              <w:t xml:space="preserve"> </w:t>
            </w:r>
            <w:r>
              <w:t xml:space="preserve">“</w:t>
            </w:r>
            <w:r>
              <w:t xml:space="preserve">Safe Attachments-Antwort</w:t>
            </w:r>
            <w:r>
              <w:t xml:space="preserve">”</w:t>
            </w:r>
            <w:r>
              <w:t xml:space="preserve"> </w:t>
            </w:r>
            <w:r>
              <w:t xml:space="preserve">=</w:t>
            </w:r>
            <w:r>
              <w:t xml:space="preserve"> </w:t>
            </w:r>
            <w:r>
              <w:t xml:space="preserve">“</w:t>
            </w:r>
            <w:r>
              <w:t xml:space="preserve">Dynamische Übermittlung (Vorschau von Nachrichten)</w:t>
            </w:r>
            <w:r>
              <w:t xml:space="preserve">”</w:t>
            </w:r>
          </w:p>
        </w:tc>
        <w:tc>
          <w:tcPr/>
          <w:p>
            <w:pPr>
              <w:pStyle w:val="Compact"/>
              <w:jc w:val="left"/>
            </w:pPr>
            <w:hyperlink r:id="rId250">
              <w:r>
                <w:rPr>
                  <w:rStyle w:val="Hyperlink"/>
                </w:rPr>
                <w:t xml:space="preserve">Portal</w:t>
              </w:r>
            </w:hyperlink>
            <w:r>
              <w:t xml:space="preserve"> </w:t>
            </w:r>
            <w:r>
              <w:t xml:space="preserve">·</w:t>
            </w:r>
            <w:r>
              <w:t xml:space="preserve"> </w:t>
            </w:r>
            <w:hyperlink r:id="rId254">
              <w:r>
                <w:rPr>
                  <w:rStyle w:val="Hyperlink"/>
                </w:rPr>
                <w:t xml:space="preserve">Learn</w:t>
              </w:r>
            </w:hyperlink>
          </w:p>
        </w:tc>
      </w:tr>
    </w:tbl>
    <w:bookmarkEnd w:id="255"/>
    <w:bookmarkStart w:id="260" w:name="safe-links-mdo-1"/>
    <w:p>
      <w:pPr>
        <w:pStyle w:val="Heading2"/>
      </w:pPr>
      <w:r>
        <w:t xml:space="preserve">Safe Links (MDO)</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SL-01</w:t>
            </w:r>
          </w:p>
        </w:tc>
        <w:tc>
          <w:tcPr/>
          <w:p>
            <w:pPr>
              <w:pStyle w:val="Compact"/>
              <w:jc w:val="left"/>
            </w:pPr>
            <w:r>
              <w:t xml:space="preserve">Defender-Portal &gt; Bedrohungsrichtlinien &gt; Sichere Links &gt;</w:t>
            </w:r>
            <w:r>
              <w:t xml:space="preserve"> </w:t>
            </w:r>
            <w:r>
              <w:rPr>
                <w:rStyle w:val="VerbatimChar"/>
              </w:rPr>
              <w:t xml:space="preserve">&lt;Richtlinie&gt;</w:t>
            </w:r>
            <w:r>
              <w:t xml:space="preserve"> </w:t>
            </w:r>
            <w:r>
              <w:t xml:space="preserve">&gt;</w:t>
            </w:r>
            <w:r>
              <w:t xml:space="preserve"> </w:t>
            </w:r>
            <w:r>
              <w:t xml:space="preserve">“</w:t>
            </w:r>
            <w:r>
              <w:t xml:space="preserve">URL- &amp; Klickschutzeinstellungen</w:t>
            </w:r>
            <w:r>
              <w:t xml:space="preserve">”</w:t>
            </w:r>
            <w:r>
              <w:t xml:space="preserve"> </w:t>
            </w:r>
            <w:r>
              <w:t xml:space="preserve">&gt; Abschnitte</w:t>
            </w:r>
            <w:r>
              <w:t xml:space="preserve"> </w:t>
            </w:r>
            <w:r>
              <w:t xml:space="preserve">“</w:t>
            </w:r>
            <w:r>
              <w:t xml:space="preserve">E-Mail</w:t>
            </w:r>
            <w:r>
              <w:t xml:space="preserve">”</w:t>
            </w:r>
            <w:r>
              <w:t xml:space="preserve">,</w:t>
            </w:r>
            <w:r>
              <w:t xml:space="preserve"> </w:t>
            </w:r>
            <w:r>
              <w:t xml:space="preserve">“</w:t>
            </w:r>
            <w:r>
              <w:t xml:space="preserve">Teams</w:t>
            </w:r>
            <w:r>
              <w:t xml:space="preserve">”</w:t>
            </w:r>
            <w:r>
              <w:t xml:space="preserve"> </w:t>
            </w:r>
            <w:r>
              <w:t xml:space="preserve">und</w:t>
            </w:r>
            <w:r>
              <w:t xml:space="preserve"> </w:t>
            </w:r>
            <w:r>
              <w:t xml:space="preserve">“</w:t>
            </w:r>
            <w:r>
              <w:t xml:space="preserve">Office 365-Apps</w:t>
            </w:r>
            <w:r>
              <w:t xml:space="preserve">”</w:t>
            </w:r>
            <w:r>
              <w:t xml:space="preserve"> </w:t>
            </w:r>
            <w:r>
              <w:t xml:space="preserve">je auf Ein</w:t>
            </w:r>
          </w:p>
        </w:tc>
        <w:tc>
          <w:tcPr/>
          <w:p>
            <w:pPr>
              <w:pStyle w:val="Compact"/>
              <w:jc w:val="left"/>
            </w:pPr>
            <w:hyperlink r:id="rId256">
              <w:r>
                <w:rPr>
                  <w:rStyle w:val="Hyperlink"/>
                </w:rPr>
                <w:t xml:space="preserve">Portal</w:t>
              </w:r>
            </w:hyperlink>
            <w:r>
              <w:t xml:space="preserve"> </w:t>
            </w:r>
            <w:r>
              <w:t xml:space="preserve">·</w:t>
            </w:r>
            <w:r>
              <w:t xml:space="preserve"> </w:t>
            </w:r>
            <w:hyperlink r:id="rId257">
              <w:r>
                <w:rPr>
                  <w:rStyle w:val="Hyperlink"/>
                </w:rPr>
                <w:t xml:space="preserve">Learn</w:t>
              </w:r>
            </w:hyperlink>
          </w:p>
        </w:tc>
      </w:tr>
      <w:tr>
        <w:tc>
          <w:tcPr/>
          <w:p>
            <w:pPr>
              <w:pStyle w:val="Compact"/>
              <w:jc w:val="left"/>
            </w:pPr>
            <w:r>
              <w:t xml:space="preserve">SL-02</w:t>
            </w:r>
          </w:p>
        </w:tc>
        <w:tc>
          <w:tcPr/>
          <w:p>
            <w:pPr>
              <w:pStyle w:val="Compact"/>
              <w:jc w:val="left"/>
            </w:pPr>
            <w:r>
              <w:t xml:space="preserve">Defender-Portal &gt; Bedrohungsrichtlinien &gt; Sichere Links &gt;</w:t>
            </w:r>
            <w:r>
              <w:t xml:space="preserve"> </w:t>
            </w:r>
            <w:r>
              <w:rPr>
                <w:rStyle w:val="VerbatimChar"/>
              </w:rPr>
              <w:t xml:space="preserve">&lt;Richtlinie&gt;</w:t>
            </w:r>
            <w:r>
              <w:t xml:space="preserve"> </w:t>
            </w:r>
            <w:r>
              <w:t xml:space="preserve">&gt;</w:t>
            </w:r>
            <w:r>
              <w:t xml:space="preserve"> </w:t>
            </w:r>
            <w:r>
              <w:t xml:space="preserve">“</w:t>
            </w:r>
            <w:r>
              <w:t xml:space="preserve">URL- &amp; Klickschutzeinstellungen</w:t>
            </w:r>
            <w:r>
              <w:t xml:space="preserve">”</w:t>
            </w:r>
            <w:r>
              <w:t xml:space="preserve"> </w:t>
            </w:r>
            <w:r>
              <w:t xml:space="preserve">&gt; E-Mail &gt;</w:t>
            </w:r>
            <w:r>
              <w:t xml:space="preserve"> </w:t>
            </w:r>
            <w:r>
              <w:t xml:space="preserve">“</w:t>
            </w:r>
            <w:r>
              <w:t xml:space="preserve">Sichere Links auf E-Mail-Nachrichten anwenden, die innerhalb der Organisation gesendet werden</w:t>
            </w:r>
            <w:r>
              <w:t xml:space="preserve">”</w:t>
            </w:r>
          </w:p>
        </w:tc>
        <w:tc>
          <w:tcPr/>
          <w:p>
            <w:pPr>
              <w:pStyle w:val="Compact"/>
              <w:jc w:val="left"/>
            </w:pPr>
            <w:hyperlink r:id="rId256">
              <w:r>
                <w:rPr>
                  <w:rStyle w:val="Hyperlink"/>
                </w:rPr>
                <w:t xml:space="preserve">Portal</w:t>
              </w:r>
            </w:hyperlink>
            <w:r>
              <w:t xml:space="preserve"> </w:t>
            </w:r>
            <w:r>
              <w:t xml:space="preserve">·</w:t>
            </w:r>
            <w:r>
              <w:t xml:space="preserve"> </w:t>
            </w:r>
            <w:hyperlink r:id="rId257">
              <w:r>
                <w:rPr>
                  <w:rStyle w:val="Hyperlink"/>
                </w:rPr>
                <w:t xml:space="preserve">Learn</w:t>
              </w:r>
            </w:hyperlink>
          </w:p>
        </w:tc>
      </w:tr>
      <w:tr>
        <w:tc>
          <w:tcPr/>
          <w:p>
            <w:pPr>
              <w:pStyle w:val="Compact"/>
              <w:jc w:val="left"/>
            </w:pPr>
            <w:r>
              <w:t xml:space="preserve">SL-03</w:t>
            </w:r>
          </w:p>
        </w:tc>
        <w:tc>
          <w:tcPr/>
          <w:p>
            <w:pPr>
              <w:pStyle w:val="Compact"/>
              <w:jc w:val="left"/>
            </w:pPr>
            <w:r>
              <w:t xml:space="preserve">Defender-Portal &gt; Bedrohungsrichtlinien &gt; Sichere Links &gt;</w:t>
            </w:r>
            <w:r>
              <w:t xml:space="preserve"> </w:t>
            </w:r>
            <w:r>
              <w:rPr>
                <w:rStyle w:val="VerbatimChar"/>
              </w:rPr>
              <w:t xml:space="preserve">&lt;Richtlinie&gt;</w:t>
            </w:r>
            <w:r>
              <w:t xml:space="preserve"> </w:t>
            </w:r>
            <w:r>
              <w:t xml:space="preserve">&gt;</w:t>
            </w:r>
            <w:r>
              <w:t xml:space="preserve"> </w:t>
            </w:r>
            <w:r>
              <w:t xml:space="preserve">“</w:t>
            </w:r>
            <w:r>
              <w:t xml:space="preserve">URL- &amp; Klickschutzeinstellungen</w:t>
            </w:r>
            <w:r>
              <w:t xml:space="preserve">”</w:t>
            </w:r>
            <w:r>
              <w:t xml:space="preserve"> </w:t>
            </w:r>
            <w:r>
              <w:t xml:space="preserve">&gt;</w:t>
            </w:r>
            <w:r>
              <w:t xml:space="preserve"> </w:t>
            </w:r>
            <w:r>
              <w:t xml:space="preserve">“</w:t>
            </w:r>
            <w:r>
              <w:t xml:space="preserve">URL-Überprüfung in Echtzeit …</w:t>
            </w:r>
            <w:r>
              <w:t xml:space="preserve">”</w:t>
            </w:r>
            <w:r>
              <w:t xml:space="preserve"> </w:t>
            </w:r>
            <w:r>
              <w:t xml:space="preserve">mit der Unteroption</w:t>
            </w:r>
            <w:r>
              <w:t xml:space="preserve"> </w:t>
            </w:r>
            <w:r>
              <w:t xml:space="preserve">“</w:t>
            </w:r>
            <w:r>
              <w:t xml:space="preserve">Warten, bis die URL-Überprüfung abgeschlossen ist</w:t>
            </w:r>
            <w:r>
              <w:t xml:space="preserve">”</w:t>
            </w:r>
          </w:p>
        </w:tc>
        <w:tc>
          <w:tcPr/>
          <w:p>
            <w:pPr>
              <w:pStyle w:val="Compact"/>
              <w:jc w:val="left"/>
            </w:pPr>
            <w:hyperlink r:id="rId256">
              <w:r>
                <w:rPr>
                  <w:rStyle w:val="Hyperlink"/>
                </w:rPr>
                <w:t xml:space="preserve">Portal</w:t>
              </w:r>
            </w:hyperlink>
            <w:r>
              <w:t xml:space="preserve"> </w:t>
            </w:r>
            <w:r>
              <w:t xml:space="preserve">·</w:t>
            </w:r>
            <w:r>
              <w:t xml:space="preserve"> </w:t>
            </w:r>
            <w:hyperlink r:id="rId257">
              <w:r>
                <w:rPr>
                  <w:rStyle w:val="Hyperlink"/>
                </w:rPr>
                <w:t xml:space="preserve">Learn</w:t>
              </w:r>
            </w:hyperlink>
          </w:p>
        </w:tc>
      </w:tr>
      <w:tr>
        <w:tc>
          <w:tcPr/>
          <w:p>
            <w:pPr>
              <w:pStyle w:val="Compact"/>
              <w:jc w:val="left"/>
            </w:pPr>
            <w:r>
              <w:t xml:space="preserve">SL-04</w:t>
            </w:r>
          </w:p>
        </w:tc>
        <w:tc>
          <w:tcPr/>
          <w:p>
            <w:pPr>
              <w:pStyle w:val="Compact"/>
              <w:jc w:val="left"/>
            </w:pPr>
            <w:r>
              <w:t xml:space="preserve">Defender-Portal &gt; Bedrohungsrichtlinien &gt; Sichere Links &gt;</w:t>
            </w:r>
            <w:r>
              <w:t xml:space="preserve"> </w:t>
            </w:r>
            <w:r>
              <w:rPr>
                <w:rStyle w:val="VerbatimChar"/>
              </w:rPr>
              <w:t xml:space="preserve">&lt;Richtlinie&gt;</w:t>
            </w:r>
            <w:r>
              <w:t xml:space="preserve"> </w:t>
            </w:r>
            <w:r>
              <w:t xml:space="preserve">&gt;</w:t>
            </w:r>
            <w:r>
              <w:t xml:space="preserve"> </w:t>
            </w:r>
            <w:r>
              <w:t xml:space="preserve">“</w:t>
            </w:r>
            <w:r>
              <w:t xml:space="preserve">URL- &amp; Klickschutzeinstellungen</w:t>
            </w:r>
            <w:r>
              <w:t xml:space="preserve">”</w:t>
            </w:r>
            <w:r>
              <w:t xml:space="preserve"> </w:t>
            </w:r>
            <w:r>
              <w:t xml:space="preserve">&gt; Klickschutzeinstellungen &gt;</w:t>
            </w:r>
            <w:r>
              <w:t xml:space="preserve"> </w:t>
            </w:r>
            <w:r>
              <w:t xml:space="preserve">“</w:t>
            </w:r>
            <w:r>
              <w:t xml:space="preserve">Benutzern das Durchklicken zur ursprünglichen URL erlauben</w:t>
            </w:r>
            <w:r>
              <w:t xml:space="preserve">”</w:t>
            </w:r>
            <w:r>
              <w:t xml:space="preserve"> </w:t>
            </w:r>
            <w:r>
              <w:t xml:space="preserve">ausschalten</w:t>
            </w:r>
          </w:p>
        </w:tc>
        <w:tc>
          <w:tcPr/>
          <w:p>
            <w:pPr>
              <w:pStyle w:val="Compact"/>
              <w:jc w:val="left"/>
            </w:pPr>
            <w:hyperlink r:id="rId256">
              <w:r>
                <w:rPr>
                  <w:rStyle w:val="Hyperlink"/>
                </w:rPr>
                <w:t xml:space="preserve">Portal</w:t>
              </w:r>
            </w:hyperlink>
            <w:r>
              <w:t xml:space="preserve"> </w:t>
            </w:r>
            <w:r>
              <w:t xml:space="preserve">·</w:t>
            </w:r>
            <w:r>
              <w:t xml:space="preserve"> </w:t>
            </w:r>
            <w:hyperlink r:id="rId258">
              <w:r>
                <w:rPr>
                  <w:rStyle w:val="Hyperlink"/>
                </w:rPr>
                <w:t xml:space="preserve">Learn</w:t>
              </w:r>
            </w:hyperlink>
          </w:p>
        </w:tc>
      </w:tr>
      <w:tr>
        <w:tc>
          <w:tcPr/>
          <w:p>
            <w:pPr>
              <w:pStyle w:val="Compact"/>
              <w:jc w:val="left"/>
            </w:pPr>
            <w:r>
              <w:t xml:space="preserve">SL-05</w:t>
            </w:r>
          </w:p>
        </w:tc>
        <w:tc>
          <w:tcPr/>
          <w:p>
            <w:pPr>
              <w:pStyle w:val="Compact"/>
              <w:jc w:val="left"/>
            </w:pPr>
            <w:r>
              <w:t xml:space="preserve">Defender-Portal &gt; Bedrohungsrichtlinien &gt; Sichere Links &gt;</w:t>
            </w:r>
            <w:r>
              <w:t xml:space="preserve"> </w:t>
            </w:r>
            <w:r>
              <w:rPr>
                <w:rStyle w:val="VerbatimChar"/>
              </w:rPr>
              <w:t xml:space="preserve">&lt;Richtlinie&gt;</w:t>
            </w:r>
            <w:r>
              <w:t xml:space="preserve"> </w:t>
            </w:r>
            <w:r>
              <w:t xml:space="preserve">&gt;</w:t>
            </w:r>
            <w:r>
              <w:t xml:space="preserve"> </w:t>
            </w:r>
            <w:r>
              <w:t xml:space="preserve">“</w:t>
            </w:r>
            <w:r>
              <w:t xml:space="preserve">URL- &amp; Klickschutzeinstellungen</w:t>
            </w:r>
            <w:r>
              <w:t xml:space="preserve">”</w:t>
            </w:r>
            <w:r>
              <w:t xml:space="preserve"> </w:t>
            </w:r>
            <w:r>
              <w:t xml:space="preserve">&gt; E-Mail &gt;</w:t>
            </w:r>
            <w:r>
              <w:t xml:space="preserve"> </w:t>
            </w:r>
            <w:r>
              <w:t xml:space="preserve">“</w:t>
            </w:r>
            <w:r>
              <w:t xml:space="preserve">URLs nicht umschreiben, Überprüfungen nur ueber die SafeLinks-API</w:t>
            </w:r>
            <w:r>
              <w:t xml:space="preserve">”</w:t>
            </w:r>
            <w:r>
              <w:t xml:space="preserve"> </w:t>
            </w:r>
            <w:r>
              <w:t xml:space="preserve">muss AUS sein</w:t>
            </w:r>
          </w:p>
        </w:tc>
        <w:tc>
          <w:tcPr/>
          <w:p>
            <w:pPr>
              <w:pStyle w:val="Compact"/>
              <w:jc w:val="left"/>
            </w:pPr>
            <w:hyperlink r:id="rId256">
              <w:r>
                <w:rPr>
                  <w:rStyle w:val="Hyperlink"/>
                </w:rPr>
                <w:t xml:space="preserve">Portal</w:t>
              </w:r>
            </w:hyperlink>
            <w:r>
              <w:t xml:space="preserve"> </w:t>
            </w:r>
            <w:r>
              <w:t xml:space="preserve">·</w:t>
            </w:r>
            <w:r>
              <w:t xml:space="preserve"> </w:t>
            </w:r>
            <w:hyperlink r:id="rId257">
              <w:r>
                <w:rPr>
                  <w:rStyle w:val="Hyperlink"/>
                </w:rPr>
                <w:t xml:space="preserve">Learn</w:t>
              </w:r>
            </w:hyperlink>
          </w:p>
        </w:tc>
      </w:tr>
      <w:tr>
        <w:tc>
          <w:tcPr/>
          <w:p>
            <w:pPr>
              <w:pStyle w:val="Compact"/>
              <w:jc w:val="left"/>
            </w:pPr>
            <w:r>
              <w:t xml:space="preserve">SL-06</w:t>
            </w:r>
          </w:p>
        </w:tc>
        <w:tc>
          <w:tcPr/>
          <w:p>
            <w:pPr>
              <w:pStyle w:val="Compact"/>
              <w:jc w:val="left"/>
            </w:pPr>
            <w:r>
              <w:t xml:space="preserve">Defender-Portal &gt; Bedrohungsrichtlinien &gt; Sichere Links &gt;</w:t>
            </w:r>
            <w:r>
              <w:t xml:space="preserve"> </w:t>
            </w:r>
            <w:r>
              <w:rPr>
                <w:rStyle w:val="VerbatimChar"/>
              </w:rPr>
              <w:t xml:space="preserve">&lt;Richtlinie&gt;</w:t>
            </w:r>
            <w:r>
              <w:t xml:space="preserve"> </w:t>
            </w:r>
            <w:r>
              <w:t xml:space="preserve">&gt;</w:t>
            </w:r>
            <w:r>
              <w:t xml:space="preserve"> </w:t>
            </w:r>
            <w:r>
              <w:t xml:space="preserve">“</w:t>
            </w:r>
            <w:r>
              <w:t xml:space="preserve">URL- &amp; Klickschutzeinstellungen</w:t>
            </w:r>
            <w:r>
              <w:t xml:space="preserve">”</w:t>
            </w:r>
            <w:r>
              <w:t xml:space="preserve"> </w:t>
            </w:r>
            <w:r>
              <w:t xml:space="preserve">&gt;</w:t>
            </w:r>
            <w:r>
              <w:t xml:space="preserve"> </w:t>
            </w:r>
            <w:r>
              <w:t xml:space="preserve">“</w:t>
            </w:r>
            <w:r>
              <w:t xml:space="preserve">Die folgenden URLs in E-Mails nicht umschreiben</w:t>
            </w:r>
            <w:r>
              <w:t xml:space="preserve">”</w:t>
            </w:r>
            <w:r>
              <w:t xml:space="preserve"> </w:t>
            </w:r>
            <w:r>
              <w:t xml:space="preserve">&gt;</w:t>
            </w:r>
            <w:r>
              <w:t xml:space="preserve"> </w:t>
            </w:r>
            <w:r>
              <w:t xml:space="preserve">“</w:t>
            </w:r>
            <w:r>
              <w:t xml:space="preserve">Nicht umzuschreibende URLs verwalten</w:t>
            </w:r>
            <w:r>
              <w:t xml:space="preserve">”</w:t>
            </w:r>
            <w:r>
              <w:t xml:space="preserve"> </w:t>
            </w:r>
            <w:r>
              <w:t xml:space="preserve">(pro Richtlinie, nicht global)</w:t>
            </w:r>
          </w:p>
        </w:tc>
        <w:tc>
          <w:tcPr/>
          <w:p>
            <w:pPr>
              <w:pStyle w:val="Compact"/>
              <w:jc w:val="left"/>
            </w:pPr>
            <w:hyperlink r:id="rId256">
              <w:r>
                <w:rPr>
                  <w:rStyle w:val="Hyperlink"/>
                </w:rPr>
                <w:t xml:space="preserve">Portal</w:t>
              </w:r>
            </w:hyperlink>
            <w:r>
              <w:t xml:space="preserve"> </w:t>
            </w:r>
            <w:r>
              <w:t xml:space="preserve">·</w:t>
            </w:r>
            <w:r>
              <w:t xml:space="preserve"> </w:t>
            </w:r>
            <w:hyperlink r:id="rId259">
              <w:r>
                <w:rPr>
                  <w:rStyle w:val="Hyperlink"/>
                </w:rPr>
                <w:t xml:space="preserve">Learn</w:t>
              </w:r>
            </w:hyperlink>
          </w:p>
        </w:tc>
      </w:tr>
      <w:tr>
        <w:tc>
          <w:tcPr/>
          <w:p>
            <w:pPr>
              <w:pStyle w:val="Compact"/>
              <w:jc w:val="left"/>
            </w:pPr>
            <w:r>
              <w:t xml:space="preserve">SL-07</w:t>
            </w:r>
          </w:p>
        </w:tc>
        <w:tc>
          <w:tcPr/>
          <w:p>
            <w:pPr>
              <w:pStyle w:val="Compact"/>
              <w:jc w:val="left"/>
            </w:pPr>
            <w:r>
              <w:t xml:space="preserve">Defender-Portal &gt; Bedrohungsrichtlinien &gt; Sichere Links &gt;</w:t>
            </w:r>
            <w:r>
              <w:t xml:space="preserve"> </w:t>
            </w:r>
            <w:r>
              <w:rPr>
                <w:rStyle w:val="VerbatimChar"/>
              </w:rPr>
              <w:t xml:space="preserve">&lt;Richtlinie&gt;</w:t>
            </w:r>
            <w:r>
              <w:t xml:space="preserve"> </w:t>
            </w:r>
            <w:r>
              <w:t xml:space="preserve">&gt;</w:t>
            </w:r>
            <w:r>
              <w:t xml:space="preserve"> </w:t>
            </w:r>
            <w:r>
              <w:t xml:space="preserve">“</w:t>
            </w:r>
            <w:r>
              <w:t xml:space="preserve">URL- &amp; Klickschutzeinstellungen</w:t>
            </w:r>
            <w:r>
              <w:t xml:space="preserve">”</w:t>
            </w:r>
            <w:r>
              <w:t xml:space="preserve"> </w:t>
            </w:r>
            <w:r>
              <w:t xml:space="preserve">&gt;</w:t>
            </w:r>
            <w:r>
              <w:t xml:space="preserve"> </w:t>
            </w:r>
            <w:r>
              <w:t xml:space="preserve">“</w:t>
            </w:r>
            <w:r>
              <w:t xml:space="preserve">Organisationsbranding anzeigen</w:t>
            </w:r>
            <w:r>
              <w:t xml:space="preserve">”</w:t>
            </w:r>
            <w:r>
              <w:t xml:space="preserve"> </w:t>
            </w:r>
            <w:r>
              <w:t xml:space="preserve">(Logo aus dem M365-Organisationsdesign) sowie &gt;</w:t>
            </w:r>
            <w:r>
              <w:t xml:space="preserve"> </w:t>
            </w:r>
            <w:r>
              <w:t xml:space="preserve">“</w:t>
            </w:r>
            <w:r>
              <w:t xml:space="preserve">Benachrichtigung</w:t>
            </w:r>
            <w:r>
              <w:t xml:space="preserve">”</w:t>
            </w:r>
            <w:r>
              <w:t xml:space="preserve"> </w:t>
            </w:r>
            <w:r>
              <w:t xml:space="preserve">&gt; eigener Text (max. 200 Zeichen)</w:t>
            </w:r>
          </w:p>
        </w:tc>
        <w:tc>
          <w:tcPr/>
          <w:p>
            <w:pPr>
              <w:pStyle w:val="Compact"/>
              <w:jc w:val="left"/>
            </w:pPr>
            <w:hyperlink r:id="rId256">
              <w:r>
                <w:rPr>
                  <w:rStyle w:val="Hyperlink"/>
                </w:rPr>
                <w:t xml:space="preserve">Portal</w:t>
              </w:r>
            </w:hyperlink>
            <w:r>
              <w:t xml:space="preserve"> </w:t>
            </w:r>
            <w:r>
              <w:t xml:space="preserve">·</w:t>
            </w:r>
            <w:r>
              <w:t xml:space="preserve"> </w:t>
            </w:r>
            <w:hyperlink r:id="rId258">
              <w:r>
                <w:rPr>
                  <w:rStyle w:val="Hyperlink"/>
                </w:rPr>
                <w:t xml:space="preserve">Learn</w:t>
              </w:r>
            </w:hyperlink>
          </w:p>
        </w:tc>
      </w:tr>
    </w:tbl>
    <w:bookmarkEnd w:id="260"/>
    <w:bookmarkStart w:id="265" w:name="quarantäne-policies-2"/>
    <w:p>
      <w:pPr>
        <w:pStyle w:val="Heading2"/>
      </w:pPr>
      <w:r>
        <w:t xml:space="preserve">Quarantäne-Policies</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QUA-01</w:t>
            </w:r>
          </w:p>
        </w:tc>
        <w:tc>
          <w:tcPr/>
          <w:p>
            <w:pPr>
              <w:pStyle w:val="Compact"/>
              <w:jc w:val="left"/>
            </w:pPr>
            <w:r>
              <w:t xml:space="preserve">Defender-Portal &gt; Bedrohungsrichtlinien &gt; Quarantänerichtlinie (definieren); zugewiesen wird sie je Verdict in Antispam &gt;</w:t>
            </w:r>
            <w:r>
              <w:t xml:space="preserve"> </w:t>
            </w:r>
            <w:r>
              <w:rPr>
                <w:rStyle w:val="VerbatimChar"/>
              </w:rPr>
              <w:t xml:space="preserve">&lt;Richtlinie&gt;</w:t>
            </w:r>
            <w:r>
              <w:t xml:space="preserve"> </w:t>
            </w:r>
            <w:r>
              <w:t xml:space="preserve">&gt;</w:t>
            </w:r>
            <w:r>
              <w:t xml:space="preserve"> </w:t>
            </w:r>
            <w:r>
              <w:t xml:space="preserve">“</w:t>
            </w:r>
            <w:r>
              <w:t xml:space="preserve">Aktionen</w:t>
            </w:r>
            <w:r>
              <w:t xml:space="preserve">”</w:t>
            </w:r>
            <w:r>
              <w:t xml:space="preserve">, in Antiphishing &gt;</w:t>
            </w:r>
            <w:r>
              <w:t xml:space="preserve"> </w:t>
            </w:r>
            <w:r>
              <w:t xml:space="preserve">“</w:t>
            </w:r>
            <w:r>
              <w:t xml:space="preserve">Aktionen</w:t>
            </w:r>
            <w:r>
              <w:t xml:space="preserve">”</w:t>
            </w:r>
            <w:r>
              <w:t xml:space="preserve"> </w:t>
            </w:r>
            <w:r>
              <w:t xml:space="preserve">sowie in Antischadsoftware und Sichere Anlagen</w:t>
            </w:r>
          </w:p>
        </w:tc>
        <w:tc>
          <w:tcPr/>
          <w:p>
            <w:pPr>
              <w:pStyle w:val="Compact"/>
              <w:jc w:val="left"/>
            </w:pPr>
            <w:hyperlink r:id="rId261">
              <w:r>
                <w:rPr>
                  <w:rStyle w:val="Hyperlink"/>
                </w:rPr>
                <w:t xml:space="preserve">Portal</w:t>
              </w:r>
            </w:hyperlink>
            <w:r>
              <w:t xml:space="preserve"> </w:t>
            </w:r>
            <w:r>
              <w:t xml:space="preserve">·</w:t>
            </w:r>
            <w:r>
              <w:t xml:space="preserve"> </w:t>
            </w:r>
            <w:hyperlink r:id="rId262">
              <w:r>
                <w:rPr>
                  <w:rStyle w:val="Hyperlink"/>
                </w:rPr>
                <w:t xml:space="preserve">Learn</w:t>
              </w:r>
            </w:hyperlink>
          </w:p>
        </w:tc>
      </w:tr>
      <w:tr>
        <w:tc>
          <w:tcPr/>
          <w:p>
            <w:pPr>
              <w:pStyle w:val="Compact"/>
              <w:jc w:val="left"/>
            </w:pPr>
            <w:r>
              <w:t xml:space="preserve">QUA-02</w:t>
            </w:r>
          </w:p>
        </w:tc>
        <w:tc>
          <w:tcPr/>
          <w:p>
            <w:pPr>
              <w:pStyle w:val="Compact"/>
              <w:jc w:val="left"/>
            </w:pPr>
            <w:r>
              <w:t xml:space="preserve">Defender-Portal &gt; Bedrohungsrichtlinien &gt; Quarantänerichtlinie &gt;</w:t>
            </w:r>
            <w:r>
              <w:t xml:space="preserve"> </w:t>
            </w:r>
            <w:r>
              <w:t xml:space="preserve">“</w:t>
            </w:r>
            <w:r>
              <w:t xml:space="preserve">Benutzerdefinierte Richtlinie hinzufuegen</w:t>
            </w:r>
            <w:r>
              <w:t xml:space="preserve">”</w:t>
            </w:r>
            <w:r>
              <w:t xml:space="preserve"> </w:t>
            </w:r>
            <w:r>
              <w:t xml:space="preserve">&gt;</w:t>
            </w:r>
            <w:r>
              <w:t xml:space="preserve"> </w:t>
            </w:r>
            <w:r>
              <w:t xml:space="preserve">“</w:t>
            </w:r>
            <w:r>
              <w:t xml:space="preserve">Zugriff auf Empfängernachrichten</w:t>
            </w:r>
            <w:r>
              <w:t xml:space="preserve">”</w:t>
            </w:r>
            <w:r>
              <w:t xml:space="preserve"> </w:t>
            </w:r>
            <w:r>
              <w:t xml:space="preserve">&gt;</w:t>
            </w:r>
            <w:r>
              <w:t xml:space="preserve"> </w:t>
            </w:r>
            <w:r>
              <w:t xml:space="preserve">“</w:t>
            </w:r>
            <w:r>
              <w:t xml:space="preserve">Spezifischen Zugriff festlegen (Erweitert)</w:t>
            </w:r>
            <w:r>
              <w:t xml:space="preserve">”</w:t>
            </w:r>
            <w:r>
              <w:t xml:space="preserve"> </w:t>
            </w:r>
            <w:r>
              <w:t xml:space="preserve">&gt; Quarantänebenachrichtigung aktivieren</w:t>
            </w:r>
          </w:p>
        </w:tc>
        <w:tc>
          <w:tcPr/>
          <w:p>
            <w:pPr>
              <w:pStyle w:val="Compact"/>
              <w:jc w:val="left"/>
            </w:pPr>
            <w:hyperlink r:id="rId261">
              <w:r>
                <w:rPr>
                  <w:rStyle w:val="Hyperlink"/>
                </w:rPr>
                <w:t xml:space="preserve">Portal</w:t>
              </w:r>
            </w:hyperlink>
            <w:r>
              <w:t xml:space="preserve"> </w:t>
            </w:r>
            <w:r>
              <w:t xml:space="preserve">·</w:t>
            </w:r>
            <w:r>
              <w:t xml:space="preserve"> </w:t>
            </w:r>
            <w:hyperlink r:id="rId263">
              <w:r>
                <w:rPr>
                  <w:rStyle w:val="Hyperlink"/>
                </w:rPr>
                <w:t xml:space="preserve">Learn</w:t>
              </w:r>
            </w:hyperlink>
          </w:p>
        </w:tc>
      </w:tr>
      <w:tr>
        <w:tc>
          <w:tcPr/>
          <w:p>
            <w:pPr>
              <w:pStyle w:val="Compact"/>
              <w:jc w:val="left"/>
            </w:pPr>
            <w:r>
              <w:t xml:space="preserve">QUA-03</w:t>
            </w:r>
          </w:p>
        </w:tc>
        <w:tc>
          <w:tcPr/>
          <w:p>
            <w:pPr>
              <w:pStyle w:val="Compact"/>
              <w:jc w:val="left"/>
            </w:pPr>
            <w:r>
              <w:t xml:space="preserve">Defender-Portal &gt; Bedrohungsrichtlinien &gt; Quarantänerichtlinie &gt; Zahnrad</w:t>
            </w:r>
            <w:r>
              <w:t xml:space="preserve"> </w:t>
            </w:r>
            <w:r>
              <w:t xml:space="preserve">“</w:t>
            </w:r>
            <w:r>
              <w:t xml:space="preserve">Globale Einstellungen</w:t>
            </w:r>
            <w:r>
              <w:t xml:space="preserve">”</w:t>
            </w:r>
            <w:r>
              <w:t xml:space="preserve"> </w:t>
            </w:r>
            <w:r>
              <w:t xml:space="preserve">&gt;</w:t>
            </w:r>
            <w:r>
              <w:t xml:space="preserve"> </w:t>
            </w:r>
            <w:r>
              <w:t xml:space="preserve">“</w:t>
            </w:r>
            <w:r>
              <w:t xml:space="preserve">Spambenachrichtigung fuer Endbenutzer senden alle</w:t>
            </w:r>
            <w:r>
              <w:t xml:space="preserve">”</w:t>
            </w:r>
            <w:r>
              <w:t xml:space="preserve"> </w:t>
            </w:r>
            <w:r>
              <w:t xml:space="preserve">(4 Stunden / täglich / woechentlich)</w:t>
            </w:r>
          </w:p>
        </w:tc>
        <w:tc>
          <w:tcPr/>
          <w:p>
            <w:pPr>
              <w:pStyle w:val="Compact"/>
              <w:jc w:val="left"/>
            </w:pPr>
            <w:hyperlink r:id="rId261">
              <w:r>
                <w:rPr>
                  <w:rStyle w:val="Hyperlink"/>
                </w:rPr>
                <w:t xml:space="preserve">Portal</w:t>
              </w:r>
            </w:hyperlink>
            <w:r>
              <w:t xml:space="preserve"> </w:t>
            </w:r>
            <w:r>
              <w:t xml:space="preserve">·</w:t>
            </w:r>
            <w:r>
              <w:t xml:space="preserve"> </w:t>
            </w:r>
            <w:hyperlink r:id="rId264">
              <w:r>
                <w:rPr>
                  <w:rStyle w:val="Hyperlink"/>
                </w:rPr>
                <w:t xml:space="preserve">Learn</w:t>
              </w:r>
            </w:hyperlink>
          </w:p>
        </w:tc>
      </w:tr>
      <w:tr>
        <w:tc>
          <w:tcPr/>
          <w:p>
            <w:pPr>
              <w:pStyle w:val="Compact"/>
              <w:jc w:val="left"/>
            </w:pPr>
            <w:r>
              <w:t xml:space="preserve">QUA-04</w:t>
            </w:r>
          </w:p>
        </w:tc>
        <w:tc>
          <w:tcPr/>
          <w:p>
            <w:pPr>
              <w:pStyle w:val="Compact"/>
              <w:jc w:val="left"/>
            </w:pPr>
            <w:r>
              <w:t xml:space="preserve">Defender-Portal &gt; Bedrohungsrichtlinien &gt; Quarantänerichtlinie &gt; Zahnrad</w:t>
            </w:r>
            <w:r>
              <w:t xml:space="preserve"> </w:t>
            </w:r>
            <w:r>
              <w:t xml:space="preserve">“</w:t>
            </w:r>
            <w:r>
              <w:t xml:space="preserve">Globale Einstellungen</w:t>
            </w:r>
            <w:r>
              <w:t xml:space="preserve">”</w:t>
            </w:r>
            <w:r>
              <w:t xml:space="preserve"> </w:t>
            </w:r>
            <w:r>
              <w:t xml:space="preserve">&gt; Absenderadresse, Anzeigename, Betreff, Haftungsausschluss und Firmenlogo</w:t>
            </w:r>
          </w:p>
        </w:tc>
        <w:tc>
          <w:tcPr/>
          <w:p>
            <w:pPr>
              <w:pStyle w:val="Compact"/>
              <w:jc w:val="left"/>
            </w:pPr>
            <w:hyperlink r:id="rId261">
              <w:r>
                <w:rPr>
                  <w:rStyle w:val="Hyperlink"/>
                </w:rPr>
                <w:t xml:space="preserve">Portal</w:t>
              </w:r>
            </w:hyperlink>
            <w:r>
              <w:t xml:space="preserve"> </w:t>
            </w:r>
            <w:r>
              <w:t xml:space="preserve">·</w:t>
            </w:r>
            <w:r>
              <w:t xml:space="preserve"> </w:t>
            </w:r>
            <w:hyperlink r:id="rId264">
              <w:r>
                <w:rPr>
                  <w:rStyle w:val="Hyperlink"/>
                </w:rPr>
                <w:t xml:space="preserve">Learn</w:t>
              </w:r>
            </w:hyperlink>
          </w:p>
        </w:tc>
      </w:tr>
    </w:tbl>
    <w:bookmarkEnd w:id="265"/>
    <w:bookmarkStart w:id="271" w:name="advanced-delivery-2"/>
    <w:p>
      <w:pPr>
        <w:pStyle w:val="Heading2"/>
      </w:pPr>
      <w:r>
        <w:t xml:space="preserve">Advanced Delivery</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ADV-01</w:t>
            </w:r>
          </w:p>
        </w:tc>
        <w:tc>
          <w:tcPr/>
          <w:p>
            <w:pPr>
              <w:pStyle w:val="Compact"/>
              <w:jc w:val="left"/>
            </w:pPr>
            <w:r>
              <w:t xml:space="preserve">Defender-Portal &gt; Bedrohungsrichtlinien &gt; Erweiterte Zustellung (Advanced delivery) &gt; Reiter</w:t>
            </w:r>
            <w:r>
              <w:t xml:space="preserve"> </w:t>
            </w:r>
            <w:r>
              <w:t xml:space="preserve">“</w:t>
            </w:r>
            <w:r>
              <w:t xml:space="preserve">SecOps-Postfach</w:t>
            </w:r>
            <w:r>
              <w:t xml:space="preserve">”</w:t>
            </w:r>
            <w:r>
              <w:t xml:space="preserve"> </w:t>
            </w:r>
            <w:r>
              <w:t xml:space="preserve">(nur echte Postfächer, keine Verteilergruppen)</w:t>
            </w:r>
          </w:p>
        </w:tc>
        <w:tc>
          <w:tcPr/>
          <w:p>
            <w:pPr>
              <w:pStyle w:val="Compact"/>
              <w:jc w:val="left"/>
            </w:pPr>
            <w:hyperlink r:id="rId266">
              <w:r>
                <w:rPr>
                  <w:rStyle w:val="Hyperlink"/>
                </w:rPr>
                <w:t xml:space="preserve">Portal</w:t>
              </w:r>
            </w:hyperlink>
            <w:r>
              <w:t xml:space="preserve"> </w:t>
            </w:r>
            <w:r>
              <w:t xml:space="preserve">·</w:t>
            </w:r>
            <w:r>
              <w:t xml:space="preserve"> </w:t>
            </w:r>
            <w:hyperlink r:id="rId267">
              <w:r>
                <w:rPr>
                  <w:rStyle w:val="Hyperlink"/>
                </w:rPr>
                <w:t xml:space="preserve">Learn</w:t>
              </w:r>
            </w:hyperlink>
          </w:p>
        </w:tc>
      </w:tr>
      <w:tr>
        <w:tc>
          <w:tcPr/>
          <w:p>
            <w:pPr>
              <w:pStyle w:val="Compact"/>
              <w:jc w:val="left"/>
            </w:pPr>
            <w:r>
              <w:t xml:space="preserve">ADV-02</w:t>
            </w:r>
          </w:p>
        </w:tc>
        <w:tc>
          <w:tcPr/>
          <w:p>
            <w:pPr>
              <w:pStyle w:val="Compact"/>
              <w:jc w:val="left"/>
            </w:pPr>
            <w:r>
              <w:t xml:space="preserve">Defender-Portal &gt; Bedrohungsrichtlinien &gt; Erweiterte Zustellung &gt; Reiter</w:t>
            </w:r>
            <w:r>
              <w:t xml:space="preserve"> </w:t>
            </w:r>
            <w:r>
              <w:t xml:space="preserve">“</w:t>
            </w:r>
            <w:r>
              <w:t xml:space="preserve">Phishingsimulation</w:t>
            </w:r>
            <w:r>
              <w:t xml:space="preserve">”</w:t>
            </w:r>
            <w:r>
              <w:t xml:space="preserve"> </w:t>
            </w:r>
            <w:r>
              <w:t xml:space="preserve">(Domäne + Sende-IP; IPv6 nur per PowerShell)</w:t>
            </w:r>
          </w:p>
        </w:tc>
        <w:tc>
          <w:tcPr/>
          <w:p>
            <w:pPr>
              <w:pStyle w:val="Compact"/>
              <w:jc w:val="left"/>
            </w:pPr>
            <w:hyperlink r:id="rId266">
              <w:r>
                <w:rPr>
                  <w:rStyle w:val="Hyperlink"/>
                </w:rPr>
                <w:t xml:space="preserve">Portal</w:t>
              </w:r>
            </w:hyperlink>
            <w:r>
              <w:t xml:space="preserve"> </w:t>
            </w:r>
            <w:r>
              <w:t xml:space="preserve">·</w:t>
            </w:r>
            <w:r>
              <w:t xml:space="preserve"> </w:t>
            </w:r>
            <w:hyperlink r:id="rId268">
              <w:r>
                <w:rPr>
                  <w:rStyle w:val="Hyperlink"/>
                </w:rPr>
                <w:t xml:space="preserve">Learn</w:t>
              </w:r>
            </w:hyperlink>
          </w:p>
        </w:tc>
      </w:tr>
      <w:tr>
        <w:tc>
          <w:tcPr/>
          <w:p>
            <w:pPr>
              <w:pStyle w:val="Compact"/>
              <w:jc w:val="left"/>
            </w:pPr>
            <w:r>
              <w:t xml:space="preserve">ADV-03</w:t>
            </w:r>
          </w:p>
        </w:tc>
        <w:tc>
          <w:tcPr/>
          <w:p>
            <w:pPr>
              <w:pStyle w:val="Compact"/>
              <w:jc w:val="left"/>
            </w:pPr>
            <w:r>
              <w:t xml:space="preserve">Exchange Admin Center &gt; Nachrichtenfluss &gt; Regeln: jede Regel auf</w:t>
            </w:r>
            <w:r>
              <w:t xml:space="preserve"> </w:t>
            </w:r>
            <w:r>
              <w:t xml:space="preserve">“</w:t>
            </w:r>
            <w:r>
              <w:t xml:space="preserve">Spamfilterung umgehen</w:t>
            </w:r>
            <w:r>
              <w:t xml:space="preserve">”</w:t>
            </w:r>
            <w:r>
              <w:t xml:space="preserve"> </w:t>
            </w:r>
            <w:r>
              <w:t xml:space="preserve">(SCL -1) pruefen. Solche Bypaesse gehoeren in die Erweiterte Zustellung oder die TABL</w:t>
            </w:r>
          </w:p>
        </w:tc>
        <w:tc>
          <w:tcPr/>
          <w:p>
            <w:pPr>
              <w:pStyle w:val="Compact"/>
              <w:jc w:val="left"/>
            </w:pPr>
            <w:hyperlink r:id="rId269">
              <w:r>
                <w:rPr>
                  <w:rStyle w:val="Hyperlink"/>
                </w:rPr>
                <w:t xml:space="preserve">Portal</w:t>
              </w:r>
            </w:hyperlink>
            <w:r>
              <w:t xml:space="preserve"> </w:t>
            </w:r>
            <w:r>
              <w:t xml:space="preserve">·</w:t>
            </w:r>
            <w:r>
              <w:t xml:space="preserve"> </w:t>
            </w:r>
            <w:hyperlink r:id="rId270">
              <w:r>
                <w:rPr>
                  <w:rStyle w:val="Hyperlink"/>
                </w:rPr>
                <w:t xml:space="preserve">Learn</w:t>
              </w:r>
            </w:hyperlink>
          </w:p>
        </w:tc>
      </w:tr>
    </w:tbl>
    <w:bookmarkEnd w:id="271"/>
    <w:bookmarkStart w:id="286" w:name="e-mail-authentifizierung-3"/>
    <w:p>
      <w:pPr>
        <w:pStyle w:val="Heading2"/>
      </w:pPr>
      <w:r>
        <w:t xml:space="preserve">E-Mail-Authentifizierung</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AUTH-01</w:t>
            </w:r>
          </w:p>
        </w:tc>
        <w:tc>
          <w:tcPr/>
          <w:p>
            <w:pPr>
              <w:pStyle w:val="Compact"/>
              <w:jc w:val="left"/>
            </w:pPr>
            <w:r>
              <w:t xml:space="preserve">Öffentliches DNS beim Domain-Hoster: TXT auf</w:t>
            </w:r>
            <w:r>
              <w:t xml:space="preserve"> </w:t>
            </w:r>
            <w:r>
              <w:rPr>
                <w:rStyle w:val="VerbatimChar"/>
              </w:rPr>
              <w:t xml:space="preserve">&lt;domäne&gt;</w:t>
            </w:r>
            <w:r>
              <w:t xml:space="preserve"> </w:t>
            </w:r>
            <w:r>
              <w:t xml:space="preserve">mit v=spf1 include:spf.protection.outlook.com -all, je akzeptierter Domäne genau einer</w:t>
            </w:r>
          </w:p>
        </w:tc>
        <w:tc>
          <w:tcPr/>
          <w:p>
            <w:pPr>
              <w:pStyle w:val="Compact"/>
              <w:jc w:val="left"/>
            </w:pPr>
            <w:hyperlink r:id="rId272">
              <w:r>
                <w:rPr>
                  <w:rStyle w:val="Hyperlink"/>
                </w:rPr>
                <w:t xml:space="preserve">Learn</w:t>
              </w:r>
            </w:hyperlink>
          </w:p>
        </w:tc>
      </w:tr>
      <w:tr>
        <w:tc>
          <w:tcPr/>
          <w:p>
            <w:pPr>
              <w:pStyle w:val="Compact"/>
              <w:jc w:val="left"/>
            </w:pPr>
            <w:r>
              <w:t xml:space="preserve">AUTH-02</w:t>
            </w:r>
          </w:p>
        </w:tc>
        <w:tc>
          <w:tcPr/>
          <w:p>
            <w:pPr>
              <w:pStyle w:val="Compact"/>
              <w:jc w:val="left"/>
            </w:pPr>
            <w:r>
              <w:t xml:space="preserve">Öffentliches DNS: TXT auf</w:t>
            </w:r>
            <w:r>
              <w:t xml:space="preserve"> </w:t>
            </w:r>
            <w:r>
              <w:rPr>
                <w:rStyle w:val="VerbatimChar"/>
              </w:rPr>
              <w:t xml:space="preserve">&lt;domäne&gt;</w:t>
            </w:r>
            <w:r>
              <w:t xml:space="preserve">, Endqualifier -all statt ~all</w:t>
            </w:r>
          </w:p>
        </w:tc>
        <w:tc>
          <w:tcPr/>
          <w:p>
            <w:pPr>
              <w:pStyle w:val="Compact"/>
              <w:jc w:val="left"/>
            </w:pPr>
            <w:hyperlink r:id="rId273">
              <w:r>
                <w:rPr>
                  <w:rStyle w:val="Hyperlink"/>
                </w:rPr>
                <w:t xml:space="preserve">Learn</w:t>
              </w:r>
            </w:hyperlink>
          </w:p>
        </w:tc>
      </w:tr>
      <w:tr>
        <w:tc>
          <w:tcPr/>
          <w:p>
            <w:pPr>
              <w:pStyle w:val="Compact"/>
              <w:jc w:val="left"/>
            </w:pPr>
            <w:r>
              <w:t xml:space="preserve">AUTH-03</w:t>
            </w:r>
          </w:p>
        </w:tc>
        <w:tc>
          <w:tcPr/>
          <w:p>
            <w:pPr>
              <w:pStyle w:val="Compact"/>
              <w:jc w:val="left"/>
            </w:pPr>
            <w:r>
              <w:t xml:space="preserve">Öffentliches DNS: fuer geparkte Domänen TXT v=spf1 -all auf</w:t>
            </w:r>
            <w:r>
              <w:t xml:space="preserve"> </w:t>
            </w:r>
            <w:r>
              <w:rPr>
                <w:rStyle w:val="VerbatimChar"/>
              </w:rPr>
              <w:t xml:space="preserve">&lt;domäne&gt;</w:t>
            </w:r>
            <w:r>
              <w:t xml:space="preserve"> </w:t>
            </w:r>
            <w:r>
              <w:t xml:space="preserve">plus TXT v=DMARC1; p=reject; auf _dmarc.</w:t>
            </w:r>
            <w:r>
              <w:rPr>
                <w:rStyle w:val="VerbatimChar"/>
              </w:rPr>
              <w:t xml:space="preserve">&lt;domäne&gt;</w:t>
            </w:r>
            <w:r>
              <w:t xml:space="preserve">. Gilt auch fuer die onmicrosoft.com-Domäne</w:t>
            </w:r>
          </w:p>
        </w:tc>
        <w:tc>
          <w:tcPr/>
          <w:p>
            <w:pPr>
              <w:pStyle w:val="Compact"/>
              <w:jc w:val="left"/>
            </w:pPr>
            <w:hyperlink r:id="rId274">
              <w:r>
                <w:rPr>
                  <w:rStyle w:val="Hyperlink"/>
                </w:rPr>
                <w:t xml:space="preserve">Learn</w:t>
              </w:r>
            </w:hyperlink>
          </w:p>
        </w:tc>
      </w:tr>
      <w:tr>
        <w:tc>
          <w:tcPr/>
          <w:p>
            <w:pPr>
              <w:pStyle w:val="Compact"/>
              <w:jc w:val="left"/>
            </w:pPr>
            <w:r>
              <w:t xml:space="preserve">AUTH-04</w:t>
            </w:r>
          </w:p>
        </w:tc>
        <w:tc>
          <w:tcPr/>
          <w:p>
            <w:pPr>
              <w:pStyle w:val="Compact"/>
              <w:jc w:val="left"/>
            </w:pPr>
            <w:r>
              <w:t xml:space="preserve">Defender-Portal &gt; Bedrohungsrichtlinien &gt; E-Mail-Authentifizierungseinstellungen &gt; DKIM &gt; Domäne wählen, Umschalter aktivieren. Vorher die beiden CNAMEs selector1/2._domainkey.</w:t>
            </w:r>
            <w:r>
              <w:rPr>
                <w:rStyle w:val="VerbatimChar"/>
              </w:rPr>
              <w:t xml:space="preserve">&lt;domäne&gt;</w:t>
            </w:r>
            <w:r>
              <w:t xml:space="preserve"> </w:t>
            </w:r>
            <w:r>
              <w:t xml:space="preserve">ins öffentliche DNS</w:t>
            </w:r>
          </w:p>
        </w:tc>
        <w:tc>
          <w:tcPr/>
          <w:p>
            <w:pPr>
              <w:pStyle w:val="Compact"/>
              <w:jc w:val="left"/>
            </w:pPr>
            <w:hyperlink r:id="rId275">
              <w:r>
                <w:rPr>
                  <w:rStyle w:val="Hyperlink"/>
                </w:rPr>
                <w:t xml:space="preserve">Portal</w:t>
              </w:r>
            </w:hyperlink>
            <w:r>
              <w:t xml:space="preserve"> </w:t>
            </w:r>
            <w:r>
              <w:t xml:space="preserve">·</w:t>
            </w:r>
            <w:r>
              <w:t xml:space="preserve"> </w:t>
            </w:r>
            <w:hyperlink r:id="rId276">
              <w:r>
                <w:rPr>
                  <w:rStyle w:val="Hyperlink"/>
                </w:rPr>
                <w:t xml:space="preserve">Learn</w:t>
              </w:r>
            </w:hyperlink>
          </w:p>
        </w:tc>
      </w:tr>
      <w:tr>
        <w:tc>
          <w:tcPr/>
          <w:p>
            <w:pPr>
              <w:pStyle w:val="Compact"/>
              <w:jc w:val="left"/>
            </w:pPr>
            <w:r>
              <w:t xml:space="preserve">AUTH-05</w:t>
            </w:r>
          </w:p>
        </w:tc>
        <w:tc>
          <w:tcPr/>
          <w:p>
            <w:pPr>
              <w:pStyle w:val="Compact"/>
              <w:jc w:val="left"/>
            </w:pPr>
            <w:r>
              <w:t xml:space="preserve">Die Bitlänge steuert nur PowerShell: Rotate-DkimSigningConfig -KeySize 2048. Im Portal rotiert man ueber E-Mail-Authentifizierungseinstellungen &gt; DKIM &gt; Domänenzeile ANKLICKEN &gt; Flyout &gt;</w:t>
            </w:r>
            <w:r>
              <w:t xml:space="preserve"> </w:t>
            </w:r>
            <w:r>
              <w:t xml:space="preserve">“</w:t>
            </w:r>
            <w:r>
              <w:t xml:space="preserve">DKIM-Schlüssel rotieren</w:t>
            </w:r>
            <w:r>
              <w:t xml:space="preserve">”</w:t>
            </w:r>
          </w:p>
        </w:tc>
        <w:tc>
          <w:tcPr/>
          <w:p>
            <w:pPr>
              <w:pStyle w:val="Compact"/>
              <w:jc w:val="left"/>
            </w:pPr>
            <w:hyperlink r:id="rId275">
              <w:r>
                <w:rPr>
                  <w:rStyle w:val="Hyperlink"/>
                </w:rPr>
                <w:t xml:space="preserve">Portal</w:t>
              </w:r>
            </w:hyperlink>
            <w:r>
              <w:t xml:space="preserve"> </w:t>
            </w:r>
            <w:r>
              <w:t xml:space="preserve">·</w:t>
            </w:r>
            <w:r>
              <w:t xml:space="preserve"> </w:t>
            </w:r>
            <w:hyperlink r:id="rId277">
              <w:r>
                <w:rPr>
                  <w:rStyle w:val="Hyperlink"/>
                </w:rPr>
                <w:t xml:space="preserve">Learn</w:t>
              </w:r>
            </w:hyperlink>
          </w:p>
        </w:tc>
      </w:tr>
      <w:tr>
        <w:tc>
          <w:tcPr/>
          <w:p>
            <w:pPr>
              <w:pStyle w:val="Compact"/>
              <w:jc w:val="left"/>
            </w:pPr>
            <w:r>
              <w:t xml:space="preserve">AUTH-06</w:t>
            </w:r>
          </w:p>
        </w:tc>
        <w:tc>
          <w:tcPr/>
          <w:p>
            <w:pPr>
              <w:pStyle w:val="Compact"/>
              <w:jc w:val="left"/>
            </w:pPr>
            <w:r>
              <w:t xml:space="preserve">Öffentliches DNS: TXT auf _dmarc.</w:t>
            </w:r>
            <w:r>
              <w:rPr>
                <w:rStyle w:val="VerbatimChar"/>
              </w:rPr>
              <w:t xml:space="preserve">&lt;domäne&gt;</w:t>
            </w:r>
            <w:r>
              <w:t xml:space="preserve"> </w:t>
            </w:r>
            <w:r>
              <w:t xml:space="preserve">mit v=DMARC1; p=…; rua=mailto:… Fuer die onmicrosoft.com-Domäne ueber Microsoft 365 Admin Center &gt; Einstellungen &gt; Domänen</w:t>
            </w:r>
          </w:p>
        </w:tc>
        <w:tc>
          <w:tcPr/>
          <w:p>
            <w:pPr>
              <w:pStyle w:val="Compact"/>
              <w:jc w:val="left"/>
            </w:pPr>
            <w:hyperlink r:id="rId278">
              <w:r>
                <w:rPr>
                  <w:rStyle w:val="Hyperlink"/>
                </w:rPr>
                <w:t xml:space="preserve">Portal</w:t>
              </w:r>
            </w:hyperlink>
            <w:r>
              <w:t xml:space="preserve"> </w:t>
            </w:r>
            <w:r>
              <w:t xml:space="preserve">·</w:t>
            </w:r>
            <w:r>
              <w:t xml:space="preserve"> </w:t>
            </w:r>
            <w:hyperlink r:id="rId279">
              <w:r>
                <w:rPr>
                  <w:rStyle w:val="Hyperlink"/>
                </w:rPr>
                <w:t xml:space="preserve">Learn</w:t>
              </w:r>
            </w:hyperlink>
          </w:p>
        </w:tc>
      </w:tr>
      <w:tr>
        <w:tc>
          <w:tcPr/>
          <w:p>
            <w:pPr>
              <w:pStyle w:val="Compact"/>
              <w:jc w:val="left"/>
            </w:pPr>
            <w:r>
              <w:t xml:space="preserve">AUTH-07</w:t>
            </w:r>
          </w:p>
        </w:tc>
        <w:tc>
          <w:tcPr/>
          <w:p>
            <w:pPr>
              <w:pStyle w:val="Compact"/>
              <w:jc w:val="left"/>
            </w:pPr>
            <w:r>
              <w:t xml:space="preserve">Öffentliches DNS: rua=mailto: im TXT auf _dmarc.</w:t>
            </w:r>
            <w:r>
              <w:rPr>
                <w:rStyle w:val="VerbatimChar"/>
              </w:rPr>
              <w:t xml:space="preserve">&lt;domäne&gt;</w:t>
            </w:r>
            <w:r>
              <w:t xml:space="preserve">, Ziel ein dediziertes Shared Mailbox, kein Benutzerpostfach</w:t>
            </w:r>
          </w:p>
        </w:tc>
        <w:tc>
          <w:tcPr/>
          <w:p>
            <w:pPr>
              <w:pStyle w:val="Compact"/>
              <w:jc w:val="left"/>
            </w:pPr>
            <w:hyperlink r:id="rId280">
              <w:r>
                <w:rPr>
                  <w:rStyle w:val="Hyperlink"/>
                </w:rPr>
                <w:t xml:space="preserve">Learn</w:t>
              </w:r>
            </w:hyperlink>
          </w:p>
        </w:tc>
      </w:tr>
      <w:tr>
        <w:tc>
          <w:tcPr/>
          <w:p>
            <w:pPr>
              <w:pStyle w:val="Compact"/>
              <w:jc w:val="left"/>
            </w:pPr>
            <w:r>
              <w:t xml:space="preserve">AUTH-08</w:t>
            </w:r>
          </w:p>
        </w:tc>
        <w:tc>
          <w:tcPr/>
          <w:p>
            <w:pPr>
              <w:pStyle w:val="Compact"/>
              <w:jc w:val="left"/>
            </w:pPr>
            <w:r>
              <w:t xml:space="preserve">Defender-Portal &gt; Bedrohungsrichtlinien &gt; E-Mail-Authentifizierungseinstellungen &gt; ARC; alternativ Set-ArcConfig -ArcTrustedSealers</w:t>
            </w:r>
          </w:p>
        </w:tc>
        <w:tc>
          <w:tcPr/>
          <w:p>
            <w:pPr>
              <w:pStyle w:val="Compact"/>
              <w:jc w:val="left"/>
            </w:pPr>
            <w:hyperlink r:id="rId281">
              <w:r>
                <w:rPr>
                  <w:rStyle w:val="Hyperlink"/>
                </w:rPr>
                <w:t xml:space="preserve">Portal</w:t>
              </w:r>
            </w:hyperlink>
            <w:r>
              <w:t xml:space="preserve"> </w:t>
            </w:r>
            <w:r>
              <w:t xml:space="preserve">·</w:t>
            </w:r>
            <w:r>
              <w:t xml:space="preserve"> </w:t>
            </w:r>
            <w:hyperlink r:id="rId282">
              <w:r>
                <w:rPr>
                  <w:rStyle w:val="Hyperlink"/>
                </w:rPr>
                <w:t xml:space="preserve">Learn</w:t>
              </w:r>
            </w:hyperlink>
          </w:p>
        </w:tc>
      </w:tr>
      <w:tr>
        <w:tc>
          <w:tcPr/>
          <w:p>
            <w:pPr>
              <w:pStyle w:val="Compact"/>
              <w:jc w:val="left"/>
            </w:pPr>
            <w:r>
              <w:t xml:space="preserve">AUTH-09</w:t>
            </w:r>
          </w:p>
        </w:tc>
        <w:tc>
          <w:tcPr/>
          <w:p>
            <w:pPr>
              <w:pStyle w:val="Compact"/>
              <w:jc w:val="left"/>
            </w:pPr>
            <w:r>
              <w:t xml:space="preserve">Öffentliches DNS: TXT auf _mta-sts.</w:t>
            </w:r>
            <w:r>
              <w:rPr>
                <w:rStyle w:val="VerbatimChar"/>
              </w:rPr>
              <w:t xml:space="preserve">&lt;domäne&gt;</w:t>
            </w:r>
            <w:r>
              <w:t xml:space="preserve"> </w:t>
            </w:r>
            <w:r>
              <w:t xml:space="preserve">PLUS extern gehostete Policy-Datei unter https://mta-sts.</w:t>
            </w:r>
            <w:r>
              <w:rPr>
                <w:rStyle w:val="VerbatimChar"/>
              </w:rPr>
              <w:t xml:space="preserve">&lt;domäne&gt;</w:t>
            </w:r>
            <w:r>
              <w:t xml:space="preserve">/.well-known/mta-sts.txt. Exchange Online hostet die Datei nicht. Ausgehend ist MTA-STS immer aktiv</w:t>
            </w:r>
          </w:p>
        </w:tc>
        <w:tc>
          <w:tcPr/>
          <w:p>
            <w:pPr>
              <w:pStyle w:val="Compact"/>
              <w:jc w:val="left"/>
            </w:pPr>
            <w:hyperlink r:id="rId283">
              <w:r>
                <w:rPr>
                  <w:rStyle w:val="Hyperlink"/>
                </w:rPr>
                <w:t xml:space="preserve">Learn</w:t>
              </w:r>
            </w:hyperlink>
          </w:p>
        </w:tc>
      </w:tr>
      <w:tr>
        <w:tc>
          <w:tcPr/>
          <w:p>
            <w:pPr>
              <w:pStyle w:val="Compact"/>
              <w:jc w:val="left"/>
            </w:pPr>
            <w:r>
              <w:t xml:space="preserve">AUTH-10</w:t>
            </w:r>
          </w:p>
        </w:tc>
        <w:tc>
          <w:tcPr/>
          <w:p>
            <w:pPr>
              <w:pStyle w:val="Compact"/>
              <w:jc w:val="left"/>
            </w:pPr>
            <w:r>
              <w:t xml:space="preserve">Ausgehend standardmaessig an. Eingehend per Exchange Online PowerShell: Enable-DnssecForVerifiedDomain, dann Enable-SmtpDaneInbound, danach den ausgegebenen MX-Wert beim Hoster setzen und die Delegation DNSSEC-signieren</w:t>
            </w:r>
          </w:p>
        </w:tc>
        <w:tc>
          <w:tcPr/>
          <w:p>
            <w:pPr>
              <w:pStyle w:val="Compact"/>
              <w:jc w:val="left"/>
            </w:pPr>
            <w:hyperlink r:id="rId284">
              <w:r>
                <w:rPr>
                  <w:rStyle w:val="Hyperlink"/>
                </w:rPr>
                <w:t xml:space="preserve">Learn</w:t>
              </w:r>
            </w:hyperlink>
          </w:p>
        </w:tc>
      </w:tr>
      <w:tr>
        <w:tc>
          <w:tcPr/>
          <w:p>
            <w:pPr>
              <w:pStyle w:val="Compact"/>
              <w:jc w:val="left"/>
            </w:pPr>
            <w:r>
              <w:t xml:space="preserve">AUTH-11</w:t>
            </w:r>
          </w:p>
        </w:tc>
        <w:tc>
          <w:tcPr/>
          <w:p>
            <w:pPr>
              <w:pStyle w:val="Compact"/>
              <w:jc w:val="left"/>
            </w:pPr>
            <w:r>
              <w:t xml:space="preserve">Kein Portal: SPF, DKIM und DMARC ausgerichtet auf die 5322.From-Domäne plus auffindbarer Abmeldemechanismus. Greift ab 5.000 Nachrichten/Tag an Microsoft-Consumer-Dienste, sonst NDR 550 5.7.515</w:t>
            </w:r>
          </w:p>
        </w:tc>
        <w:tc>
          <w:tcPr/>
          <w:p>
            <w:pPr>
              <w:pStyle w:val="Compact"/>
              <w:jc w:val="left"/>
            </w:pPr>
            <w:hyperlink r:id="rId285">
              <w:r>
                <w:rPr>
                  <w:rStyle w:val="Hyperlink"/>
                </w:rPr>
                <w:t xml:space="preserve">Learn</w:t>
              </w:r>
            </w:hyperlink>
          </w:p>
        </w:tc>
      </w:tr>
    </w:tbl>
    <w:bookmarkEnd w:id="286"/>
    <w:bookmarkStart w:id="290" w:name="enhanced-filtering-1"/>
    <w:p>
      <w:pPr>
        <w:pStyle w:val="Heading2"/>
      </w:pPr>
      <w:r>
        <w:t xml:space="preserve">Enhanced Filtering</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EF-01</w:t>
            </w:r>
          </w:p>
        </w:tc>
        <w:tc>
          <w:tcPr/>
          <w:p>
            <w:pPr>
              <w:pStyle w:val="Compact"/>
              <w:jc w:val="left"/>
            </w:pPr>
            <w:r>
              <w:t xml:space="preserve">Defender-Portal &gt; Bedrohungsrichtlinien &gt; Erweiterte Filterung (Enhanced filtering) &gt; Eintrag des Inbound-Connectors &gt; zu überspringende IPs bzw.</w:t>
            </w:r>
            <w:r>
              <w:t xml:space="preserve"> </w:t>
            </w:r>
            <w:r>
              <w:t xml:space="preserve">“</w:t>
            </w:r>
            <w:r>
              <w:t xml:space="preserve">Letzte IP überspringen</w:t>
            </w:r>
            <w:r>
              <w:t xml:space="preserve">”</w:t>
            </w:r>
          </w:p>
        </w:tc>
        <w:tc>
          <w:tcPr/>
          <w:p>
            <w:pPr>
              <w:pStyle w:val="Compact"/>
              <w:jc w:val="left"/>
            </w:pPr>
            <w:hyperlink r:id="rId287">
              <w:r>
                <w:rPr>
                  <w:rStyle w:val="Hyperlink"/>
                </w:rPr>
                <w:t xml:space="preserve">Portal</w:t>
              </w:r>
            </w:hyperlink>
            <w:r>
              <w:t xml:space="preserve"> </w:t>
            </w:r>
            <w:r>
              <w:t xml:space="preserve">·</w:t>
            </w:r>
            <w:r>
              <w:t xml:space="preserve"> </w:t>
            </w:r>
            <w:hyperlink r:id="rId288">
              <w:r>
                <w:rPr>
                  <w:rStyle w:val="Hyperlink"/>
                </w:rPr>
                <w:t xml:space="preserve">Learn</w:t>
              </w:r>
            </w:hyperlink>
          </w:p>
        </w:tc>
      </w:tr>
      <w:tr>
        <w:tc>
          <w:tcPr/>
          <w:p>
            <w:pPr>
              <w:pStyle w:val="Compact"/>
              <w:jc w:val="left"/>
            </w:pPr>
            <w:r>
              <w:t xml:space="preserve">EF-02</w:t>
            </w:r>
          </w:p>
        </w:tc>
        <w:tc>
          <w:tcPr/>
          <w:p>
            <w:pPr>
              <w:pStyle w:val="Compact"/>
              <w:jc w:val="left"/>
            </w:pPr>
            <w:r>
              <w:t xml:space="preserve">Exchange Admin Center &gt; Nachrichtenfluss &gt; Regeln: SCL-(-1)-Regeln fuer Nachrichten ueber diesen Connector abschalten</w:t>
            </w:r>
          </w:p>
        </w:tc>
        <w:tc>
          <w:tcPr/>
          <w:p>
            <w:pPr>
              <w:pStyle w:val="Compact"/>
              <w:jc w:val="left"/>
            </w:pPr>
            <w:hyperlink r:id="rId269">
              <w:r>
                <w:rPr>
                  <w:rStyle w:val="Hyperlink"/>
                </w:rPr>
                <w:t xml:space="preserve">Portal</w:t>
              </w:r>
            </w:hyperlink>
            <w:r>
              <w:t xml:space="preserve"> </w:t>
            </w:r>
            <w:r>
              <w:t xml:space="preserve">·</w:t>
            </w:r>
            <w:r>
              <w:t xml:space="preserve"> </w:t>
            </w:r>
            <w:hyperlink r:id="rId289">
              <w:r>
                <w:rPr>
                  <w:rStyle w:val="Hyperlink"/>
                </w:rPr>
                <w:t xml:space="preserve">Learn</w:t>
              </w:r>
            </w:hyperlink>
          </w:p>
        </w:tc>
      </w:tr>
    </w:tbl>
    <w:bookmarkEnd w:id="290"/>
    <w:bookmarkStart w:id="293" w:name="kennzeichnung-externer-e-mails-2"/>
    <w:p>
      <w:pPr>
        <w:pStyle w:val="Heading2"/>
      </w:pPr>
      <w:r>
        <w:t xml:space="preserve">Kennzeichnung externer E-Mails</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EXT-01</w:t>
            </w:r>
          </w:p>
        </w:tc>
        <w:tc>
          <w:tcPr/>
          <w:p>
            <w:pPr>
              <w:pStyle w:val="Compact"/>
              <w:jc w:val="left"/>
            </w:pPr>
            <w:r>
              <w:t xml:space="preserve">Kein Portal, nur Exchange Online PowerShell: Set-ExternalInOutlook -Enabled $true, Ausnahmen ueber -AllowList (max. 200). Wirkung erst nach 24-48 Stunden</w:t>
            </w:r>
          </w:p>
        </w:tc>
        <w:tc>
          <w:tcPr/>
          <w:p>
            <w:pPr>
              <w:pStyle w:val="Compact"/>
              <w:jc w:val="left"/>
            </w:pPr>
            <w:hyperlink r:id="rId291">
              <w:r>
                <w:rPr>
                  <w:rStyle w:val="Hyperlink"/>
                </w:rPr>
                <w:t xml:space="preserve">Learn</w:t>
              </w:r>
            </w:hyperlink>
          </w:p>
        </w:tc>
      </w:tr>
      <w:tr>
        <w:tc>
          <w:tcPr/>
          <w:p>
            <w:pPr>
              <w:pStyle w:val="Compact"/>
              <w:jc w:val="left"/>
            </w:pPr>
            <w:r>
              <w:t xml:space="preserve">EXT-02</w:t>
            </w:r>
          </w:p>
        </w:tc>
        <w:tc>
          <w:tcPr/>
          <w:p>
            <w:pPr>
              <w:pStyle w:val="Compact"/>
              <w:jc w:val="left"/>
            </w:pPr>
            <w:r>
              <w:t xml:space="preserve">Entscheidung zwischen nativem Tag (PowerShell), First-Contact-Tipp (Antiphishing-Richtlinie) und Banner per Transportregel. Nicht mehrere gleichzeitig</w:t>
            </w:r>
          </w:p>
        </w:tc>
        <w:tc>
          <w:tcPr/>
          <w:p>
            <w:pPr>
              <w:pStyle w:val="Compact"/>
              <w:jc w:val="left"/>
            </w:pPr>
            <w:hyperlink r:id="rId218">
              <w:r>
                <w:rPr>
                  <w:rStyle w:val="Hyperlink"/>
                </w:rPr>
                <w:t xml:space="preserve">Portal</w:t>
              </w:r>
            </w:hyperlink>
            <w:r>
              <w:t xml:space="preserve"> </w:t>
            </w:r>
            <w:r>
              <w:t xml:space="preserve">·</w:t>
            </w:r>
            <w:r>
              <w:t xml:space="preserve"> </w:t>
            </w:r>
            <w:hyperlink r:id="rId223">
              <w:r>
                <w:rPr>
                  <w:rStyle w:val="Hyperlink"/>
                </w:rPr>
                <w:t xml:space="preserve">Learn</w:t>
              </w:r>
            </w:hyperlink>
          </w:p>
        </w:tc>
      </w:tr>
      <w:tr>
        <w:tc>
          <w:tcPr/>
          <w:p>
            <w:pPr>
              <w:pStyle w:val="Compact"/>
              <w:jc w:val="left"/>
            </w:pPr>
            <w:r>
              <w:t xml:space="preserve">EXT-03</w:t>
            </w:r>
          </w:p>
        </w:tc>
        <w:tc>
          <w:tcPr/>
          <w:p>
            <w:pPr>
              <w:pStyle w:val="Compact"/>
              <w:jc w:val="left"/>
            </w:pPr>
            <w:r>
              <w:t xml:space="preserve">Exchange Admin Center &gt; Nachrichtenfluss &gt; Regeln: Regel mit</w:t>
            </w:r>
            <w:r>
              <w:t xml:space="preserve"> </w:t>
            </w:r>
            <w:r>
              <w:t xml:space="preserve">“</w:t>
            </w:r>
            <w:r>
              <w:t xml:space="preserve">Absender ausserhalb der Organisation</w:t>
            </w:r>
            <w:r>
              <w:t xml:space="preserve">”</w:t>
            </w:r>
            <w:r>
              <w:t xml:space="preserve"> </w:t>
            </w:r>
            <w:r>
              <w:t xml:space="preserve">und Aktion</w:t>
            </w:r>
            <w:r>
              <w:t xml:space="preserve"> </w:t>
            </w:r>
            <w:r>
              <w:t xml:space="preserve">“</w:t>
            </w:r>
            <w:r>
              <w:t xml:space="preserve">Haftungsausschluss voranstellen</w:t>
            </w:r>
            <w:r>
              <w:t xml:space="preserve">”</w:t>
            </w:r>
            <w:r>
              <w:t xml:space="preserve">, Fallback-Aktion und Ausnahmen setzen</w:t>
            </w:r>
          </w:p>
        </w:tc>
        <w:tc>
          <w:tcPr/>
          <w:p>
            <w:pPr>
              <w:pStyle w:val="Compact"/>
              <w:jc w:val="left"/>
            </w:pPr>
            <w:hyperlink r:id="rId269">
              <w:r>
                <w:rPr>
                  <w:rStyle w:val="Hyperlink"/>
                </w:rPr>
                <w:t xml:space="preserve">Portal</w:t>
              </w:r>
            </w:hyperlink>
            <w:r>
              <w:t xml:space="preserve"> </w:t>
            </w:r>
            <w:r>
              <w:t xml:space="preserve">·</w:t>
            </w:r>
            <w:r>
              <w:t xml:space="preserve"> </w:t>
            </w:r>
            <w:hyperlink r:id="rId292">
              <w:r>
                <w:rPr>
                  <w:rStyle w:val="Hyperlink"/>
                </w:rPr>
                <w:t xml:space="preserve">Learn</w:t>
              </w:r>
            </w:hyperlink>
          </w:p>
        </w:tc>
      </w:tr>
    </w:tbl>
    <w:bookmarkEnd w:id="293"/>
    <w:bookmarkStart w:id="302" w:name="reporting-alerting-1"/>
    <w:p>
      <w:pPr>
        <w:pStyle w:val="Heading2"/>
      </w:pPr>
      <w:r>
        <w:t xml:space="preserve">Reporting &amp; Alerting</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REP-01</w:t>
            </w:r>
          </w:p>
        </w:tc>
        <w:tc>
          <w:tcPr/>
          <w:p>
            <w:pPr>
              <w:pStyle w:val="Compact"/>
              <w:jc w:val="left"/>
            </w:pPr>
            <w:r>
              <w:t xml:space="preserve">Defender-Portal &gt; Berichte &gt; E-Mail &amp; Zusammenarbeit; Zeitplan je Bericht ueber</w:t>
            </w:r>
            <w:r>
              <w:t xml:space="preserve"> </w:t>
            </w:r>
            <w:r>
              <w:t xml:space="preserve">“</w:t>
            </w:r>
            <w:r>
              <w:t xml:space="preserve">Create schedule</w:t>
            </w:r>
            <w:r>
              <w:t xml:space="preserve">”</w:t>
            </w:r>
          </w:p>
        </w:tc>
        <w:tc>
          <w:tcPr/>
          <w:p>
            <w:pPr>
              <w:pStyle w:val="Compact"/>
              <w:jc w:val="left"/>
            </w:pPr>
            <w:hyperlink r:id="rId294">
              <w:r>
                <w:rPr>
                  <w:rStyle w:val="Hyperlink"/>
                </w:rPr>
                <w:t xml:space="preserve">Portal</w:t>
              </w:r>
            </w:hyperlink>
            <w:r>
              <w:t xml:space="preserve"> </w:t>
            </w:r>
            <w:r>
              <w:t xml:space="preserve">·</w:t>
            </w:r>
            <w:r>
              <w:t xml:space="preserve"> </w:t>
            </w:r>
            <w:hyperlink r:id="rId295">
              <w:r>
                <w:rPr>
                  <w:rStyle w:val="Hyperlink"/>
                </w:rPr>
                <w:t xml:space="preserve">Learn</w:t>
              </w:r>
            </w:hyperlink>
          </w:p>
        </w:tc>
      </w:tr>
      <w:tr>
        <w:tc>
          <w:tcPr/>
          <w:p>
            <w:pPr>
              <w:pStyle w:val="Compact"/>
              <w:jc w:val="left"/>
            </w:pPr>
            <w:r>
              <w:t xml:space="preserve">REP-02</w:t>
            </w:r>
          </w:p>
        </w:tc>
        <w:tc>
          <w:tcPr/>
          <w:p>
            <w:pPr>
              <w:pStyle w:val="Compact"/>
              <w:jc w:val="left"/>
            </w:pPr>
            <w:r>
              <w:t xml:space="preserve">Defender-Portal &gt; Richtlinien &amp; Regeln &gt; Warnungsrichtlinie; Empfänger je Richtlinie im Feld</w:t>
            </w:r>
            <w:r>
              <w:t xml:space="preserve"> </w:t>
            </w:r>
            <w:r>
              <w:t xml:space="preserve">“</w:t>
            </w:r>
            <w:r>
              <w:t xml:space="preserve">Email recipients</w:t>
            </w:r>
            <w:r>
              <w:t xml:space="preserve">”</w:t>
            </w:r>
          </w:p>
        </w:tc>
        <w:tc>
          <w:tcPr/>
          <w:p>
            <w:pPr>
              <w:pStyle w:val="Compact"/>
              <w:jc w:val="left"/>
            </w:pPr>
            <w:hyperlink r:id="rId296">
              <w:r>
                <w:rPr>
                  <w:rStyle w:val="Hyperlink"/>
                </w:rPr>
                <w:t xml:space="preserve">Portal</w:t>
              </w:r>
            </w:hyperlink>
            <w:r>
              <w:t xml:space="preserve"> </w:t>
            </w:r>
            <w:r>
              <w:t xml:space="preserve">·</w:t>
            </w:r>
            <w:r>
              <w:t xml:space="preserve"> </w:t>
            </w:r>
            <w:hyperlink r:id="rId297">
              <w:r>
                <w:rPr>
                  <w:rStyle w:val="Hyperlink"/>
                </w:rPr>
                <w:t xml:space="preserve">Learn</w:t>
              </w:r>
            </w:hyperlink>
          </w:p>
        </w:tc>
      </w:tr>
      <w:tr>
        <w:tc>
          <w:tcPr/>
          <w:p>
            <w:pPr>
              <w:pStyle w:val="Compact"/>
              <w:jc w:val="left"/>
            </w:pPr>
            <w:r>
              <w:t xml:space="preserve">REP-03</w:t>
            </w:r>
          </w:p>
        </w:tc>
        <w:tc>
          <w:tcPr/>
          <w:p>
            <w:pPr>
              <w:pStyle w:val="Compact"/>
              <w:jc w:val="left"/>
            </w:pPr>
            <w:r>
              <w:t xml:space="preserve">Defender-Portal &gt; Einstellungen &gt; E-Mail &amp; Zusammenarbeit &gt; Benutzerdefinierte Meldungen (User reported settings); alternativ *-ReportSubmissionPolicy in PowerShell</w:t>
            </w:r>
          </w:p>
        </w:tc>
        <w:tc>
          <w:tcPr/>
          <w:p>
            <w:pPr>
              <w:pStyle w:val="Compact"/>
              <w:jc w:val="left"/>
            </w:pPr>
            <w:hyperlink r:id="rId298">
              <w:r>
                <w:rPr>
                  <w:rStyle w:val="Hyperlink"/>
                </w:rPr>
                <w:t xml:space="preserve">Portal</w:t>
              </w:r>
            </w:hyperlink>
            <w:r>
              <w:t xml:space="preserve"> </w:t>
            </w:r>
            <w:r>
              <w:t xml:space="preserve">·</w:t>
            </w:r>
            <w:r>
              <w:t xml:space="preserve"> </w:t>
            </w:r>
            <w:hyperlink r:id="rId299">
              <w:r>
                <w:rPr>
                  <w:rStyle w:val="Hyperlink"/>
                </w:rPr>
                <w:t xml:space="preserve">Learn</w:t>
              </w:r>
            </w:hyperlink>
          </w:p>
        </w:tc>
      </w:tr>
      <w:tr>
        <w:tc>
          <w:tcPr/>
          <w:p>
            <w:pPr>
              <w:pStyle w:val="Compact"/>
              <w:jc w:val="left"/>
            </w:pPr>
            <w:r>
              <w:t xml:space="preserve">REP-04</w:t>
            </w:r>
          </w:p>
        </w:tc>
        <w:tc>
          <w:tcPr/>
          <w:p>
            <w:pPr>
              <w:pStyle w:val="Compact"/>
              <w:jc w:val="left"/>
            </w:pPr>
            <w:r>
              <w:t xml:space="preserve">Kein Portalpunkt, sondern Skripte: auf Get-MessageTraceV2 / Get-MessageTraceDetailV2 umstellen. Interaktiv fuehrt der Defender-Portal-Eintrag nur ins EAC</w:t>
            </w:r>
          </w:p>
        </w:tc>
        <w:tc>
          <w:tcPr/>
          <w:p>
            <w:pPr>
              <w:pStyle w:val="Compact"/>
              <w:jc w:val="left"/>
            </w:pPr>
            <w:hyperlink r:id="rId300">
              <w:r>
                <w:rPr>
                  <w:rStyle w:val="Hyperlink"/>
                </w:rPr>
                <w:t xml:space="preserve">Portal</w:t>
              </w:r>
            </w:hyperlink>
            <w:r>
              <w:t xml:space="preserve"> </w:t>
            </w:r>
            <w:r>
              <w:t xml:space="preserve">·</w:t>
            </w:r>
            <w:r>
              <w:t xml:space="preserve"> </w:t>
            </w:r>
            <w:hyperlink r:id="rId301">
              <w:r>
                <w:rPr>
                  <w:rStyle w:val="Hyperlink"/>
                </w:rPr>
                <w:t xml:space="preserve">Learn</w:t>
              </w:r>
            </w:hyperlink>
          </w:p>
        </w:tc>
      </w:tr>
    </w:tbl>
    <w:bookmarkEnd w:id="302"/>
    <w:bookmarkStart w:id="316" w:name="hybrid-on-premises-2"/>
    <w:p>
      <w:pPr>
        <w:pStyle w:val="Heading2"/>
      </w:pPr>
      <w:r>
        <w:t xml:space="preserve">Hybrid &amp; On-Premises</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HYB-01</w:t>
            </w:r>
          </w:p>
        </w:tc>
        <w:tc>
          <w:tcPr/>
          <w:p>
            <w:pPr>
              <w:pStyle w:val="Compact"/>
              <w:jc w:val="left"/>
            </w:pPr>
            <w:r>
              <w:t xml:space="preserve">Nur On-Premises: Exchange Management Shell (Get-ExchangeServer, ExSetup /Version) gegen die Supportability-Matrix. Exchange 2016 und 2019 sind seit 14.10.2025 out of support</w:t>
            </w:r>
          </w:p>
        </w:tc>
        <w:tc>
          <w:tcPr/>
          <w:p>
            <w:pPr>
              <w:pStyle w:val="Compact"/>
              <w:jc w:val="left"/>
            </w:pPr>
            <w:hyperlink r:id="rId303">
              <w:r>
                <w:rPr>
                  <w:rStyle w:val="Hyperlink"/>
                </w:rPr>
                <w:t xml:space="preserve">Learn</w:t>
              </w:r>
            </w:hyperlink>
          </w:p>
        </w:tc>
      </w:tr>
      <w:tr>
        <w:tc>
          <w:tcPr/>
          <w:p>
            <w:pPr>
              <w:pStyle w:val="Compact"/>
              <w:jc w:val="left"/>
            </w:pPr>
            <w:r>
              <w:t xml:space="preserve">HYB-02</w:t>
            </w:r>
          </w:p>
        </w:tc>
        <w:tc>
          <w:tcPr/>
          <w:p>
            <w:pPr>
              <w:pStyle w:val="Compact"/>
              <w:jc w:val="left"/>
            </w:pPr>
            <w:r>
              <w:t xml:space="preserve">On-Premises: Skript ConfigureExchangeHybridApplication.ps1 bzw. HCW. Kontrolle der Dienstprinzipal-Anmeldungen in Microsoft Entra ID &gt; Überwachung &gt; Anmeldeprotokolle</w:t>
            </w:r>
          </w:p>
        </w:tc>
        <w:tc>
          <w:tcPr/>
          <w:p>
            <w:pPr>
              <w:pStyle w:val="Compact"/>
              <w:jc w:val="left"/>
            </w:pPr>
            <w:hyperlink r:id="rId304">
              <w:r>
                <w:rPr>
                  <w:rStyle w:val="Hyperlink"/>
                </w:rPr>
                <w:t xml:space="preserve">Portal</w:t>
              </w:r>
            </w:hyperlink>
            <w:r>
              <w:t xml:space="preserve"> </w:t>
            </w:r>
            <w:r>
              <w:t xml:space="preserve">·</w:t>
            </w:r>
            <w:r>
              <w:t xml:space="preserve"> </w:t>
            </w:r>
            <w:hyperlink r:id="rId305">
              <w:r>
                <w:rPr>
                  <w:rStyle w:val="Hyperlink"/>
                </w:rPr>
                <w:t xml:space="preserve">Learn</w:t>
              </w:r>
            </w:hyperlink>
          </w:p>
        </w:tc>
      </w:tr>
      <w:tr>
        <w:tc>
          <w:tcPr/>
          <w:p>
            <w:pPr>
              <w:pStyle w:val="Compact"/>
              <w:jc w:val="left"/>
            </w:pPr>
            <w:r>
              <w:t xml:space="preserve">HYB-03</w:t>
            </w:r>
          </w:p>
        </w:tc>
        <w:tc>
          <w:tcPr/>
          <w:p>
            <w:pPr>
              <w:pStyle w:val="Compact"/>
              <w:jc w:val="left"/>
            </w:pPr>
            <w:r>
              <w:t xml:space="preserve">Nur On-Premises:</w:t>
            </w:r>
            <w:r>
              <w:t xml:space="preserve"> </w:t>
            </w:r>
            <w:r>
              <w:t xml:space="preserve">“</w:t>
            </w:r>
            <w:r>
              <w:t xml:space="preserve">Default Frontend</w:t>
            </w:r>
            <w:r>
              <w:t xml:space="preserve"> </w:t>
            </w:r>
            <w:r>
              <w:rPr>
                <w:rStyle w:val="VerbatimChar"/>
              </w:rPr>
              <w:t xml:space="preserve">&lt;Server&gt;</w:t>
            </w:r>
            <w:r>
              <w:t xml:space="preserve">”</w:t>
            </w:r>
            <w:r>
              <w:t xml:space="preserve"> </w:t>
            </w:r>
            <w:r>
              <w:t xml:space="preserve">nicht fuer anonymes Relay oeffnen, stattdessen dedizierter Receive-Connector mit RemoteIpRanges</w:t>
            </w:r>
          </w:p>
        </w:tc>
        <w:tc>
          <w:tcPr/>
          <w:p>
            <w:pPr>
              <w:pStyle w:val="Compact"/>
              <w:jc w:val="left"/>
            </w:pPr>
            <w:hyperlink r:id="rId306">
              <w:r>
                <w:rPr>
                  <w:rStyle w:val="Hyperlink"/>
                </w:rPr>
                <w:t xml:space="preserve">Learn</w:t>
              </w:r>
            </w:hyperlink>
          </w:p>
        </w:tc>
      </w:tr>
      <w:tr>
        <w:tc>
          <w:tcPr/>
          <w:p>
            <w:pPr>
              <w:pStyle w:val="Compact"/>
              <w:jc w:val="left"/>
            </w:pPr>
            <w:r>
              <w:t xml:space="preserve">HYB-04</w:t>
            </w:r>
          </w:p>
        </w:tc>
        <w:tc>
          <w:tcPr/>
          <w:p>
            <w:pPr>
              <w:pStyle w:val="Compact"/>
              <w:jc w:val="left"/>
            </w:pPr>
            <w:r>
              <w:t xml:space="preserve">Perimeter- und Host-Firewall: ausgehend SMTP 25/587 nur von den Transport-Servern, POP3 110/995 und IMAP4 143/993 nach aussen sperren</w:t>
            </w:r>
          </w:p>
        </w:tc>
        <w:tc>
          <w:tcPr/>
          <w:p>
            <w:pPr>
              <w:pStyle w:val="Compact"/>
              <w:jc w:val="left"/>
            </w:pPr>
            <w:hyperlink r:id="rId307">
              <w:r>
                <w:rPr>
                  <w:rStyle w:val="Hyperlink"/>
                </w:rPr>
                <w:t xml:space="preserve">Learn</w:t>
              </w:r>
            </w:hyperlink>
          </w:p>
        </w:tc>
      </w:tr>
      <w:tr>
        <w:tc>
          <w:tcPr/>
          <w:p>
            <w:pPr>
              <w:pStyle w:val="Compact"/>
              <w:jc w:val="left"/>
            </w:pPr>
            <w:r>
              <w:t xml:space="preserve">HYB-05</w:t>
            </w:r>
          </w:p>
        </w:tc>
        <w:tc>
          <w:tcPr/>
          <w:p>
            <w:pPr>
              <w:pStyle w:val="Compact"/>
              <w:jc w:val="left"/>
            </w:pPr>
            <w:r>
              <w:t xml:space="preserve">Exchange Admin Center &gt; Einstellungen &gt; E-Mail-Fluss &gt;</w:t>
            </w:r>
            <w:r>
              <w:t xml:space="preserve"> </w:t>
            </w:r>
            <w:r>
              <w:t xml:space="preserve">“</w:t>
            </w:r>
            <w:r>
              <w:t xml:space="preserve">SMTP AUTH-Protokoll fuer Ihre Organisation deaktivieren</w:t>
            </w:r>
            <w:r>
              <w:t xml:space="preserve">”</w:t>
            </w:r>
            <w:r>
              <w:t xml:space="preserve">. Ausnahmen je Postfach ueber Set-CASMailbox</w:t>
            </w:r>
          </w:p>
        </w:tc>
        <w:tc>
          <w:tcPr/>
          <w:p>
            <w:pPr>
              <w:pStyle w:val="Compact"/>
              <w:jc w:val="left"/>
            </w:pPr>
            <w:hyperlink r:id="rId308">
              <w:r>
                <w:rPr>
                  <w:rStyle w:val="Hyperlink"/>
                </w:rPr>
                <w:t xml:space="preserve">Portal</w:t>
              </w:r>
            </w:hyperlink>
            <w:r>
              <w:t xml:space="preserve"> </w:t>
            </w:r>
            <w:r>
              <w:t xml:space="preserve">·</w:t>
            </w:r>
            <w:r>
              <w:t xml:space="preserve"> </w:t>
            </w:r>
            <w:hyperlink r:id="rId309">
              <w:r>
                <w:rPr>
                  <w:rStyle w:val="Hyperlink"/>
                </w:rPr>
                <w:t xml:space="preserve">Learn</w:t>
              </w:r>
            </w:hyperlink>
          </w:p>
        </w:tc>
      </w:tr>
      <w:tr>
        <w:tc>
          <w:tcPr/>
          <w:p>
            <w:pPr>
              <w:pStyle w:val="Compact"/>
              <w:jc w:val="left"/>
            </w:pPr>
            <w:r>
              <w:t xml:space="preserve">HYB-06</w:t>
            </w:r>
          </w:p>
        </w:tc>
        <w:tc>
          <w:tcPr/>
          <w:p>
            <w:pPr>
              <w:pStyle w:val="Compact"/>
              <w:jc w:val="left"/>
            </w:pPr>
            <w:r>
              <w:t xml:space="preserve">Exchange Admin Center &gt; Empfänger &gt; Postfächer &gt;</w:t>
            </w:r>
            <w:r>
              <w:t xml:space="preserve"> </w:t>
            </w:r>
            <w:r>
              <w:rPr>
                <w:rStyle w:val="VerbatimChar"/>
              </w:rPr>
              <w:t xml:space="preserve">&lt;Postfach&gt;</w:t>
            </w:r>
            <w:r>
              <w:t xml:space="preserve"> </w:t>
            </w:r>
            <w:r>
              <w:t xml:space="preserve">&gt;</w:t>
            </w:r>
            <w:r>
              <w:t xml:space="preserve"> </w:t>
            </w:r>
            <w:r>
              <w:t xml:space="preserve">“</w:t>
            </w:r>
            <w:r>
              <w:t xml:space="preserve">E-Mail-App-Einstellungen verwalten</w:t>
            </w:r>
            <w:r>
              <w:t xml:space="preserve">”</w:t>
            </w:r>
            <w:r>
              <w:t xml:space="preserve">; organisationsweit ueber Set-CASMailbox bzw. Set-CASMailboxPlan fuer neue Postfächer</w:t>
            </w:r>
          </w:p>
        </w:tc>
        <w:tc>
          <w:tcPr/>
          <w:p>
            <w:pPr>
              <w:pStyle w:val="Compact"/>
              <w:jc w:val="left"/>
            </w:pPr>
            <w:hyperlink r:id="rId310">
              <w:r>
                <w:rPr>
                  <w:rStyle w:val="Hyperlink"/>
                </w:rPr>
                <w:t xml:space="preserve">Portal</w:t>
              </w:r>
            </w:hyperlink>
            <w:r>
              <w:t xml:space="preserve"> </w:t>
            </w:r>
            <w:r>
              <w:t xml:space="preserve">·</w:t>
            </w:r>
            <w:r>
              <w:t xml:space="preserve"> </w:t>
            </w:r>
            <w:hyperlink r:id="rId311">
              <w:r>
                <w:rPr>
                  <w:rStyle w:val="Hyperlink"/>
                </w:rPr>
                <w:t xml:space="preserve">Learn</w:t>
              </w:r>
            </w:hyperlink>
          </w:p>
        </w:tc>
      </w:tr>
      <w:tr>
        <w:tc>
          <w:tcPr/>
          <w:p>
            <w:pPr>
              <w:pStyle w:val="Compact"/>
              <w:jc w:val="left"/>
            </w:pPr>
            <w:r>
              <w:t xml:space="preserve">HYB-07</w:t>
            </w:r>
          </w:p>
        </w:tc>
        <w:tc>
          <w:tcPr/>
          <w:p>
            <w:pPr>
              <w:pStyle w:val="Compact"/>
              <w:jc w:val="left"/>
            </w:pPr>
            <w:r>
              <w:t xml:space="preserve">Exchange Admin Center &gt; Empfänger &gt; Postfächer &gt;</w:t>
            </w:r>
            <w:r>
              <w:t xml:space="preserve"> </w:t>
            </w:r>
            <w:r>
              <w:rPr>
                <w:rStyle w:val="VerbatimChar"/>
              </w:rPr>
              <w:t xml:space="preserve">&lt;Postfach&gt;</w:t>
            </w:r>
            <w:r>
              <w:t xml:space="preserve"> </w:t>
            </w:r>
            <w:r>
              <w:t xml:space="preserve">&gt;</w:t>
            </w:r>
            <w:r>
              <w:t xml:space="preserve"> </w:t>
            </w:r>
            <w:r>
              <w:t xml:space="preserve">“</w:t>
            </w:r>
            <w:r>
              <w:t xml:space="preserve">Nachrichtengrößenbeschränkung verwalten</w:t>
            </w:r>
            <w:r>
              <w:t xml:space="preserve">”</w:t>
            </w:r>
            <w:r>
              <w:t xml:space="preserve">; die Dienstgrenzwerte sind harte Limits</w:t>
            </w:r>
          </w:p>
        </w:tc>
        <w:tc>
          <w:tcPr/>
          <w:p>
            <w:pPr>
              <w:pStyle w:val="Compact"/>
              <w:jc w:val="left"/>
            </w:pPr>
            <w:hyperlink r:id="rId310">
              <w:r>
                <w:rPr>
                  <w:rStyle w:val="Hyperlink"/>
                </w:rPr>
                <w:t xml:space="preserve">Portal</w:t>
              </w:r>
            </w:hyperlink>
            <w:r>
              <w:t xml:space="preserve"> </w:t>
            </w:r>
            <w:r>
              <w:t xml:space="preserve">·</w:t>
            </w:r>
            <w:r>
              <w:t xml:space="preserve"> </w:t>
            </w:r>
            <w:hyperlink r:id="rId312">
              <w:r>
                <w:rPr>
                  <w:rStyle w:val="Hyperlink"/>
                </w:rPr>
                <w:t xml:space="preserve">Learn</w:t>
              </w:r>
            </w:hyperlink>
          </w:p>
        </w:tc>
      </w:tr>
      <w:tr>
        <w:tc>
          <w:tcPr/>
          <w:p>
            <w:pPr>
              <w:pStyle w:val="Compact"/>
              <w:jc w:val="left"/>
            </w:pPr>
            <w:r>
              <w:t xml:space="preserve">HYB-08</w:t>
            </w:r>
          </w:p>
        </w:tc>
        <w:tc>
          <w:tcPr/>
          <w:p>
            <w:pPr>
              <w:pStyle w:val="Compact"/>
              <w:jc w:val="left"/>
            </w:pPr>
            <w:r>
              <w:t xml:space="preserve">Exchange Admin Center &gt; Nachrichtenfluss &gt; Connectors &gt; ausgehender Connector:</w:t>
            </w:r>
            <w:r>
              <w:t xml:space="preserve"> </w:t>
            </w:r>
            <w:r>
              <w:t xml:space="preserve">“</w:t>
            </w:r>
            <w:r>
              <w:t xml:space="preserve">Immer eine TLS-gesicherte Verbindung verwenden</w:t>
            </w:r>
            <w:r>
              <w:t xml:space="preserve">”</w:t>
            </w:r>
            <w:r>
              <w:t xml:space="preserve"> </w:t>
            </w:r>
            <w:r>
              <w:t xml:space="preserve">plus Zertifikatsprüfung</w:t>
            </w:r>
          </w:p>
        </w:tc>
        <w:tc>
          <w:tcPr/>
          <w:p>
            <w:pPr>
              <w:pStyle w:val="Compact"/>
              <w:jc w:val="left"/>
            </w:pPr>
            <w:hyperlink r:id="rId313">
              <w:r>
                <w:rPr>
                  <w:rStyle w:val="Hyperlink"/>
                </w:rPr>
                <w:t xml:space="preserve">Portal</w:t>
              </w:r>
            </w:hyperlink>
            <w:r>
              <w:t xml:space="preserve"> </w:t>
            </w:r>
            <w:r>
              <w:t xml:space="preserve">·</w:t>
            </w:r>
            <w:r>
              <w:t xml:space="preserve"> </w:t>
            </w:r>
            <w:hyperlink r:id="rId314">
              <w:r>
                <w:rPr>
                  <w:rStyle w:val="Hyperlink"/>
                </w:rPr>
                <w:t xml:space="preserve">Learn</w:t>
              </w:r>
            </w:hyperlink>
          </w:p>
        </w:tc>
      </w:tr>
      <w:tr>
        <w:tc>
          <w:tcPr/>
          <w:p>
            <w:pPr>
              <w:pStyle w:val="Compact"/>
              <w:jc w:val="left"/>
            </w:pPr>
            <w:r>
              <w:t xml:space="preserve">HYB-09</w:t>
            </w:r>
          </w:p>
        </w:tc>
        <w:tc>
          <w:tcPr/>
          <w:p>
            <w:pPr>
              <w:pStyle w:val="Compact"/>
              <w:jc w:val="left"/>
            </w:pPr>
            <w:r>
              <w:t xml:space="preserve">Exchange Admin Center &gt; Nachrichtenfluss &gt; Connectors: alle ein- und ausgehenden Connectors inventarisieren (HCW vs. manuell, IP-Bereiche, Zertifikate)</w:t>
            </w:r>
          </w:p>
        </w:tc>
        <w:tc>
          <w:tcPr/>
          <w:p>
            <w:pPr>
              <w:pStyle w:val="Compact"/>
              <w:jc w:val="left"/>
            </w:pPr>
            <w:hyperlink r:id="rId313">
              <w:r>
                <w:rPr>
                  <w:rStyle w:val="Hyperlink"/>
                </w:rPr>
                <w:t xml:space="preserve">Portal</w:t>
              </w:r>
            </w:hyperlink>
            <w:r>
              <w:t xml:space="preserve"> </w:t>
            </w:r>
            <w:r>
              <w:t xml:space="preserve">·</w:t>
            </w:r>
            <w:r>
              <w:t xml:space="preserve"> </w:t>
            </w:r>
            <w:hyperlink r:id="rId315">
              <w:r>
                <w:rPr>
                  <w:rStyle w:val="Hyperlink"/>
                </w:rPr>
                <w:t xml:space="preserve">Learn</w:t>
              </w:r>
            </w:hyperlink>
          </w:p>
        </w:tc>
      </w:tr>
    </w:tbl>
    <w:bookmarkEnd w:id="316"/>
    <w:bookmarkStart w:id="323" w:name="betrieb-voraussetzungen-1"/>
    <w:p>
      <w:pPr>
        <w:pStyle w:val="Heading2"/>
      </w:pPr>
      <w:r>
        <w:t xml:space="preserve">Betrieb &amp; Voraussetzungen</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OPS-01</w:t>
            </w:r>
          </w:p>
        </w:tc>
        <w:tc>
          <w:tcPr/>
          <w:p>
            <w:pPr>
              <w:pStyle w:val="Compact"/>
              <w:jc w:val="left"/>
            </w:pPr>
            <w:r>
              <w:t xml:space="preserve">Defender-Portal &gt; Berechtigungen: Rollengruppen</w:t>
            </w:r>
            <w:r>
              <w:t xml:space="preserve"> </w:t>
            </w:r>
            <w:r>
              <w:t xml:space="preserve">“</w:t>
            </w:r>
            <w:r>
              <w:t xml:space="preserve">E-Mail &amp; Zusammenarbeit</w:t>
            </w:r>
            <w:r>
              <w:t xml:space="preserve">”</w:t>
            </w:r>
            <w:r>
              <w:t xml:space="preserve"> </w:t>
            </w:r>
            <w:r>
              <w:t xml:space="preserve">bzw. Defender XDR Unified RBAC; dazu die Entra-Rollen</w:t>
            </w:r>
          </w:p>
        </w:tc>
        <w:tc>
          <w:tcPr/>
          <w:p>
            <w:pPr>
              <w:pStyle w:val="Compact"/>
              <w:jc w:val="left"/>
            </w:pPr>
            <w:hyperlink r:id="rId317">
              <w:r>
                <w:rPr>
                  <w:rStyle w:val="Hyperlink"/>
                </w:rPr>
                <w:t xml:space="preserve">Portal</w:t>
              </w:r>
            </w:hyperlink>
            <w:r>
              <w:t xml:space="preserve"> </w:t>
            </w:r>
            <w:r>
              <w:t xml:space="preserve">·</w:t>
            </w:r>
            <w:r>
              <w:t xml:space="preserve"> </w:t>
            </w:r>
            <w:hyperlink r:id="rId318">
              <w:r>
                <w:rPr>
                  <w:rStyle w:val="Hyperlink"/>
                </w:rPr>
                <w:t xml:space="preserve">Learn</w:t>
              </w:r>
            </w:hyperlink>
          </w:p>
        </w:tc>
      </w:tr>
      <w:tr>
        <w:tc>
          <w:tcPr/>
          <w:p>
            <w:pPr>
              <w:pStyle w:val="Compact"/>
              <w:jc w:val="left"/>
            </w:pPr>
            <w:r>
              <w:t xml:space="preserve">OPS-02</w:t>
            </w:r>
          </w:p>
        </w:tc>
        <w:tc>
          <w:tcPr/>
          <w:p>
            <w:pPr>
              <w:pStyle w:val="Compact"/>
              <w:jc w:val="left"/>
            </w:pPr>
            <w:r>
              <w:t xml:space="preserve">Kein Portal: Admin-Arbeitsplatz. Modul ExchangeOnlineManagement, Windows PowerShell 5.1 mit .NET 4.7.2+ oder PowerShell 7</w:t>
            </w:r>
          </w:p>
        </w:tc>
        <w:tc>
          <w:tcPr/>
          <w:p>
            <w:pPr>
              <w:pStyle w:val="Compact"/>
              <w:jc w:val="left"/>
            </w:pPr>
            <w:hyperlink r:id="rId319">
              <w:r>
                <w:rPr>
                  <w:rStyle w:val="Hyperlink"/>
                </w:rPr>
                <w:t xml:space="preserve">Learn</w:t>
              </w:r>
            </w:hyperlink>
          </w:p>
        </w:tc>
      </w:tr>
      <w:tr>
        <w:tc>
          <w:tcPr/>
          <w:p>
            <w:pPr>
              <w:pStyle w:val="Compact"/>
              <w:jc w:val="left"/>
            </w:pPr>
            <w:r>
              <w:t xml:space="preserve">OPS-03</w:t>
            </w:r>
          </w:p>
        </w:tc>
        <w:tc>
          <w:tcPr/>
          <w:p>
            <w:pPr>
              <w:pStyle w:val="Compact"/>
              <w:jc w:val="left"/>
            </w:pPr>
            <w:r>
              <w:t xml:space="preserve">Baseline per PowerShell exportieren; ergaenzend Konfigurationsanalyse &gt; Reiter</w:t>
            </w:r>
            <w:r>
              <w:t xml:space="preserve"> </w:t>
            </w:r>
            <w:r>
              <w:t xml:space="preserve">“</w:t>
            </w:r>
            <w:r>
              <w:t xml:space="preserve">Configuration drift analysis and history</w:t>
            </w:r>
            <w:r>
              <w:t xml:space="preserve">”</w:t>
            </w:r>
            <w:r>
              <w:t xml:space="preserve"> </w:t>
            </w:r>
            <w:r>
              <w:t xml:space="preserve">(setzt Unified Auditing voraus)</w:t>
            </w:r>
          </w:p>
        </w:tc>
        <w:tc>
          <w:tcPr/>
          <w:p>
            <w:pPr>
              <w:pStyle w:val="Compact"/>
              <w:jc w:val="left"/>
            </w:pPr>
            <w:hyperlink r:id="rId192">
              <w:r>
                <w:rPr>
                  <w:rStyle w:val="Hyperlink"/>
                </w:rPr>
                <w:t xml:space="preserve">Portal</w:t>
              </w:r>
            </w:hyperlink>
            <w:r>
              <w:t xml:space="preserve"> </w:t>
            </w:r>
            <w:r>
              <w:t xml:space="preserve">·</w:t>
            </w:r>
            <w:r>
              <w:t xml:space="preserve"> </w:t>
            </w:r>
            <w:hyperlink r:id="rId320">
              <w:r>
                <w:rPr>
                  <w:rStyle w:val="Hyperlink"/>
                </w:rPr>
                <w:t xml:space="preserve">Learn</w:t>
              </w:r>
            </w:hyperlink>
          </w:p>
        </w:tc>
      </w:tr>
      <w:tr>
        <w:tc>
          <w:tcPr/>
          <w:p>
            <w:pPr>
              <w:pStyle w:val="Compact"/>
              <w:jc w:val="left"/>
            </w:pPr>
            <w:r>
              <w:t xml:space="preserve">OPS-04</w:t>
            </w:r>
          </w:p>
        </w:tc>
        <w:tc>
          <w:tcPr/>
          <w:p>
            <w:pPr>
              <w:pStyle w:val="Compact"/>
              <w:jc w:val="left"/>
            </w:pPr>
            <w:r>
              <w:t xml:space="preserve">Nachweis ueber Microsoft Purview &gt; Audit (Unified Audit Log); Nachkontrolle als wiederkehrenden Termin setzen</w:t>
            </w:r>
          </w:p>
        </w:tc>
        <w:tc>
          <w:tcPr/>
          <w:p>
            <w:pPr>
              <w:pStyle w:val="Compact"/>
              <w:jc w:val="left"/>
            </w:pPr>
            <w:hyperlink r:id="rId321">
              <w:r>
                <w:rPr>
                  <w:rStyle w:val="Hyperlink"/>
                </w:rPr>
                <w:t xml:space="preserve">Portal</w:t>
              </w:r>
            </w:hyperlink>
            <w:r>
              <w:t xml:space="preserve"> </w:t>
            </w:r>
            <w:r>
              <w:t xml:space="preserve">·</w:t>
            </w:r>
            <w:r>
              <w:t xml:space="preserve"> </w:t>
            </w:r>
            <w:hyperlink r:id="rId322">
              <w:r>
                <w:rPr>
                  <w:rStyle w:val="Hyperlink"/>
                </w:rPr>
                <w:t xml:space="preserve">Learn</w:t>
              </w:r>
            </w:hyperlink>
          </w:p>
        </w:tc>
      </w:tr>
    </w:tbl>
    <w:bookmarkEnd w:id="323"/>
    <w:bookmarkStart w:id="326" w:name="microsoft-teams-protection-1"/>
    <w:p>
      <w:pPr>
        <w:pStyle w:val="Heading2"/>
      </w:pPr>
      <w:r>
        <w:t xml:space="preserve">Microsoft Teams Protection</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TEAMS-01</w:t>
            </w:r>
          </w:p>
        </w:tc>
        <w:tc>
          <w:tcPr/>
          <w:p>
            <w:pPr>
              <w:pStyle w:val="Compact"/>
              <w:jc w:val="left"/>
            </w:pPr>
            <w:r>
              <w:t xml:space="preserve">Defender-Portal &gt; Einstellungen &gt; E-Mail &amp; Zusammenarbeit &gt; Microsoft Teams-Schutz (NICHT mehr unter Bedrohungsrichtlinien) &gt; ZAP fuer Teams, Quarantänerichtlinie, Ausnahmen</w:t>
            </w:r>
          </w:p>
        </w:tc>
        <w:tc>
          <w:tcPr/>
          <w:p>
            <w:pPr>
              <w:pStyle w:val="Compact"/>
              <w:jc w:val="left"/>
            </w:pPr>
            <w:hyperlink r:id="rId324">
              <w:r>
                <w:rPr>
                  <w:rStyle w:val="Hyperlink"/>
                </w:rPr>
                <w:t xml:space="preserve">Portal</w:t>
              </w:r>
            </w:hyperlink>
            <w:r>
              <w:t xml:space="preserve"> </w:t>
            </w:r>
            <w:r>
              <w:t xml:space="preserve">·</w:t>
            </w:r>
            <w:r>
              <w:t xml:space="preserve"> </w:t>
            </w:r>
            <w:hyperlink r:id="rId325">
              <w:r>
                <w:rPr>
                  <w:rStyle w:val="Hyperlink"/>
                </w:rPr>
                <w:t xml:space="preserve">Learn</w:t>
              </w:r>
            </w:hyperlink>
          </w:p>
        </w:tc>
      </w:tr>
    </w:tbl>
    <w:bookmarkEnd w:id="326"/>
    <w:bookmarkStart w:id="331" w:name="anti-spam-outbound-3"/>
    <w:p>
      <w:pPr>
        <w:pStyle w:val="Heading2"/>
      </w:pPr>
      <w:r>
        <w:t xml:space="preserve">Anti-Spam outbound</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ASO-07</w:t>
            </w:r>
          </w:p>
        </w:tc>
        <w:tc>
          <w:tcPr/>
          <w:p>
            <w:pPr>
              <w:pStyle w:val="Compact"/>
              <w:jc w:val="left"/>
            </w:pPr>
            <w:r>
              <w:t xml:space="preserve">NICHT im Defender-Portal: Exchange Admin Center &gt; Nachrichtenfluss &gt; Remotedomänen &gt;</w:t>
            </w:r>
            <w:r>
              <w:t xml:space="preserve"> </w:t>
            </w:r>
            <w:r>
              <w:t xml:space="preserve">“</w:t>
            </w:r>
            <w:r>
              <w:t xml:space="preserve">Default</w:t>
            </w:r>
            <w:r>
              <w:t xml:space="preserve">”</w:t>
            </w:r>
            <w:r>
              <w:t xml:space="preserve"> </w:t>
            </w:r>
            <w:r>
              <w:t xml:space="preserve">&gt; Abschnitt</w:t>
            </w:r>
            <w:r>
              <w:t xml:space="preserve"> </w:t>
            </w:r>
            <w:r>
              <w:t xml:space="preserve">“</w:t>
            </w:r>
            <w:r>
              <w:t xml:space="preserve">Automatische Antworten</w:t>
            </w:r>
            <w:r>
              <w:t xml:space="preserve">”</w:t>
            </w:r>
            <w:r>
              <w:t xml:space="preserve"> </w:t>
            </w:r>
            <w:r>
              <w:t xml:space="preserve">(dort sitzt die Weiterleitungsoption)</w:t>
            </w:r>
          </w:p>
        </w:tc>
        <w:tc>
          <w:tcPr/>
          <w:p>
            <w:pPr>
              <w:pStyle w:val="Compact"/>
              <w:jc w:val="left"/>
            </w:pPr>
            <w:hyperlink r:id="rId327">
              <w:r>
                <w:rPr>
                  <w:rStyle w:val="Hyperlink"/>
                </w:rPr>
                <w:t xml:space="preserve">Portal</w:t>
              </w:r>
            </w:hyperlink>
            <w:r>
              <w:t xml:space="preserve"> </w:t>
            </w:r>
            <w:r>
              <w:t xml:space="preserve">·</w:t>
            </w:r>
            <w:r>
              <w:t xml:space="preserve"> </w:t>
            </w:r>
            <w:hyperlink r:id="rId328">
              <w:r>
                <w:rPr>
                  <w:rStyle w:val="Hyperlink"/>
                </w:rPr>
                <w:t xml:space="preserve">Learn</w:t>
              </w:r>
            </w:hyperlink>
          </w:p>
        </w:tc>
      </w:tr>
      <w:tr>
        <w:tc>
          <w:tcPr/>
          <w:p>
            <w:pPr>
              <w:pStyle w:val="Compact"/>
              <w:jc w:val="left"/>
            </w:pPr>
            <w:r>
              <w:t xml:space="preserve">ASO-08</w:t>
            </w:r>
          </w:p>
        </w:tc>
        <w:tc>
          <w:tcPr/>
          <w:p>
            <w:pPr>
              <w:pStyle w:val="Compact"/>
              <w:jc w:val="left"/>
            </w:pPr>
            <w:r>
              <w:t xml:space="preserve">Keine Einstellung, mandantenweite Drosselung. Pruefung: Exchange Admin Center &gt; Nachrichtenfluss &gt; Akzeptierte Domänen sowie Absenderdomänen in Connectors und Anwendungen</w:t>
            </w:r>
          </w:p>
        </w:tc>
        <w:tc>
          <w:tcPr/>
          <w:p>
            <w:pPr>
              <w:pStyle w:val="Compact"/>
              <w:jc w:val="left"/>
            </w:pPr>
            <w:hyperlink r:id="rId329">
              <w:r>
                <w:rPr>
                  <w:rStyle w:val="Hyperlink"/>
                </w:rPr>
                <w:t xml:space="preserve">Portal</w:t>
              </w:r>
            </w:hyperlink>
            <w:r>
              <w:t xml:space="preserve"> </w:t>
            </w:r>
            <w:r>
              <w:t xml:space="preserve">·</w:t>
            </w:r>
            <w:r>
              <w:t xml:space="preserve"> </w:t>
            </w:r>
            <w:hyperlink r:id="rId330">
              <w:r>
                <w:rPr>
                  <w:rStyle w:val="Hyperlink"/>
                </w:rPr>
                <w:t xml:space="preserve">Learn</w:t>
              </w:r>
            </w:hyperlink>
          </w:p>
        </w:tc>
      </w:tr>
    </w:tbl>
    <w:bookmarkEnd w:id="331"/>
    <w:bookmarkStart w:id="333" w:name="hybrid-on-premises-3"/>
    <w:p>
      <w:pPr>
        <w:pStyle w:val="Heading2"/>
      </w:pPr>
      <w:r>
        <w:t xml:space="preserve">Hybrid &amp; On-Premises</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HYB-10</w:t>
            </w:r>
          </w:p>
        </w:tc>
        <w:tc>
          <w:tcPr/>
          <w:p>
            <w:pPr>
              <w:pStyle w:val="Compact"/>
              <w:jc w:val="left"/>
            </w:pPr>
            <w:r>
              <w:t xml:space="preserve">Exchange Admin Center &gt; Nachrichtenfluss &gt; Akzeptierte Domänen: Typ</w:t>
            </w:r>
            <w:r>
              <w:t xml:space="preserve"> </w:t>
            </w:r>
            <w:r>
              <w:t xml:space="preserve">“</w:t>
            </w:r>
            <w:r>
              <w:t xml:space="preserve">Autorisierend</w:t>
            </w:r>
            <w:r>
              <w:t xml:space="preserve">”</w:t>
            </w:r>
            <w:r>
              <w:t xml:space="preserve"> </w:t>
            </w:r>
            <w:r>
              <w:t xml:space="preserve">schaltet DBEB ein,</w:t>
            </w:r>
            <w:r>
              <w:t xml:space="preserve"> </w:t>
            </w:r>
            <w:r>
              <w:t xml:space="preserve">“</w:t>
            </w:r>
            <w:r>
              <w:t xml:space="preserve">Internes Relay</w:t>
            </w:r>
            <w:r>
              <w:t xml:space="preserve">”</w:t>
            </w:r>
            <w:r>
              <w:t xml:space="preserve"> </w:t>
            </w:r>
            <w:r>
              <w:t xml:space="preserve">schaltet es ab</w:t>
            </w:r>
          </w:p>
        </w:tc>
        <w:tc>
          <w:tcPr/>
          <w:p>
            <w:pPr>
              <w:pStyle w:val="Compact"/>
              <w:jc w:val="left"/>
            </w:pPr>
            <w:hyperlink r:id="rId329">
              <w:r>
                <w:rPr>
                  <w:rStyle w:val="Hyperlink"/>
                </w:rPr>
                <w:t xml:space="preserve">Portal</w:t>
              </w:r>
            </w:hyperlink>
            <w:r>
              <w:t xml:space="preserve"> </w:t>
            </w:r>
            <w:r>
              <w:t xml:space="preserve">·</w:t>
            </w:r>
            <w:r>
              <w:t xml:space="preserve"> </w:t>
            </w:r>
            <w:hyperlink r:id="rId332">
              <w:r>
                <w:rPr>
                  <w:rStyle w:val="Hyperlink"/>
                </w:rPr>
                <w:t xml:space="preserve">Learn</w:t>
              </w:r>
            </w:hyperlink>
          </w:p>
        </w:tc>
      </w:tr>
    </w:tbl>
    <w:bookmarkEnd w:id="333"/>
    <w:bookmarkStart w:id="338" w:name="wirksamkeitsnachweis-1"/>
    <w:p>
      <w:pPr>
        <w:pStyle w:val="Heading2"/>
      </w:pPr>
      <w:r>
        <w:t xml:space="preserve">Wirksamkeitsnachweis</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VER-01</w:t>
            </w:r>
          </w:p>
        </w:tc>
        <w:tc>
          <w:tcPr/>
          <w:p>
            <w:pPr>
              <w:pStyle w:val="Compact"/>
              <w:jc w:val="left"/>
            </w:pPr>
            <w:r>
              <w:t xml:space="preserve">Defender-Portal &gt; Überprüfen &gt; Quarantäne, Filter Richtlinientyp = Antischadsoftware-Richtlinie</w:t>
            </w:r>
          </w:p>
        </w:tc>
        <w:tc>
          <w:tcPr/>
          <w:p>
            <w:pPr>
              <w:pStyle w:val="Compact"/>
              <w:jc w:val="left"/>
            </w:pPr>
            <w:hyperlink r:id="rId334">
              <w:r>
                <w:rPr>
                  <w:rStyle w:val="Hyperlink"/>
                </w:rPr>
                <w:t xml:space="preserve">Portal</w:t>
              </w:r>
            </w:hyperlink>
            <w:r>
              <w:t xml:space="preserve"> </w:t>
            </w:r>
            <w:r>
              <w:t xml:space="preserve">·</w:t>
            </w:r>
            <w:r>
              <w:t xml:space="preserve"> </w:t>
            </w:r>
            <w:hyperlink r:id="rId245">
              <w:r>
                <w:rPr>
                  <w:rStyle w:val="Hyperlink"/>
                </w:rPr>
                <w:t xml:space="preserve">Learn</w:t>
              </w:r>
            </w:hyperlink>
          </w:p>
        </w:tc>
      </w:tr>
      <w:tr>
        <w:tc>
          <w:tcPr/>
          <w:p>
            <w:pPr>
              <w:pStyle w:val="Compact"/>
              <w:jc w:val="left"/>
            </w:pPr>
            <w:r>
              <w:t xml:space="preserve">VER-02</w:t>
            </w:r>
          </w:p>
        </w:tc>
        <w:tc>
          <w:tcPr/>
          <w:p>
            <w:pPr>
              <w:pStyle w:val="Compact"/>
              <w:jc w:val="left"/>
            </w:pPr>
            <w:r>
              <w:t xml:space="preserve">Kein Portal: Outlook &gt; Datei &gt; Eigenschaften &gt; Internetkopfzeilen (neues Outlook/OWA: Nachricht &gt; … &gt; Details anzeigen). Ausgewertet werden X-Forefront-Antispam-Report, X-Microsoft-Antispam und Authentication-Results</w:t>
            </w:r>
          </w:p>
        </w:tc>
        <w:tc>
          <w:tcPr/>
          <w:p>
            <w:pPr>
              <w:pStyle w:val="Compact"/>
              <w:jc w:val="left"/>
            </w:pPr>
            <w:hyperlink r:id="rId335">
              <w:r>
                <w:rPr>
                  <w:rStyle w:val="Hyperlink"/>
                </w:rPr>
                <w:t xml:space="preserve">Learn</w:t>
              </w:r>
            </w:hyperlink>
          </w:p>
        </w:tc>
      </w:tr>
      <w:tr>
        <w:tc>
          <w:tcPr/>
          <w:p>
            <w:pPr>
              <w:pStyle w:val="Compact"/>
              <w:jc w:val="left"/>
            </w:pPr>
            <w:r>
              <w:t xml:space="preserve">VER-03</w:t>
            </w:r>
          </w:p>
        </w:tc>
        <w:tc>
          <w:tcPr/>
          <w:p>
            <w:pPr>
              <w:pStyle w:val="Compact"/>
              <w:jc w:val="left"/>
            </w:pPr>
            <w:r>
              <w:t xml:space="preserve">Defender-Portal &gt; E-Mail &amp; Zusammenarbeit &gt; Explorer (P2) bzw. Echtzeiterkennungen (P1), Ansichten Phish und URL-Klicks</w:t>
            </w:r>
          </w:p>
        </w:tc>
        <w:tc>
          <w:tcPr/>
          <w:p>
            <w:pPr>
              <w:pStyle w:val="Compact"/>
              <w:jc w:val="left"/>
            </w:pPr>
            <w:hyperlink r:id="rId336">
              <w:r>
                <w:rPr>
                  <w:rStyle w:val="Hyperlink"/>
                </w:rPr>
                <w:t xml:space="preserve">Portal</w:t>
              </w:r>
            </w:hyperlink>
            <w:r>
              <w:t xml:space="preserve"> </w:t>
            </w:r>
            <w:r>
              <w:t xml:space="preserve">·</w:t>
            </w:r>
            <w:r>
              <w:t xml:space="preserve"> </w:t>
            </w:r>
            <w:hyperlink r:id="rId337">
              <w:r>
                <w:rPr>
                  <w:rStyle w:val="Hyperlink"/>
                </w:rPr>
                <w:t xml:space="preserve">Learn</w:t>
              </w:r>
            </w:hyperlink>
          </w:p>
        </w:tc>
      </w:tr>
    </w:tbl>
    <w:bookmarkEnd w:id="338"/>
    <w:bookmarkStart w:id="340" w:name="governance-datenschutz-1"/>
    <w:p>
      <w:pPr>
        <w:pStyle w:val="Heading2"/>
      </w:pPr>
      <w:r>
        <w:t xml:space="preserve">Governance &amp; Datenschutz</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GOV-01</w:t>
            </w:r>
          </w:p>
        </w:tc>
        <w:tc>
          <w:tcPr/>
          <w:p>
            <w:pPr>
              <w:pStyle w:val="Compact"/>
              <w:jc w:val="left"/>
            </w:pPr>
            <w:r>
              <w:t xml:space="preserve">Kein Microsoft-Portalpunkt: organisatorisch - Datenschutz-Folgenabschätzung, Verfahrensverzeichnis und Mitbestimmung fuer Quarantäne-Einsicht und Explorer-Preview</w:t>
            </w:r>
          </w:p>
        </w:tc>
        <w:tc>
          <w:tcPr/>
          <w:p>
            <w:pPr>
              <w:pStyle w:val="Compact"/>
              <w:jc w:val="left"/>
            </w:pPr>
            <w:hyperlink r:id="rId339">
              <w:r>
                <w:rPr>
                  <w:rStyle w:val="Hyperlink"/>
                </w:rPr>
                <w:t xml:space="preserve">Learn</w:t>
              </w:r>
            </w:hyperlink>
          </w:p>
        </w:tc>
      </w:tr>
    </w:tbl>
    <w:bookmarkEnd w:id="340"/>
    <w:bookmarkStart w:id="342" w:name="e-mail-authentifizierung-4"/>
    <w:p>
      <w:pPr>
        <w:pStyle w:val="Heading2"/>
      </w:pPr>
      <w:r>
        <w:t xml:space="preserve">E-Mail-Authentifizierung</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AUTH-12</w:t>
            </w:r>
          </w:p>
        </w:tc>
        <w:tc>
          <w:tcPr/>
          <w:p>
            <w:pPr>
              <w:pStyle w:val="Compact"/>
              <w:jc w:val="left"/>
            </w:pPr>
            <w:r>
              <w:t xml:space="preserve">Öffentliches DNS: TXT auf default._bimi.</w:t>
            </w:r>
            <w:r>
              <w:rPr>
                <w:rStyle w:val="VerbatimChar"/>
              </w:rPr>
              <w:t xml:space="preserve">&lt;domäne&gt;</w:t>
            </w:r>
            <w:r>
              <w:t xml:space="preserve">. Voraussetzung ist DMARC p=quarantine oder p=reject. Exchange Online wertet BIMI derzeit nicht aus</w:t>
            </w:r>
          </w:p>
        </w:tc>
        <w:tc>
          <w:tcPr/>
          <w:p>
            <w:pPr>
              <w:pStyle w:val="Compact"/>
              <w:jc w:val="left"/>
            </w:pPr>
            <w:hyperlink r:id="rId341">
              <w:r>
                <w:rPr>
                  <w:rStyle w:val="Hyperlink"/>
                </w:rPr>
                <w:t xml:space="preserve">Learn</w:t>
              </w:r>
            </w:hyperlink>
          </w:p>
        </w:tc>
      </w:tr>
    </w:tbl>
    <w:bookmarkEnd w:id="342"/>
    <w:bookmarkStart w:id="345" w:name="defender-p2-falls-lizenziert-1"/>
    <w:p>
      <w:pPr>
        <w:pStyle w:val="Heading2"/>
      </w:pPr>
      <w:r>
        <w:t xml:space="preserve">Defender P2 (falls lizenziert)</w:t>
      </w:r>
    </w:p>
    <w:tbl>
      <w:tblPr>
        <w:tblStyle w:val="Table"/>
        <w:tblW w:type="pct" w:w="5000"/>
        <w:tblLook w:firstRow="1" w:lastRow="0" w:firstColumn="0" w:lastColumn="0" w:noHBand="0" w:noVBand="0" w:val="0020"/>
        <w:jc w:val="start"/>
      </w:tblPr>
      <w:tblGrid>
        <w:gridCol w:w="965"/>
        <w:gridCol w:w="5988"/>
        <w:gridCol w:w="965"/>
      </w:tblGrid>
      <w:tr>
        <w:trPr>
          <w:tblHeader w:val="true"/>
        </w:trPr>
        <w:tc>
          <w:tcPr/>
          <w:p>
            <w:pPr>
              <w:pStyle w:val="Compact"/>
              <w:jc w:val="left"/>
            </w:pPr>
            <w:r>
              <w:t xml:space="preserve">ID</w:t>
            </w:r>
          </w:p>
        </w:tc>
        <w:tc>
          <w:tcPr/>
          <w:p>
            <w:pPr>
              <w:pStyle w:val="Compact"/>
              <w:jc w:val="left"/>
            </w:pPr>
            <w:r>
              <w:t xml:space="preserve">Fundort</w:t>
            </w:r>
          </w:p>
        </w:tc>
        <w:tc>
          <w:tcPr/>
          <w:p>
            <w:pPr>
              <w:pStyle w:val="Compact"/>
              <w:jc w:val="left"/>
            </w:pPr>
            <w:r>
              <w:t xml:space="preserve">Direkt</w:t>
            </w:r>
          </w:p>
        </w:tc>
      </w:tr>
      <w:tr>
        <w:tc>
          <w:tcPr/>
          <w:p>
            <w:pPr>
              <w:pStyle w:val="Compact"/>
              <w:jc w:val="left"/>
            </w:pPr>
            <w:r>
              <w:t xml:space="preserve">P2-01</w:t>
            </w:r>
          </w:p>
        </w:tc>
        <w:tc>
          <w:tcPr/>
          <w:p>
            <w:pPr>
              <w:pStyle w:val="Compact"/>
              <w:jc w:val="left"/>
            </w:pPr>
            <w:r>
              <w:t xml:space="preserve">Defender-Portal &gt; Untersuchungen (AIR, nur MDO Plan 2; setzt aktiviertes Audit-Logging voraus)</w:t>
            </w:r>
          </w:p>
        </w:tc>
        <w:tc>
          <w:tcPr/>
          <w:p>
            <w:pPr>
              <w:pStyle w:val="Compact"/>
              <w:jc w:val="left"/>
            </w:pPr>
            <w:hyperlink r:id="rId343">
              <w:r>
                <w:rPr>
                  <w:rStyle w:val="Hyperlink"/>
                </w:rPr>
                <w:t xml:space="preserve">Portal</w:t>
              </w:r>
            </w:hyperlink>
            <w:r>
              <w:t xml:space="preserve"> </w:t>
            </w:r>
            <w:r>
              <w:t xml:space="preserve">·</w:t>
            </w:r>
            <w:r>
              <w:t xml:space="preserve"> </w:t>
            </w:r>
            <w:hyperlink r:id="rId344">
              <w:r>
                <w:rPr>
                  <w:rStyle w:val="Hyperlink"/>
                </w:rPr>
                <w:t xml:space="preserve">Learn</w:t>
              </w:r>
            </w:hyperlink>
          </w:p>
        </w:tc>
      </w:tr>
    </w:tbl>
    <w:bookmarkEnd w:id="345"/>
    <w:bookmarkStart w:id="346" w:name="was-an-diesen-links-unsicher-ist"/>
    <w:p>
      <w:pPr>
        <w:pStyle w:val="Heading2"/>
      </w:pPr>
      <w:r>
        <w:t xml:space="preserve">Was an diesen Links unsicher ist</w:t>
      </w:r>
    </w:p>
    <w:p>
      <w:pPr>
        <w:pStyle w:val="FirstParagraph"/>
      </w:pPr>
      <w:r>
        <w:t xml:space="preserve">Sämtliche Deep-Links ins Defender-Portal stammen aus der Microsoft-Dokumentation — Microsoft nennt sie in den Learn-Artikeln ausdrücklich. Alle Learn-Sprungmarken sind gegen die Quelldateien der MicrosoftDocs-Repositories geprüft, also nicht geraten.</w:t>
      </w:r>
    </w:p>
    <w:p>
      <w:pPr>
        <w:pStyle w:val="BodyText"/>
      </w:pPr>
      <w:r>
        <w:t xml:space="preserve">Drei Einschränkungen gehören dazu:</w:t>
      </w:r>
    </w:p>
    <w:p>
      <w:pPr>
        <w:numPr>
          <w:ilvl w:val="0"/>
          <w:numId w:val="1035"/>
        </w:numPr>
      </w:pPr>
      <w:r>
        <w:t xml:space="preserve">Für das</w:t>
      </w:r>
      <w:r>
        <w:t xml:space="preserve"> </w:t>
      </w:r>
      <w:r>
        <w:rPr>
          <w:bCs/>
          <w:b/>
        </w:rPr>
        <w:t xml:space="preserve">Exchange Admin Center</w:t>
      </w:r>
      <w:r>
        <w:t xml:space="preserve"> </w:t>
      </w:r>
      <w:r>
        <w:t xml:space="preserve">dokumentiert Microsoft nur wenige Direktlinks. Nicht belegt und aus der Praxis übernommen sind die Links von ASO-07, ASO-08, HYB-06, HYB-07, HYB-10. Führt einer ins Leere, steht der Klickpfad daneben.</w:t>
      </w:r>
    </w:p>
    <w:p>
      <w:pPr>
        <w:numPr>
          <w:ilvl w:val="0"/>
          <w:numId w:val="1035"/>
        </w:numPr>
      </w:pPr>
      <w:r>
        <w:t xml:space="preserve">Die</w:t>
      </w:r>
      <w:r>
        <w:t xml:space="preserve"> </w:t>
      </w:r>
      <w:r>
        <w:rPr>
          <w:bCs/>
          <w:b/>
        </w:rPr>
        <w:t xml:space="preserve">Verbindungsfilterrichtlinie</w:t>
      </w:r>
      <w:r>
        <w:t xml:space="preserve"> </w:t>
      </w:r>
      <w:r>
        <w:t xml:space="preserve">hat keinen eigenen Link. Sie liegt als Zeile</w:t>
      </w:r>
      <w:r>
        <w:t xml:space="preserve"> </w:t>
      </w:r>
      <w:r>
        <w:rPr>
          <w:iCs/>
          <w:i/>
        </w:rPr>
        <w:t xml:space="preserve">in der Liste der Anti-Spam-Richtlinien</w:t>
      </w:r>
      <w:r>
        <w:t xml:space="preserve"> </w:t>
      </w:r>
      <w:r>
        <w:t xml:space="preserve">— man muss die Zeile anklicken, nicht die Checkbox, und dann im Flyout auf „Verbindungsfilterrichtlinie bearbeiten”. Das ist die Stelle, an der man beim ersten Mal zuverlässig vorbeiscrollt.</w:t>
      </w:r>
    </w:p>
    <w:p>
      <w:pPr>
        <w:numPr>
          <w:ilvl w:val="0"/>
          <w:numId w:val="1035"/>
        </w:numPr>
      </w:pPr>
      <w:r>
        <w:t xml:space="preserve">Vier Prüfpunkte haben</w:t>
      </w:r>
      <w:r>
        <w:t xml:space="preserve"> </w:t>
      </w:r>
      <w:r>
        <w:rPr>
          <w:bCs/>
          <w:b/>
        </w:rPr>
        <w:t xml:space="preserve">keinen passgenauen Learn-Artikel</w:t>
      </w:r>
      <w:r>
        <w:t xml:space="preserve">; der Link führt auf das Nächstliegende:</w:t>
      </w:r>
    </w:p>
    <w:p>
      <w:pPr>
        <w:numPr>
          <w:ilvl w:val="1"/>
          <w:numId w:val="1036"/>
        </w:numPr>
        <w:pStyle w:val="Compact"/>
      </w:pPr>
      <w:r>
        <w:rPr>
          <w:bCs/>
          <w:b/>
        </w:rPr>
        <w:t xml:space="preserve">AUTH-11</w:t>
      </w:r>
      <w:r>
        <w:t xml:space="preserve"> </w:t>
      </w:r>
      <w:r>
        <w:t xml:space="preserve">— Learn deckt die High-Volume-Sender-Anforderungen nicht ab; belastbar sind nur der Support-Artikel zu NDR 550 5.7.515 und der MDO-Blogpost vom 30.04.2025.</w:t>
      </w:r>
    </w:p>
    <w:p>
      <w:pPr>
        <w:numPr>
          <w:ilvl w:val="1"/>
          <w:numId w:val="1036"/>
        </w:numPr>
        <w:pStyle w:val="Compact"/>
      </w:pPr>
      <w:r>
        <w:rPr>
          <w:bCs/>
          <w:b/>
        </w:rPr>
        <w:t xml:space="preserve">AUTH-12</w:t>
      </w:r>
      <w:r>
        <w:t xml:space="preserve"> </w:t>
      </w:r>
      <w:r>
        <w:t xml:space="preserve">— Fuer BIMI gibt es keinen EOP/MDO-Artikel. Die verlinkte Seite gehoert zu Dynamics 365 und stellt fest, dass Exchange Online BIMI nicht auswertet.</w:t>
      </w:r>
    </w:p>
    <w:p>
      <w:pPr>
        <w:numPr>
          <w:ilvl w:val="1"/>
          <w:numId w:val="1036"/>
        </w:numPr>
        <w:pStyle w:val="Compact"/>
      </w:pPr>
      <w:r>
        <w:rPr>
          <w:bCs/>
          <w:b/>
        </w:rPr>
        <w:t xml:space="preserve">GOV-01</w:t>
      </w:r>
      <w:r>
        <w:t xml:space="preserve"> </w:t>
      </w:r>
      <w:r>
        <w:t xml:space="preserve">— Mitbestimmung nach BetrVG ist bei Microsoft nicht dokumentiert; verlinkt ist der DSGVO-Artikel.</w:t>
      </w:r>
    </w:p>
    <w:p>
      <w:pPr>
        <w:numPr>
          <w:ilvl w:val="1"/>
          <w:numId w:val="1036"/>
        </w:numPr>
        <w:pStyle w:val="Compact"/>
      </w:pPr>
      <w:r>
        <w:rPr>
          <w:bCs/>
          <w:b/>
        </w:rPr>
        <w:t xml:space="preserve">HYB-04</w:t>
      </w:r>
      <w:r>
        <w:t xml:space="preserve"> </w:t>
      </w:r>
      <w:r>
        <w:t xml:space="preserve">— Kein Firewall-Artikel bei Microsoft; verlinkt ist die Exchange-Portreferenz.</w:t>
      </w:r>
    </w:p>
    <w:p>
      <w:r>
        <w:br w:type="page"/>
      </w:r>
    </w:p>
    <w:bookmarkEnd w:id="346"/>
    <w:bookmarkEnd w:id="347"/>
    <w:bookmarkStart w:id="352" w:name="Xa279036f336a2fc7509772043bb2fcd4d7d2f07"/>
    <w:p>
      <w:pPr>
        <w:pStyle w:val="Heading1"/>
      </w:pPr>
      <w:r>
        <w:t xml:space="preserve">Anhang B: Was aus dem Ursprungsdokument korrigiert wurde</w:t>
      </w:r>
    </w:p>
    <w:p>
      <w:pPr>
        <w:pStyle w:val="FirstParagraph"/>
      </w:pPr>
      <w:r>
        <w:t xml:space="preserve">Diese Übersicht ist bewusst vollständig. Sie ist keine Kritik am Ursprungsdokument – die meisten Punkte sind schlicht Veränderungen bei Microsoft seit 2023. Sie dient dazu, dass niemand versehentlich eine überholte Angabe weiterträgt.</w:t>
      </w:r>
    </w:p>
    <w:bookmarkStart w:id="348" w:name="sachliche-korrekturen"/>
    <w:p>
      <w:pPr>
        <w:pStyle w:val="Heading2"/>
      </w:pPr>
      <w:r>
        <w:t xml:space="preserve">Sachliche Korrekturen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Angabe im Ursprungsdokument</w:t>
            </w:r>
          </w:p>
        </w:tc>
        <w:tc>
          <w:tcPr/>
          <w:p>
            <w:pPr>
              <w:pStyle w:val="Compact"/>
              <w:jc w:val="left"/>
            </w:pPr>
            <w:r>
              <w:t xml:space="preserve">Befund 2026</w:t>
            </w:r>
          </w:p>
        </w:tc>
        <w:tc>
          <w:tcPr/>
          <w:p>
            <w:pPr>
              <w:pStyle w:val="Compact"/>
              <w:jc w:val="left"/>
            </w:pPr>
            <w:r>
              <w:t xml:space="preserve">ID</w:t>
            </w:r>
          </w:p>
        </w:tc>
      </w:tr>
      <w:tr>
        <w:tc>
          <w:tcPr/>
          <w:p>
            <w:pPr>
              <w:pStyle w:val="Compact"/>
              <w:jc w:val="left"/>
            </w:pPr>
            <w:r>
              <w:t xml:space="preserve">„Stand auf</w:t>
            </w:r>
            <w:r>
              <w:t xml:space="preserve"> </w:t>
            </w:r>
            <w:r>
              <w:rPr>
                <w:rStyle w:val="VerbatimChar"/>
              </w:rPr>
              <w:t xml:space="preserve">AdminOnlyAccessWithNotifyPolicy</w:t>
            </w:r>
            <w:r>
              <w:t xml:space="preserve"> </w:t>
            </w:r>
            <w:r>
              <w:t xml:space="preserve">– so gelassen!”</w:t>
            </w:r>
          </w:p>
        </w:tc>
        <w:tc>
          <w:tcPr/>
          <w:p>
            <w:pPr>
              <w:pStyle w:val="Compact"/>
              <w:jc w:val="left"/>
            </w:pPr>
            <w:r>
              <w:t xml:space="preserve">Eine Policy dieses Namens existiert nicht. Es gibt</w:t>
            </w:r>
            <w:r>
              <w:t xml:space="preserve"> </w:t>
            </w:r>
            <w:r>
              <w:rPr>
                <w:rStyle w:val="VerbatimChar"/>
              </w:rPr>
              <w:t xml:space="preserve">AdminOnlyAccessPolicy</w:t>
            </w:r>
            <w:r>
              <w:t xml:space="preserve">,</w:t>
            </w:r>
            <w:r>
              <w:t xml:space="preserve"> </w:t>
            </w:r>
            <w:r>
              <w:rPr>
                <w:rStyle w:val="VerbatimChar"/>
              </w:rPr>
              <w:t xml:space="preserve">DefaultFullAccessPolicy</w:t>
            </w:r>
            <w:r>
              <w:t xml:space="preserve"> </w:t>
            </w:r>
            <w:r>
              <w:t xml:space="preserve">und</w:t>
            </w:r>
            <w:r>
              <w:t xml:space="preserve"> </w:t>
            </w:r>
            <w:r>
              <w:rPr>
                <w:rStyle w:val="VerbatimChar"/>
              </w:rPr>
              <w:t xml:space="preserve">DefaultFullAccessWithNotificationPolicy</w:t>
            </w:r>
            <w:r>
              <w:t xml:space="preserve">.</w:t>
            </w:r>
          </w:p>
        </w:tc>
        <w:tc>
          <w:tcPr/>
          <w:p>
            <w:pPr>
              <w:pStyle w:val="Compact"/>
              <w:jc w:val="left"/>
            </w:pPr>
            <w:r>
              <w:t xml:space="preserve">QUA-01</w:t>
            </w:r>
          </w:p>
        </w:tc>
      </w:tr>
      <w:tr>
        <w:tc>
          <w:tcPr/>
          <w:p>
            <w:pPr>
              <w:pStyle w:val="Compact"/>
              <w:jc w:val="left"/>
            </w:pPr>
            <w:r>
              <w:t xml:space="preserve">Phishing-Schwellwert: Empfehlung 2</w:t>
            </w:r>
          </w:p>
        </w:tc>
        <w:tc>
          <w:tcPr/>
          <w:p>
            <w:pPr>
              <w:pStyle w:val="Compact"/>
              <w:jc w:val="left"/>
            </w:pPr>
            <w:r>
              <w:t xml:space="preserve">MS Standard-Preset setzt 3, Strict 4. Stufe 2 liegt unter dem heutigen Normalmaß.</w:t>
            </w:r>
          </w:p>
        </w:tc>
        <w:tc>
          <w:tcPr/>
          <w:p>
            <w:pPr>
              <w:pStyle w:val="Compact"/>
              <w:jc w:val="left"/>
            </w:pPr>
            <w:r>
              <w:t xml:space="preserve">APH-08</w:t>
            </w:r>
          </w:p>
        </w:tc>
      </w:tr>
      <w:tr>
        <w:tc>
          <w:tcPr/>
          <w:p>
            <w:pPr>
              <w:pStyle w:val="Compact"/>
              <w:jc w:val="left"/>
            </w:pPr>
            <w:r>
              <w:t xml:space="preserve">Advanced Delivery / Phishing-Simulation „gehört zu MDO-E5”</w:t>
            </w:r>
          </w:p>
        </w:tc>
        <w:tc>
          <w:tcPr/>
          <w:p>
            <w:pPr>
              <w:pStyle w:val="Compact"/>
              <w:jc w:val="left"/>
            </w:pPr>
            <w:r>
              <w:t xml:space="preserve">Gilt laut Microsoft ab Plan 1. Verwechslung mit Attack Simulation Training (das ist P2/E5).</w:t>
            </w:r>
          </w:p>
        </w:tc>
        <w:tc>
          <w:tcPr/>
          <w:p>
            <w:pPr>
              <w:pStyle w:val="Compact"/>
              <w:jc w:val="left"/>
            </w:pPr>
            <w:r>
              <w:t xml:space="preserve">ADV-02</w:t>
            </w:r>
          </w:p>
        </w:tc>
      </w:tr>
      <w:tr>
        <w:tc>
          <w:tcPr/>
          <w:p>
            <w:pPr>
              <w:pStyle w:val="Compact"/>
              <w:jc w:val="left"/>
            </w:pPr>
            <w:r>
              <w:t xml:space="preserve">„Das ist doch nur der First Contact Safety Tip und keine Kennzeichnung als externe Mail”</w:t>
            </w:r>
          </w:p>
        </w:tc>
        <w:tc>
          <w:tcPr/>
          <w:p>
            <w:pPr>
              <w:pStyle w:val="Compact"/>
              <w:jc w:val="left"/>
            </w:pPr>
            <w:r>
              <w:rPr>
                <w:rStyle w:val="VerbatimChar"/>
              </w:rPr>
              <w:t xml:space="preserve">Set-ExternalInOutlook</w:t>
            </w:r>
            <w:r>
              <w:t xml:space="preserve"> </w:t>
            </w:r>
            <w:r>
              <w:t xml:space="preserve">ist ein eigenes Feature mit eigenem Auslöser. Beide sind verschieden und beide sinnvoll.</w:t>
            </w:r>
          </w:p>
        </w:tc>
        <w:tc>
          <w:tcPr/>
          <w:p>
            <w:pPr>
              <w:pStyle w:val="Compact"/>
              <w:jc w:val="left"/>
            </w:pPr>
            <w:r>
              <w:t xml:space="preserve">EXT-01</w:t>
            </w:r>
          </w:p>
        </w:tc>
      </w:tr>
      <w:tr>
        <w:tc>
          <w:tcPr/>
          <w:p>
            <w:pPr>
              <w:pStyle w:val="Compact"/>
              <w:jc w:val="left"/>
            </w:pPr>
            <w:r>
              <w:t xml:space="preserve">Feature-Liste: „Sender ID filtering hard fail”</w:t>
            </w:r>
          </w:p>
        </w:tc>
        <w:tc>
          <w:tcPr/>
          <w:p>
            <w:pPr>
              <w:pStyle w:val="Compact"/>
              <w:jc w:val="left"/>
            </w:pPr>
            <w:r>
              <w:t xml:space="preserve">Der PowerShell-Parameter heißt</w:t>
            </w:r>
            <w:r>
              <w:t xml:space="preserve"> </w:t>
            </w:r>
            <w:r>
              <w:rPr>
                <w:rStyle w:val="VerbatimChar"/>
              </w:rPr>
              <w:t xml:space="preserve">MarkAsSpamFromAddressAuthFail</w:t>
            </w:r>
            <w:r>
              <w:t xml:space="preserve">. Ein</w:t>
            </w:r>
            <w:r>
              <w:t xml:space="preserve"> </w:t>
            </w:r>
            <w:r>
              <w:rPr>
                <w:rStyle w:val="VerbatimChar"/>
              </w:rPr>
              <w:t xml:space="preserve">MarkAsSpamSenderIdHardFail</w:t>
            </w:r>
            <w:r>
              <w:t xml:space="preserve"> </w:t>
            </w:r>
            <w:r>
              <w:t xml:space="preserve">gibt es nicht.</w:t>
            </w:r>
          </w:p>
        </w:tc>
        <w:tc>
          <w:tcPr/>
          <w:p>
            <w:pPr>
              <w:pStyle w:val="Compact"/>
              <w:jc w:val="left"/>
            </w:pPr>
            <w:r>
              <w:t xml:space="preserve">ASF-04</w:t>
            </w:r>
          </w:p>
        </w:tc>
      </w:tr>
      <w:tr>
        <w:tc>
          <w:tcPr/>
          <w:p>
            <w:pPr>
              <w:pStyle w:val="Compact"/>
              <w:jc w:val="left"/>
            </w:pPr>
            <w:r>
              <w:t xml:space="preserve">„Der Default Receive Connector muss eingeschränkt werden”</w:t>
            </w:r>
          </w:p>
        </w:tc>
        <w:tc>
          <w:tcPr/>
          <w:p>
            <w:pPr>
              <w:pStyle w:val="Compact"/>
              <w:jc w:val="left"/>
            </w:pPr>
            <w:r>
              <w:t xml:space="preserve">Absicht richtig, Weg falsch. Den Default-Frontend-Connector einzuschränken bricht den Internet-Mailfluss. Stattdessen dedizierter Relay-Connector.</w:t>
            </w:r>
          </w:p>
        </w:tc>
        <w:tc>
          <w:tcPr/>
          <w:p>
            <w:pPr>
              <w:pStyle w:val="Compact"/>
              <w:jc w:val="left"/>
            </w:pPr>
            <w:r>
              <w:t xml:space="preserve">HYB-03</w:t>
            </w:r>
          </w:p>
        </w:tc>
      </w:tr>
      <w:tr>
        <w:tc>
          <w:tcPr/>
          <w:p>
            <w:pPr>
              <w:pStyle w:val="Compact"/>
              <w:jc w:val="left"/>
            </w:pPr>
            <w:r>
              <w:t xml:space="preserve">Enhanced Filtering: „Im Normalfall nicht benötigt”</w:t>
            </w:r>
          </w:p>
        </w:tc>
        <w:tc>
          <w:tcPr/>
          <w:p>
            <w:pPr>
              <w:pStyle w:val="Compact"/>
              <w:jc w:val="left"/>
            </w:pPr>
            <w:r>
              <w:t xml:space="preserve">Nur richtig, wenn der MX direkt auf EXO zeigt. Bei vorgeschaltetem Gateway zwingend erforderlich.</w:t>
            </w:r>
          </w:p>
        </w:tc>
        <w:tc>
          <w:tcPr/>
          <w:p>
            <w:pPr>
              <w:pStyle w:val="Compact"/>
              <w:jc w:val="left"/>
            </w:pPr>
            <w:r>
              <w:t xml:space="preserve">EF-01</w:t>
            </w:r>
          </w:p>
        </w:tc>
      </w:tr>
      <w:tr>
        <w:tc>
          <w:tcPr/>
          <w:p>
            <w:pPr>
              <w:pStyle w:val="Compact"/>
              <w:jc w:val="left"/>
            </w:pPr>
            <w:r>
              <w:t xml:space="preserve">Outbound-Limit „max. 200 pro Tag”</w:t>
            </w:r>
          </w:p>
        </w:tc>
        <w:tc>
          <w:tcPr/>
          <w:p>
            <w:pPr>
              <w:pStyle w:val="Compact"/>
              <w:jc w:val="left"/>
            </w:pPr>
            <w:r>
              <w:t xml:space="preserve">Deutlich strenger als MS Strict (800). Ohne vorherige Messung riskant.</w:t>
            </w:r>
          </w:p>
        </w:tc>
        <w:tc>
          <w:tcPr/>
          <w:p>
            <w:pPr>
              <w:pStyle w:val="Compact"/>
              <w:jc w:val="left"/>
            </w:pPr>
            <w:r>
              <w:t xml:space="preserve">ASO-02</w:t>
            </w:r>
          </w:p>
        </w:tc>
      </w:tr>
      <w:tr>
        <w:tc>
          <w:tcPr/>
          <w:p>
            <w:pPr>
              <w:pStyle w:val="Compact"/>
              <w:jc w:val="left"/>
            </w:pPr>
            <w:r>
              <w:t xml:space="preserve">Outbound-Aktion „Send Admin-Alert”</w:t>
            </w:r>
          </w:p>
        </w:tc>
        <w:tc>
          <w:tcPr/>
          <w:p>
            <w:pPr>
              <w:pStyle w:val="Compact"/>
              <w:jc w:val="left"/>
            </w:pPr>
            <w:r>
              <w:t xml:space="preserve">Beide Presets setzen</w:t>
            </w:r>
            <w:r>
              <w:t xml:space="preserve"> </w:t>
            </w:r>
            <w:r>
              <w:rPr>
                <w:rStyle w:val="VerbatimChar"/>
              </w:rPr>
              <w:t xml:space="preserve">BlockUser</w:t>
            </w:r>
            <w:r>
              <w:t xml:space="preserve">. Ein Alert stoppt nichts.</w:t>
            </w:r>
          </w:p>
        </w:tc>
        <w:tc>
          <w:tcPr/>
          <w:p>
            <w:pPr>
              <w:pStyle w:val="Compact"/>
              <w:jc w:val="left"/>
            </w:pPr>
            <w:r>
              <w:t xml:space="preserve">ASO-03</w:t>
            </w:r>
          </w:p>
        </w:tc>
      </w:tr>
      <w:tr>
        <w:tc>
          <w:tcPr/>
          <w:p>
            <w:pPr>
              <w:pStyle w:val="Compact"/>
              <w:jc w:val="left"/>
            </w:pPr>
            <w:r>
              <w:t xml:space="preserve">Anti-Spam outbound: „eigene erstellen”</w:t>
            </w:r>
          </w:p>
        </w:tc>
        <w:tc>
          <w:tcPr/>
          <w:p>
            <w:pPr>
              <w:pStyle w:val="Compact"/>
              <w:jc w:val="left"/>
            </w:pPr>
            <w:r>
              <w:rPr>
                <w:rStyle w:val="VerbatimChar"/>
              </w:rPr>
              <w:t xml:space="preserve">BccSuspiciousOutboundMail</w:t>
            </w:r>
            <w:r>
              <w:t xml:space="preserve"> </w:t>
            </w:r>
            <w:r>
              <w:t xml:space="preserve">wirkt nur in der Default-Policy.</w:t>
            </w:r>
          </w:p>
        </w:tc>
        <w:tc>
          <w:tcPr/>
          <w:p>
            <w:pPr>
              <w:pStyle w:val="Compact"/>
              <w:jc w:val="left"/>
            </w:pPr>
            <w:r>
              <w:t xml:space="preserve">ASO-01</w:t>
            </w:r>
          </w:p>
        </w:tc>
      </w:tr>
    </w:tbl>
    <w:bookmarkEnd w:id="348"/>
    <w:bookmarkStart w:id="349" w:name="bestätigte-punkte"/>
    <w:p>
      <w:pPr>
        <w:pStyle w:val="Heading2"/>
      </w:pPr>
      <w:r>
        <w:t xml:space="preserve">Bestätigte Punkte</w:t>
      </w:r>
    </w:p>
    <w:p>
      <w:pPr>
        <w:pStyle w:val="FirstParagraph"/>
      </w:pPr>
      <w:r>
        <w:t xml:space="preserve">Nicht weniger wichtig – diese Empfehlungen von 2023 sind unverändert richtig und jetzt belegt: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Angabe</w:t>
            </w:r>
          </w:p>
        </w:tc>
        <w:tc>
          <w:tcPr/>
          <w:p>
            <w:pPr>
              <w:pStyle w:val="Compact"/>
              <w:jc w:val="left"/>
            </w:pPr>
            <w:r>
              <w:t xml:space="preserve">Beleg</w:t>
            </w:r>
          </w:p>
        </w:tc>
      </w:tr>
      <w:tr>
        <w:tc>
          <w:tcPr/>
          <w:p>
            <w:pPr>
              <w:pStyle w:val="Compact"/>
              <w:jc w:val="left"/>
            </w:pPr>
            <w:r>
              <w:t xml:space="preserve">BCL 6 statt 7</w:t>
            </w:r>
          </w:p>
        </w:tc>
        <w:tc>
          <w:tcPr/>
          <w:p>
            <w:pPr>
              <w:pStyle w:val="Compact"/>
              <w:jc w:val="left"/>
            </w:pPr>
            <w:r>
              <w:t xml:space="preserve">Entspricht exakt dem MS Standard-Preset.</w:t>
            </w:r>
          </w:p>
        </w:tc>
      </w:tr>
      <w:tr>
        <w:tc>
          <w:tcPr/>
          <w:p>
            <w:pPr>
              <w:pStyle w:val="Compact"/>
              <w:jc w:val="left"/>
            </w:pPr>
            <w:r>
              <w:t xml:space="preserve">SPF-Hardfail als Spam-Feature ist überflüssig (als Frage formuliert)</w:t>
            </w:r>
          </w:p>
        </w:tc>
        <w:tc>
          <w:tcPr/>
          <w:p>
            <w:pPr>
              <w:pStyle w:val="Compact"/>
              <w:jc w:val="left"/>
            </w:pPr>
            <w:r>
              <w:t xml:space="preserve">Microsoft:</w:t>
            </w:r>
            <w:r>
              <w:t xml:space="preserve"> </w:t>
            </w:r>
            <w:r>
              <w:rPr>
                <w:iCs/>
                <w:i/>
              </w:rPr>
              <w:t xml:space="preserve">„No. This ASF setting is no longer required.”</w:t>
            </w:r>
          </w:p>
        </w:tc>
      </w:tr>
      <w:tr>
        <w:tc>
          <w:tcPr/>
          <w:p>
            <w:pPr>
              <w:pStyle w:val="Compact"/>
              <w:jc w:val="left"/>
            </w:pPr>
            <w:r>
              <w:rPr>
                <w:rStyle w:val="VerbatimChar"/>
              </w:rPr>
              <w:t xml:space="preserve">DoNotRewriteUrls</w:t>
            </w:r>
            <w:r>
              <w:t xml:space="preserve"> </w:t>
            </w:r>
            <w:r>
              <w:t xml:space="preserve">schützt nicht vor der Einstufung als schädlich, dafür braucht es die TABL</w:t>
            </w:r>
          </w:p>
        </w:tc>
        <w:tc>
          <w:tcPr/>
          <w:p>
            <w:pPr>
              <w:pStyle w:val="Compact"/>
              <w:jc w:val="left"/>
            </w:pPr>
            <w:r>
              <w:t xml:space="preserve">Microsoft:</w:t>
            </w:r>
            <w:r>
              <w:t xml:space="preserve"> </w:t>
            </w:r>
            <w:r>
              <w:rPr>
                <w:iCs/>
                <w:i/>
              </w:rPr>
              <w:t xml:space="preserve">„aren’t scanned or wrapped … but might still be blocked at time of click.”</w:t>
            </w:r>
          </w:p>
        </w:tc>
      </w:tr>
      <w:tr>
        <w:tc>
          <w:tcPr/>
          <w:p>
            <w:pPr>
              <w:pStyle w:val="Compact"/>
              <w:jc w:val="left"/>
            </w:pPr>
            <w:r>
              <w:t xml:space="preserve">Quarantäne-Benachrichtigung alle 4 Stunden ist konfigurierbar</w:t>
            </w:r>
          </w:p>
        </w:tc>
        <w:tc>
          <w:tcPr/>
          <w:p>
            <w:pPr>
              <w:pStyle w:val="Compact"/>
              <w:jc w:val="left"/>
            </w:pPr>
            <w:r>
              <w:t xml:space="preserve">Gültige Werte:</w:t>
            </w:r>
            <w:r>
              <w:t xml:space="preserve"> </w:t>
            </w:r>
            <w:r>
              <w:rPr>
                <w:rStyle w:val="VerbatimChar"/>
              </w:rPr>
              <w:t xml:space="preserve">04:00:00</w:t>
            </w:r>
            <w:r>
              <w:t xml:space="preserve">,</w:t>
            </w:r>
            <w:r>
              <w:t xml:space="preserve"> </w:t>
            </w:r>
            <w:r>
              <w:rPr>
                <w:rStyle w:val="VerbatimChar"/>
              </w:rPr>
              <w:t xml:space="preserve">1.00:00:00</w:t>
            </w:r>
            <w:r>
              <w:t xml:space="preserve">,</w:t>
            </w:r>
            <w:r>
              <w:t xml:space="preserve"> </w:t>
            </w:r>
            <w:r>
              <w:rPr>
                <w:rStyle w:val="VerbatimChar"/>
              </w:rPr>
              <w:t xml:space="preserve">7.00:00:00</w:t>
            </w:r>
            <w:r>
              <w:t xml:space="preserve">.</w:t>
            </w:r>
          </w:p>
        </w:tc>
      </w:tr>
      <w:tr>
        <w:tc>
          <w:tcPr/>
          <w:p>
            <w:pPr>
              <w:pStyle w:val="Compact"/>
              <w:jc w:val="left"/>
            </w:pPr>
            <w:r>
              <w:t xml:space="preserve">Spoof-Freigaben nur, wenn nicht anders lösbar</w:t>
            </w:r>
          </w:p>
        </w:tc>
        <w:tc>
          <w:tcPr/>
          <w:p>
            <w:pPr>
              <w:pStyle w:val="Compact"/>
              <w:jc w:val="left"/>
            </w:pPr>
            <w:r>
              <w:t xml:space="preserve">Bestätigt und wichtiger denn je – Spoof-Allow-Einträge laufen nie ab.</w:t>
            </w:r>
          </w:p>
        </w:tc>
      </w:tr>
      <w:tr>
        <w:tc>
          <w:tcPr/>
          <w:p>
            <w:pPr>
              <w:pStyle w:val="Compact"/>
              <w:jc w:val="left"/>
            </w:pPr>
            <w:r>
              <w:t xml:space="preserve">IP Allow List: „wo benötigt, aber Vorsicht”</w:t>
            </w:r>
          </w:p>
        </w:tc>
        <w:tc>
          <w:tcPr/>
          <w:p>
            <w:pPr>
              <w:pStyle w:val="Compact"/>
              <w:jc w:val="left"/>
            </w:pPr>
            <w:r>
              <w:t xml:space="preserve">Microsoft listet sie als vorletzte von fünf Allow-Methoden.</w:t>
            </w:r>
          </w:p>
        </w:tc>
      </w:tr>
      <w:tr>
        <w:tc>
          <w:tcPr/>
          <w:p>
            <w:pPr>
              <w:pStyle w:val="Compact"/>
              <w:jc w:val="left"/>
            </w:pPr>
            <w:r>
              <w:t xml:space="preserve">Anti-Malware: Dateityp-Filter ein, ZAP ein, Admin-Quarantäne</w:t>
            </w:r>
          </w:p>
        </w:tc>
        <w:tc>
          <w:tcPr/>
          <w:p>
            <w:pPr>
              <w:pStyle w:val="Compact"/>
              <w:jc w:val="left"/>
            </w:pPr>
            <w:r>
              <w:t xml:space="preserve">Deckt sich mit allen Presets.</w:t>
            </w:r>
          </w:p>
        </w:tc>
      </w:tr>
      <w:tr>
        <w:tc>
          <w:tcPr/>
          <w:p>
            <w:pPr>
              <w:pStyle w:val="Compact"/>
              <w:jc w:val="left"/>
            </w:pPr>
            <w:r>
              <w:t xml:space="preserve">Impersonation: „Include domains I own”</w:t>
            </w:r>
          </w:p>
        </w:tc>
        <w:tc>
          <w:tcPr/>
          <w:p>
            <w:pPr>
              <w:pStyle w:val="Compact"/>
              <w:jc w:val="left"/>
            </w:pPr>
            <w:r>
              <w:t xml:space="preserve">Entspricht</w:t>
            </w:r>
            <w:r>
              <w:t xml:space="preserve"> </w:t>
            </w:r>
            <w:r>
              <w:rPr>
                <w:rStyle w:val="VerbatimChar"/>
              </w:rPr>
              <w:t xml:space="preserve">EnableOrganizationDomainsProtection $true</w:t>
            </w:r>
            <w:r>
              <w:t xml:space="preserve">, in beiden Presets aktiv.</w:t>
            </w:r>
          </w:p>
        </w:tc>
      </w:tr>
      <w:tr>
        <w:tc>
          <w:tcPr/>
          <w:p>
            <w:pPr>
              <w:pStyle w:val="Compact"/>
              <w:jc w:val="left"/>
            </w:pPr>
            <w:r>
              <w:t xml:space="preserve">Safe Attachments: Aktion Block</w:t>
            </w:r>
          </w:p>
        </w:tc>
        <w:tc>
          <w:tcPr/>
          <w:p>
            <w:pPr>
              <w:pStyle w:val="Compact"/>
              <w:jc w:val="left"/>
            </w:pPr>
            <w:r>
              <w:t xml:space="preserve">In allen drei Presets so gesetzt.</w:t>
            </w:r>
          </w:p>
        </w:tc>
      </w:tr>
      <w:tr>
        <w:tc>
          <w:tcPr/>
          <w:p>
            <w:pPr>
              <w:pStyle w:val="Compact"/>
              <w:jc w:val="left"/>
            </w:pPr>
            <w:r>
              <w:t xml:space="preserve">Safe Links: kein Durchklicken, kein API-only, interne Absender einbeziehen</w:t>
            </w:r>
          </w:p>
        </w:tc>
        <w:tc>
          <w:tcPr/>
          <w:p>
            <w:pPr>
              <w:pStyle w:val="Compact"/>
              <w:jc w:val="left"/>
            </w:pPr>
            <w:r>
              <w:t xml:space="preserve">Entspricht Standard und Strict.</w:t>
            </w:r>
          </w:p>
        </w:tc>
      </w:tr>
      <w:tr>
        <w:tc>
          <w:tcPr/>
          <w:p>
            <w:pPr>
              <w:pStyle w:val="Compact"/>
              <w:jc w:val="left"/>
            </w:pPr>
            <w:r>
              <w:t xml:space="preserve">Ausgehende Firewall-Regeln für SMTP/IMAP/POP</w:t>
            </w:r>
          </w:p>
        </w:tc>
        <w:tc>
          <w:tcPr/>
          <w:p>
            <w:pPr>
              <w:pStyle w:val="Compact"/>
              <w:jc w:val="left"/>
            </w:pPr>
            <w:r>
              <w:t xml:space="preserve">Gute Betriebspraxis – ohne Microsoft-Beleg, aber sachlich tragfähig.</w:t>
            </w:r>
          </w:p>
        </w:tc>
      </w:tr>
      <w:tr>
        <w:tc>
          <w:tcPr/>
          <w:p>
            <w:pPr>
              <w:pStyle w:val="Compact"/>
              <w:jc w:val="left"/>
            </w:pPr>
            <w:r>
              <w:t xml:space="preserve">ARC ist mit Vorsicht zu behandeln</w:t>
            </w:r>
          </w:p>
        </w:tc>
        <w:tc>
          <w:tcPr/>
          <w:p>
            <w:pPr>
              <w:pStyle w:val="Compact"/>
              <w:jc w:val="left"/>
            </w:pPr>
            <w:r>
              <w:t xml:space="preserve">Jeder Trusted Sealer darf beliebige Authentifizierungsergebnisse bezeugen.</w:t>
            </w:r>
          </w:p>
        </w:tc>
      </w:tr>
    </w:tbl>
    <w:bookmarkEnd w:id="349"/>
    <w:bookmarkStart w:id="350" w:name="lücken-die-geschlossen-wurden"/>
    <w:p>
      <w:pPr>
        <w:pStyle w:val="Heading2"/>
      </w:pPr>
      <w:r>
        <w:t xml:space="preserve">Lücken, die geschlossen wurden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Thema</w:t>
            </w:r>
          </w:p>
        </w:tc>
        <w:tc>
          <w:tcPr/>
          <w:p>
            <w:pPr>
              <w:pStyle w:val="Compact"/>
              <w:jc w:val="left"/>
            </w:pPr>
            <w:r>
              <w:t xml:space="preserve">Warum es dazugehört</w:t>
            </w:r>
          </w:p>
        </w:tc>
        <w:tc>
          <w:tcPr/>
          <w:p>
            <w:pPr>
              <w:pStyle w:val="Compact"/>
              <w:jc w:val="left"/>
            </w:pPr>
            <w:r>
              <w:t xml:space="preserve">ID</w:t>
            </w:r>
          </w:p>
        </w:tc>
      </w:tr>
      <w:tr>
        <w:tc>
          <w:tcPr/>
          <w:p>
            <w:pPr>
              <w:pStyle w:val="Compact"/>
              <w:jc w:val="left"/>
            </w:pPr>
            <w:r>
              <w:t xml:space="preserve">Automatische externe Weiterleitungen</w:t>
            </w:r>
          </w:p>
        </w:tc>
        <w:tc>
          <w:tcPr/>
          <w:p>
            <w:pPr>
              <w:pStyle w:val="Compact"/>
              <w:jc w:val="left"/>
            </w:pPr>
            <w:r>
              <w:t xml:space="preserve">Standard-Exfiltrationsweg nach Kontokompromittierung.</w:t>
            </w:r>
          </w:p>
        </w:tc>
        <w:tc>
          <w:tcPr/>
          <w:p>
            <w:pPr>
              <w:pStyle w:val="Compact"/>
              <w:jc w:val="left"/>
            </w:pPr>
            <w:r>
              <w:t xml:space="preserve">ASO-04</w:t>
            </w:r>
          </w:p>
        </w:tc>
      </w:tr>
      <w:tr>
        <w:tc>
          <w:tcPr/>
          <w:p>
            <w:pPr>
              <w:pStyle w:val="Compact"/>
              <w:jc w:val="left"/>
            </w:pPr>
            <w:r>
              <w:t xml:space="preserve">DMARC-Durchsetzung in der Anti-Phish-Policy</w:t>
            </w:r>
          </w:p>
        </w:tc>
        <w:tc>
          <w:tcPr/>
          <w:p>
            <w:pPr>
              <w:pStyle w:val="Compact"/>
              <w:jc w:val="left"/>
            </w:pPr>
            <w:r>
              <w:t xml:space="preserve">Neu seit 2023/2024, EOP-Feature.</w:t>
            </w:r>
          </w:p>
        </w:tc>
        <w:tc>
          <w:tcPr/>
          <w:p>
            <w:pPr>
              <w:pStyle w:val="Compact"/>
              <w:jc w:val="left"/>
            </w:pPr>
            <w:r>
              <w:t xml:space="preserve">APH-03</w:t>
            </w:r>
          </w:p>
        </w:tc>
      </w:tr>
      <w:tr>
        <w:tc>
          <w:tcPr/>
          <w:p>
            <w:pPr>
              <w:pStyle w:val="Compact"/>
              <w:jc w:val="left"/>
            </w:pPr>
            <w:r>
              <w:t xml:space="preserve">First Contact Safety Tip</w:t>
            </w:r>
          </w:p>
        </w:tc>
        <w:tc>
          <w:tcPr/>
          <w:p>
            <w:pPr>
              <w:pStyle w:val="Compact"/>
              <w:jc w:val="left"/>
            </w:pPr>
            <w:r>
              <w:t xml:space="preserve">Default ist</w:t>
            </w:r>
            <w:r>
              <w:t xml:space="preserve"> </w:t>
            </w:r>
            <w:r>
              <w:rPr>
                <w:rStyle w:val="VerbatimChar"/>
              </w:rPr>
              <w:t xml:space="preserve">$false</w:t>
            </w:r>
            <w:r>
              <w:t xml:space="preserve">, beide Presets setzen</w:t>
            </w:r>
            <w:r>
              <w:t xml:space="preserve"> </w:t>
            </w:r>
            <w:r>
              <w:rPr>
                <w:rStyle w:val="VerbatimChar"/>
              </w:rPr>
              <w:t xml:space="preserve">$true</w:t>
            </w:r>
            <w:r>
              <w:t xml:space="preserve">.</w:t>
            </w:r>
          </w:p>
        </w:tc>
        <w:tc>
          <w:tcPr/>
          <w:p>
            <w:pPr>
              <w:pStyle w:val="Compact"/>
              <w:jc w:val="left"/>
            </w:pPr>
            <w:r>
              <w:t xml:space="preserve">APH-07</w:t>
            </w:r>
          </w:p>
        </w:tc>
      </w:tr>
      <w:tr>
        <w:tc>
          <w:tcPr/>
          <w:p>
            <w:pPr>
              <w:pStyle w:val="Compact"/>
              <w:jc w:val="left"/>
            </w:pPr>
            <w:r>
              <w:t xml:space="preserve">Geschützte Benutzer (User Impersonation)</w:t>
            </w:r>
          </w:p>
        </w:tc>
        <w:tc>
          <w:tcPr/>
          <w:p>
            <w:pPr>
              <w:pStyle w:val="Compact"/>
              <w:jc w:val="left"/>
            </w:pPr>
            <w:r>
              <w:t xml:space="preserve">Im Screenshot auf „0 senders”. Verteidigung gegen CEO-Fraud.</w:t>
            </w:r>
          </w:p>
        </w:tc>
        <w:tc>
          <w:tcPr/>
          <w:p>
            <w:pPr>
              <w:pStyle w:val="Compact"/>
              <w:jc w:val="left"/>
            </w:pPr>
            <w:r>
              <w:t xml:space="preserve">IMP-03</w:t>
            </w:r>
          </w:p>
        </w:tc>
      </w:tr>
      <w:tr>
        <w:tc>
          <w:tcPr/>
          <w:p>
            <w:pPr>
              <w:pStyle w:val="Compact"/>
              <w:jc w:val="left"/>
            </w:pPr>
            <w:r>
              <w:t xml:space="preserve">Impersonation-Aktionen</w:t>
            </w:r>
          </w:p>
        </w:tc>
        <w:tc>
          <w:tcPr/>
          <w:p>
            <w:pPr>
              <w:pStyle w:val="Compact"/>
              <w:jc w:val="left"/>
            </w:pPr>
            <w:r>
              <w:t xml:space="preserve">Im Screenshot durchgehend „Don’t apply any action”.</w:t>
            </w:r>
          </w:p>
        </w:tc>
        <w:tc>
          <w:tcPr/>
          <w:p>
            <w:pPr>
              <w:pStyle w:val="Compact"/>
              <w:jc w:val="left"/>
            </w:pPr>
            <w:r>
              <w:t xml:space="preserve">IMP-04</w:t>
            </w:r>
          </w:p>
        </w:tc>
      </w:tr>
      <w:tr>
        <w:tc>
          <w:tcPr/>
          <w:p>
            <w:pPr>
              <w:pStyle w:val="Compact"/>
              <w:jc w:val="left"/>
            </w:pPr>
            <w:r>
              <w:t xml:space="preserve">Priority Account Protection</w:t>
            </w:r>
          </w:p>
        </w:tc>
        <w:tc>
          <w:tcPr/>
          <w:p>
            <w:pPr>
              <w:pStyle w:val="Compact"/>
              <w:jc w:val="left"/>
            </w:pPr>
            <w:r>
              <w:t xml:space="preserve">Neu, P2-Feature. VIPs müssen doppelt erfasst werden.</w:t>
            </w:r>
          </w:p>
        </w:tc>
        <w:tc>
          <w:tcPr/>
          <w:p>
            <w:pPr>
              <w:pStyle w:val="Compact"/>
              <w:jc w:val="left"/>
            </w:pPr>
            <w:r>
              <w:t xml:space="preserve">IMP-08</w:t>
            </w:r>
          </w:p>
        </w:tc>
      </w:tr>
      <w:tr>
        <w:tc>
          <w:tcPr/>
          <w:p>
            <w:pPr>
              <w:pStyle w:val="Compact"/>
              <w:jc w:val="left"/>
            </w:pPr>
            <w:r>
              <w:t xml:space="preserve">Dedizierte Exchange-Hybrid-App</w:t>
            </w:r>
          </w:p>
        </w:tc>
        <w:tc>
          <w:tcPr/>
          <w:p>
            <w:pPr>
              <w:pStyle w:val="Compact"/>
              <w:jc w:val="left"/>
            </w:pPr>
            <w:r>
              <w:t xml:space="preserve">CVE-2025-53786, seit 31.10.2025 erzwungen.</w:t>
            </w:r>
          </w:p>
        </w:tc>
        <w:tc>
          <w:tcPr/>
          <w:p>
            <w:pPr>
              <w:pStyle w:val="Compact"/>
              <w:jc w:val="left"/>
            </w:pPr>
            <w:r>
              <w:t xml:space="preserve">HYB-02</w:t>
            </w:r>
          </w:p>
        </w:tc>
      </w:tr>
      <w:tr>
        <w:tc>
          <w:tcPr/>
          <w:p>
            <w:pPr>
              <w:pStyle w:val="Compact"/>
              <w:jc w:val="left"/>
            </w:pPr>
            <w:r>
              <w:t xml:space="preserve">Exchange 2016/2019 out of support</w:t>
            </w:r>
          </w:p>
        </w:tc>
        <w:tc>
          <w:tcPr/>
          <w:p>
            <w:pPr>
              <w:pStyle w:val="Compact"/>
              <w:jc w:val="left"/>
            </w:pPr>
            <w:r>
              <w:t xml:space="preserve">Seit 14.10.2025.</w:t>
            </w:r>
          </w:p>
        </w:tc>
        <w:tc>
          <w:tcPr/>
          <w:p>
            <w:pPr>
              <w:pStyle w:val="Compact"/>
              <w:jc w:val="left"/>
            </w:pPr>
            <w:r>
              <w:t xml:space="preserve">HYB-01</w:t>
            </w:r>
          </w:p>
        </w:tc>
      </w:tr>
      <w:tr>
        <w:tc>
          <w:tcPr/>
          <w:p>
            <w:pPr>
              <w:pStyle w:val="Compact"/>
              <w:jc w:val="left"/>
            </w:pPr>
            <w:r>
              <w:t xml:space="preserve">SMTP AUTH, POP3, IMAP4</w:t>
            </w:r>
          </w:p>
        </w:tc>
        <w:tc>
          <w:tcPr/>
          <w:p>
            <w:pPr>
              <w:pStyle w:val="Compact"/>
              <w:jc w:val="left"/>
            </w:pPr>
            <w:r>
              <w:t xml:space="preserve">Umgehen alle Kennzeichnungen und Warnhinweise.</w:t>
            </w:r>
          </w:p>
        </w:tc>
        <w:tc>
          <w:tcPr/>
          <w:p>
            <w:pPr>
              <w:pStyle w:val="Compact"/>
              <w:jc w:val="left"/>
            </w:pPr>
            <w:r>
              <w:t xml:space="preserve">HYB-05, HYB-06</w:t>
            </w:r>
          </w:p>
        </w:tc>
      </w:tr>
      <w:tr>
        <w:tc>
          <w:tcPr/>
          <w:p>
            <w:pPr>
              <w:pStyle w:val="Compact"/>
              <w:jc w:val="left"/>
            </w:pPr>
            <w:r>
              <w:t xml:space="preserve">Tenant External Recipient Rate Limit</w:t>
            </w:r>
          </w:p>
        </w:tc>
        <w:tc>
          <w:tcPr/>
          <w:p>
            <w:pPr>
              <w:pStyle w:val="Compact"/>
              <w:jc w:val="left"/>
            </w:pPr>
            <w:r>
              <w:t xml:space="preserve">Neu seit 2025, harte Grenze.</w:t>
            </w:r>
          </w:p>
        </w:tc>
        <w:tc>
          <w:tcPr/>
          <w:p>
            <w:pPr>
              <w:pStyle w:val="Compact"/>
              <w:jc w:val="left"/>
            </w:pPr>
            <w:r>
              <w:t xml:space="preserve">ASO-06</w:t>
            </w:r>
          </w:p>
        </w:tc>
      </w:tr>
      <w:tr>
        <w:tc>
          <w:tcPr/>
          <w:p>
            <w:pPr>
              <w:pStyle w:val="Compact"/>
              <w:jc w:val="left"/>
            </w:pPr>
            <w:r>
              <w:t xml:space="preserve">Microsoft Sender Requirements</w:t>
            </w:r>
          </w:p>
        </w:tc>
        <w:tc>
          <w:tcPr/>
          <w:p>
            <w:pPr>
              <w:pStyle w:val="Compact"/>
              <w:jc w:val="left"/>
            </w:pPr>
            <w:r>
              <w:t xml:space="preserve">Seit Mai 2025, macht DMARC zur Pflicht.</w:t>
            </w:r>
          </w:p>
        </w:tc>
        <w:tc>
          <w:tcPr/>
          <w:p>
            <w:pPr>
              <w:pStyle w:val="Compact"/>
              <w:jc w:val="left"/>
            </w:pPr>
            <w:r>
              <w:t xml:space="preserve">AUTH-11</w:t>
            </w:r>
          </w:p>
        </w:tc>
      </w:tr>
      <w:tr>
        <w:tc>
          <w:tcPr/>
          <w:p>
            <w:pPr>
              <w:pStyle w:val="Compact"/>
              <w:jc w:val="left"/>
            </w:pPr>
            <w:r>
              <w:t xml:space="preserve">Alert Policies</w:t>
            </w:r>
          </w:p>
        </w:tc>
        <w:tc>
          <w:tcPr/>
          <w:p>
            <w:pPr>
              <w:pStyle w:val="Compact"/>
              <w:jc w:val="left"/>
            </w:pPr>
            <w:r>
              <w:t xml:space="preserve">Ersatz für das abgekündigte</w:t>
            </w:r>
            <w:r>
              <w:t xml:space="preserve"> </w:t>
            </w:r>
            <w:r>
              <w:rPr>
                <w:rStyle w:val="VerbatimChar"/>
              </w:rPr>
              <w:t xml:space="preserve">NotifyOutboundSpam</w:t>
            </w:r>
            <w:r>
              <w:t xml:space="preserve">.</w:t>
            </w:r>
          </w:p>
        </w:tc>
        <w:tc>
          <w:tcPr/>
          <w:p>
            <w:pPr>
              <w:pStyle w:val="Compact"/>
              <w:jc w:val="left"/>
            </w:pPr>
            <w:r>
              <w:t xml:space="preserve">REP-02</w:t>
            </w:r>
          </w:p>
        </w:tc>
      </w:tr>
      <w:tr>
        <w:tc>
          <w:tcPr/>
          <w:p>
            <w:pPr>
              <w:pStyle w:val="Compact"/>
              <w:jc w:val="left"/>
            </w:pPr>
            <w:r>
              <w:t xml:space="preserve">Meldeweg für Nutzer</w:t>
            </w:r>
          </w:p>
        </w:tc>
        <w:tc>
          <w:tcPr/>
          <w:p>
            <w:pPr>
              <w:pStyle w:val="Compact"/>
              <w:jc w:val="left"/>
            </w:pPr>
            <w:r>
              <w:t xml:space="preserve">Feedback-Loop für die Filterqualität.</w:t>
            </w:r>
          </w:p>
        </w:tc>
        <w:tc>
          <w:tcPr/>
          <w:p>
            <w:pPr>
              <w:pStyle w:val="Compact"/>
              <w:jc w:val="left"/>
            </w:pPr>
            <w:r>
              <w:t xml:space="preserve">REP-03</w:t>
            </w:r>
          </w:p>
        </w:tc>
      </w:tr>
      <w:tr>
        <w:tc>
          <w:tcPr/>
          <w:p>
            <w:pPr>
              <w:pStyle w:val="Compact"/>
              <w:jc w:val="left"/>
            </w:pPr>
            <w:r>
              <w:t xml:space="preserve">Ungenutzte und geparkte Domänen</w:t>
            </w:r>
          </w:p>
        </w:tc>
        <w:tc>
          <w:tcPr/>
          <w:p>
            <w:pPr>
              <w:pStyle w:val="Compact"/>
              <w:jc w:val="left"/>
            </w:pPr>
            <w:r>
              <w:t xml:space="preserve">Bevorzugte Spoofing-Quelle gegen den eigenen Kunden.</w:t>
            </w:r>
          </w:p>
        </w:tc>
        <w:tc>
          <w:tcPr/>
          <w:p>
            <w:pPr>
              <w:pStyle w:val="Compact"/>
              <w:jc w:val="left"/>
            </w:pPr>
            <w:r>
              <w:t xml:space="preserve">AUTH-03</w:t>
            </w:r>
          </w:p>
        </w:tc>
      </w:tr>
      <w:tr>
        <w:tc>
          <w:tcPr/>
          <w:p>
            <w:pPr>
              <w:pStyle w:val="Compact"/>
              <w:jc w:val="left"/>
            </w:pPr>
            <w:r>
              <w:t xml:space="preserve">Filter-Bypässe im Bestand</w:t>
            </w:r>
          </w:p>
        </w:tc>
        <w:tc>
          <w:tcPr/>
          <w:p>
            <w:pPr>
              <w:pStyle w:val="Compact"/>
              <w:jc w:val="left"/>
            </w:pPr>
            <w:r>
              <w:t xml:space="preserve">Häufigster Grund, warum gehärtete Tenants trotzdem Phishing durchlassen.</w:t>
            </w:r>
          </w:p>
        </w:tc>
        <w:tc>
          <w:tcPr/>
          <w:p>
            <w:pPr>
              <w:pStyle w:val="Compact"/>
              <w:jc w:val="left"/>
            </w:pPr>
            <w:r>
              <w:t xml:space="preserve">ADV-03</w:t>
            </w:r>
          </w:p>
        </w:tc>
      </w:tr>
      <w:tr>
        <w:tc>
          <w:tcPr/>
          <w:p>
            <w:pPr>
              <w:pStyle w:val="Compact"/>
              <w:jc w:val="left"/>
            </w:pPr>
            <w:r>
              <w:t xml:space="preserve">Microsoft Teams Protection</w:t>
            </w:r>
          </w:p>
        </w:tc>
        <w:tc>
          <w:tcPr/>
          <w:p>
            <w:pPr>
              <w:pStyle w:val="Compact"/>
              <w:jc w:val="left"/>
            </w:pPr>
            <w:r>
              <w:t xml:space="preserve">ZAP und Admin-Quarantäne für Teams, seit 2026 auch in Plan 1.</w:t>
            </w:r>
          </w:p>
        </w:tc>
        <w:tc>
          <w:tcPr/>
          <w:p>
            <w:pPr>
              <w:pStyle w:val="Compact"/>
              <w:jc w:val="left"/>
            </w:pPr>
            <w:r>
              <w:t xml:space="preserve">TEAMS-01</w:t>
            </w:r>
          </w:p>
        </w:tc>
      </w:tr>
      <w:tr>
        <w:tc>
          <w:tcPr/>
          <w:p>
            <w:pPr>
              <w:pStyle w:val="Compact"/>
              <w:jc w:val="left"/>
            </w:pPr>
            <w:r>
              <w:t xml:space="preserve">Remote Domain</w:t>
            </w:r>
            <w:r>
              <w:t xml:space="preserve"> </w:t>
            </w:r>
            <w:r>
              <w:rPr>
                <w:rStyle w:val="VerbatimChar"/>
              </w:rPr>
              <w:t xml:space="preserve">AutoForwardEnabled</w:t>
            </w:r>
          </w:p>
        </w:tc>
        <w:tc>
          <w:tcPr/>
          <w:p>
            <w:pPr>
              <w:pStyle w:val="Compact"/>
              <w:jc w:val="left"/>
            </w:pPr>
            <w:r>
              <w:t xml:space="preserve">Zweiter, unabhängiger Weg für automatische externe Weiterleitungen.</w:t>
            </w:r>
          </w:p>
        </w:tc>
        <w:tc>
          <w:tcPr/>
          <w:p>
            <w:pPr>
              <w:pStyle w:val="Compact"/>
              <w:jc w:val="left"/>
            </w:pPr>
            <w:r>
              <w:t xml:space="preserve">ASO-07</w:t>
            </w:r>
          </w:p>
        </w:tc>
      </w:tr>
      <w:tr>
        <w:tc>
          <w:tcPr/>
          <w:p>
            <w:pPr>
              <w:pStyle w:val="Compact"/>
              <w:jc w:val="left"/>
            </w:pPr>
            <w:r>
              <w:t xml:space="preserve">Drosselung der onmicrosoft.com-Domäne</w:t>
            </w:r>
          </w:p>
        </w:tc>
        <w:tc>
          <w:tcPr/>
          <w:p>
            <w:pPr>
              <w:pStyle w:val="Compact"/>
              <w:jc w:val="left"/>
            </w:pPr>
            <w:r>
              <w:t xml:space="preserve">Betrifft Dienstkonten und Geräte ohne eigene Adresse.</w:t>
            </w:r>
          </w:p>
        </w:tc>
        <w:tc>
          <w:tcPr/>
          <w:p>
            <w:pPr>
              <w:pStyle w:val="Compact"/>
              <w:jc w:val="left"/>
            </w:pPr>
            <w:r>
              <w:t xml:space="preserve">ASO-08</w:t>
            </w:r>
          </w:p>
        </w:tc>
      </w:tr>
      <w:tr>
        <w:tc>
          <w:tcPr/>
          <w:p>
            <w:pPr>
              <w:pStyle w:val="Compact"/>
              <w:jc w:val="left"/>
            </w:pPr>
            <w:r>
              <w:t xml:space="preserve">Accepted-Domain-Typ und DBEB</w:t>
            </w:r>
          </w:p>
        </w:tc>
        <w:tc>
          <w:tcPr/>
          <w:p>
            <w:pPr>
              <w:pStyle w:val="Compact"/>
              <w:jc w:val="left"/>
            </w:pPr>
            <w:r>
              <w:rPr>
                <w:rStyle w:val="VerbatimChar"/>
              </w:rPr>
              <w:t xml:space="preserve">InternalRelay</w:t>
            </w:r>
            <w:r>
              <w:t xml:space="preserve"> </w:t>
            </w:r>
            <w:r>
              <w:t xml:space="preserve">verschenkt eine kostenlose Filterstufe am Netzwerkrand.</w:t>
            </w:r>
          </w:p>
        </w:tc>
        <w:tc>
          <w:tcPr/>
          <w:p>
            <w:pPr>
              <w:pStyle w:val="Compact"/>
              <w:jc w:val="left"/>
            </w:pPr>
            <w:r>
              <w:t xml:space="preserve">HYB-10</w:t>
            </w:r>
          </w:p>
        </w:tc>
      </w:tr>
      <w:tr>
        <w:tc>
          <w:tcPr/>
          <w:p>
            <w:pPr>
              <w:pStyle w:val="Compact"/>
              <w:jc w:val="left"/>
            </w:pPr>
            <w:r>
              <w:t xml:space="preserve">Wirksamkeitsnachweis</w:t>
            </w:r>
          </w:p>
        </w:tc>
        <w:tc>
          <w:tcPr/>
          <w:p>
            <w:pPr>
              <w:pStyle w:val="Compact"/>
              <w:jc w:val="left"/>
            </w:pPr>
            <w:r>
              <w:t xml:space="preserve">EICAR, Anhangsfilter, Spoof-Test, Header-Auswertung.</w:t>
            </w:r>
          </w:p>
        </w:tc>
        <w:tc>
          <w:tcPr/>
          <w:p>
            <w:pPr>
              <w:pStyle w:val="Compact"/>
              <w:jc w:val="left"/>
            </w:pPr>
            <w:r>
              <w:t xml:space="preserve">VER-01 bis VER-03</w:t>
            </w:r>
          </w:p>
        </w:tc>
      </w:tr>
      <w:tr>
        <w:tc>
          <w:tcPr/>
          <w:p>
            <w:pPr>
              <w:pStyle w:val="Compact"/>
              <w:jc w:val="left"/>
            </w:pPr>
            <w:r>
              <w:t xml:space="preserve">Datenschutz und Mitbestimmung</w:t>
            </w:r>
          </w:p>
        </w:tc>
        <w:tc>
          <w:tcPr/>
          <w:p>
            <w:pPr>
              <w:pStyle w:val="Compact"/>
              <w:jc w:val="left"/>
            </w:pPr>
            <w:r>
              <w:t xml:space="preserve">In Deutschland regelmäßig der Punkt, an dem ein Hardening hängen bleibt.</w:t>
            </w:r>
          </w:p>
        </w:tc>
        <w:tc>
          <w:tcPr/>
          <w:p>
            <w:pPr>
              <w:pStyle w:val="Compact"/>
              <w:jc w:val="left"/>
            </w:pPr>
            <w:r>
              <w:t xml:space="preserve">GOV-01</w:t>
            </w:r>
          </w:p>
        </w:tc>
      </w:tr>
      <w:tr>
        <w:tc>
          <w:tcPr/>
          <w:p>
            <w:pPr>
              <w:pStyle w:val="Compact"/>
              <w:jc w:val="left"/>
            </w:pPr>
            <w:r>
              <w:t xml:space="preserve">BIMI</w:t>
            </w:r>
          </w:p>
        </w:tc>
        <w:tc>
          <w:tcPr/>
          <w:p>
            <w:pPr>
              <w:pStyle w:val="Compact"/>
              <w:jc w:val="left"/>
            </w:pPr>
            <w:r>
              <w:t xml:space="preserve">Logische Fortsetzung von DMARC, häufige Anschlussfrage.</w:t>
            </w:r>
          </w:p>
        </w:tc>
        <w:tc>
          <w:tcPr/>
          <w:p>
            <w:pPr>
              <w:pStyle w:val="Compact"/>
              <w:jc w:val="left"/>
            </w:pPr>
            <w:r>
              <w:t xml:space="preserve">AUTH-12</w:t>
            </w:r>
          </w:p>
        </w:tc>
      </w:tr>
      <w:tr>
        <w:tc>
          <w:tcPr/>
          <w:p>
            <w:pPr>
              <w:pStyle w:val="Compact"/>
              <w:jc w:val="left"/>
            </w:pPr>
            <w:r>
              <w:t xml:space="preserve">Defender-P2-Betrieb</w:t>
            </w:r>
          </w:p>
        </w:tc>
        <w:tc>
          <w:tcPr/>
          <w:p>
            <w:pPr>
              <w:pStyle w:val="Compact"/>
              <w:jc w:val="left"/>
            </w:pPr>
            <w:r>
              <w:t xml:space="preserve">AIR-Aktionen, Threat Explorer, Campaign Views.</w:t>
            </w:r>
          </w:p>
        </w:tc>
        <w:tc>
          <w:tcPr/>
          <w:p>
            <w:pPr>
              <w:pStyle w:val="Compact"/>
              <w:jc w:val="left"/>
            </w:pPr>
            <w:r>
              <w:t xml:space="preserve">P2-01</w:t>
            </w:r>
          </w:p>
        </w:tc>
      </w:tr>
    </w:tbl>
    <w:bookmarkEnd w:id="350"/>
    <w:bookmarkStart w:id="351" w:name="nicht-belegbare-punkte"/>
    <w:p>
      <w:pPr>
        <w:pStyle w:val="Heading2"/>
      </w:pPr>
      <w:r>
        <w:t xml:space="preserve">Nicht belegbare Punkte</w:t>
      </w:r>
    </w:p>
    <w:p>
      <w:pPr>
        <w:pStyle w:val="FirstParagraph"/>
      </w:pPr>
      <w:r>
        <w:t xml:space="preserve">Ehrlichkeit gehört zur Methodik. Diese Angaben ließen sich in den zugelassenen Quellen nicht abschließend verifizieren und sind im Text entsprechend gekennzeichnet:</w:t>
      </w:r>
    </w:p>
    <w:p>
      <w:pPr>
        <w:numPr>
          <w:ilvl w:val="0"/>
          <w:numId w:val="1037"/>
        </w:numPr>
        <w:pStyle w:val="Compact"/>
      </w:pPr>
      <w:r>
        <w:t xml:space="preserve">Ein Abschaltdatum für Safe Attachments</w:t>
      </w:r>
      <w:r>
        <w:t xml:space="preserve"> </w:t>
      </w:r>
      <w:r>
        <w:rPr>
          <w:rStyle w:val="VerbatimChar"/>
        </w:rPr>
        <w:t xml:space="preserve">Replace</w:t>
      </w:r>
      <w:r>
        <w:t xml:space="preserve"> </w:t>
      </w:r>
      <w:r>
        <w:t xml:space="preserve">und für die Safe-Links-Global-Block-List.</w:t>
      </w:r>
    </w:p>
    <w:p>
      <w:pPr>
        <w:numPr>
          <w:ilvl w:val="0"/>
          <w:numId w:val="1037"/>
        </w:numPr>
        <w:pStyle w:val="Compact"/>
      </w:pPr>
      <w:r>
        <w:t xml:space="preserve">Ein Nachfolgeparameter für das entfallene</w:t>
      </w:r>
      <w:r>
        <w:t xml:space="preserve"> </w:t>
      </w:r>
      <w:r>
        <w:rPr>
          <w:rStyle w:val="VerbatimChar"/>
        </w:rPr>
        <w:t xml:space="preserve">ActionOnError</w:t>
      </w:r>
      <w:r>
        <w:t xml:space="preserve"> </w:t>
      </w:r>
      <w:r>
        <w:t xml:space="preserve">in der Safe-Attachments-Policy.</w:t>
      </w:r>
    </w:p>
    <w:p>
      <w:pPr>
        <w:numPr>
          <w:ilvl w:val="0"/>
          <w:numId w:val="1037"/>
        </w:numPr>
        <w:pStyle w:val="Compact"/>
      </w:pPr>
      <w:r>
        <w:t xml:space="preserve">Eine ausdrückliche Microsoft-Empfehlung für DKIM mit 2048 Bit – belegt ist nur, dass es unterstützt wird.</w:t>
      </w:r>
    </w:p>
    <w:p>
      <w:pPr>
        <w:numPr>
          <w:ilvl w:val="0"/>
          <w:numId w:val="1037"/>
        </w:numPr>
        <w:pStyle w:val="Compact"/>
      </w:pPr>
      <w:r>
        <w:t xml:space="preserve">Eine Microsoft-Position zu externen Bannern per Transportregel, in die eine oder andere Richtung.</w:t>
      </w:r>
    </w:p>
    <w:p>
      <w:pPr>
        <w:numPr>
          <w:ilvl w:val="0"/>
          <w:numId w:val="1037"/>
        </w:numPr>
        <w:pStyle w:val="Compact"/>
      </w:pPr>
      <w:r>
        <w:t xml:space="preserve">Die genaue Berechnungsformel des Tenant External Recipient Rate Limit.</w:t>
      </w:r>
    </w:p>
    <w:p>
      <w:pPr>
        <w:numPr>
          <w:ilvl w:val="0"/>
          <w:numId w:val="1037"/>
        </w:numPr>
        <w:pStyle w:val="Compact"/>
      </w:pPr>
      <w:r>
        <w:t xml:space="preserve">Eine offizielle Microsoft-Aussage zum Sperren von ausgehendem SMTP auf der Firewall.</w:t>
      </w:r>
    </w:p>
    <w:p>
      <w:pPr>
        <w:numPr>
          <w:ilvl w:val="0"/>
          <w:numId w:val="1037"/>
        </w:numPr>
        <w:pStyle w:val="Compact"/>
      </w:pPr>
      <w:r>
        <w:t xml:space="preserve">Ob die Clientabdeckung des nativen External-Tags klassisches und neues Outlook für Windows gleichermaßen umfasst.</w:t>
      </w:r>
    </w:p>
    <w:p>
      <w:pPr>
        <w:numPr>
          <w:ilvl w:val="0"/>
          <w:numId w:val="1037"/>
        </w:numPr>
        <w:pStyle w:val="Compact"/>
      </w:pPr>
      <w:r>
        <w:t xml:space="preserve">Der exakte Grenzwert der Drosselung für die</w:t>
      </w:r>
      <w:r>
        <w:t xml:space="preserve"> </w:t>
      </w:r>
      <w:r>
        <w:rPr>
          <w:rStyle w:val="VerbatimChar"/>
        </w:rPr>
        <w:t xml:space="preserve">onmicrosoft.com</w:t>
      </w:r>
      <w:r>
        <w:t xml:space="preserve">-Domäne (ASO-08).</w:t>
      </w:r>
    </w:p>
    <w:p>
      <w:pPr>
        <w:numPr>
          <w:ilvl w:val="0"/>
          <w:numId w:val="1037"/>
        </w:numPr>
        <w:pStyle w:val="Compact"/>
      </w:pPr>
      <w:r>
        <w:t xml:space="preserve">Ob Microsoft den Zielkonflikt zwischen Secure Score und den Preset-Werten bei</w:t>
      </w:r>
      <w:r>
        <w:t xml:space="preserve"> </w:t>
      </w:r>
      <w:r>
        <w:rPr>
          <w:rStyle w:val="VerbatimChar"/>
        </w:rPr>
        <w:t xml:space="preserve">NotifyOutboundSpam</w:t>
      </w:r>
      <w:r>
        <w:t xml:space="preserve"> </w:t>
      </w:r>
      <w:r>
        <w:t xml:space="preserve">selbst benennt – die Abkündigung des Parameters ist belegt, die Gegenüberstellung nicht.</w:t>
      </w:r>
    </w:p>
    <w:p>
      <w:pPr>
        <w:numPr>
          <w:ilvl w:val="0"/>
          <w:numId w:val="1037"/>
        </w:numPr>
        <w:pStyle w:val="Compact"/>
      </w:pPr>
      <w:r>
        <w:t xml:space="preserve">Die aktuelle Durchsetzungsstufe der Sender Requirements: Ablehnung oder Zustellung in den Junk-Ordner (AUTH-11).</w:t>
      </w:r>
    </w:p>
    <w:p>
      <w:pPr>
        <w:numPr>
          <w:ilvl w:val="0"/>
          <w:numId w:val="1037"/>
        </w:numPr>
        <w:pStyle w:val="Compact"/>
      </w:pPr>
      <w:r>
        <w:t xml:space="preserve">Ob ein TABL-Allow-Eintrag eine DMARC-</w:t>
      </w:r>
      <w:r>
        <w:rPr>
          <w:rStyle w:val="VerbatimChar"/>
        </w:rPr>
        <w:t xml:space="preserve">p=reject</w:t>
      </w:r>
      <w:r>
        <w:t xml:space="preserve">-Durchsetzung bei aktivem</w:t>
      </w:r>
      <w:r>
        <w:t xml:space="preserve"> </w:t>
      </w:r>
      <w:r>
        <w:rPr>
          <w:rStyle w:val="VerbatimChar"/>
        </w:rPr>
        <w:t xml:space="preserve">HonorDmarcPolicy</w:t>
      </w:r>
      <w:r>
        <w:t xml:space="preserve"> </w:t>
      </w:r>
      <w:r>
        <w:t xml:space="preserve">übersteuert. Im Kundenprojekt zu testen, nicht anzunehmen.</w:t>
      </w:r>
    </w:p>
    <w:p>
      <w:r>
        <w:br w:type="page"/>
      </w:r>
    </w:p>
    <w:bookmarkEnd w:id="351"/>
    <w:bookmarkEnd w:id="352"/>
    <w:bookmarkStart w:id="358" w:name="Xf346b961c388c416157bca4ab37b52ddfe4cd2e"/>
    <w:p>
      <w:pPr>
        <w:pStyle w:val="Heading1"/>
      </w:pPr>
      <w:r>
        <w:t xml:space="preserve">Anhang C: Ablaufplan für einen Kundentermin</w:t>
      </w:r>
    </w:p>
    <w:p>
      <w:pPr>
        <w:pStyle w:val="FirstParagraph"/>
      </w:pPr>
      <w:r>
        <w:t xml:space="preserve">Ein Vorschlag für einen Tagesablauf, der sich in dieser Form abarbeiten lässt.</w:t>
      </w:r>
    </w:p>
    <w:bookmarkStart w:id="353" w:name="vorbereitung-vor-dem-termin"/>
    <w:p>
      <w:pPr>
        <w:pStyle w:val="Heading2"/>
      </w:pPr>
      <w:r>
        <w:t xml:space="preserve">Vorbereitung (vor dem Termin)</w:t>
      </w:r>
    </w:p>
    <w:p>
      <w:pPr>
        <w:numPr>
          <w:ilvl w:val="0"/>
          <w:numId w:val="1038"/>
        </w:numPr>
        <w:pStyle w:val="Compact"/>
      </w:pPr>
      <w:r>
        <w:t xml:space="preserve">Zugänge klären: Global Reader und Security Reader reichen für den Lesemodus.</w:t>
      </w:r>
    </w:p>
    <w:p>
      <w:pPr>
        <w:numPr>
          <w:ilvl w:val="0"/>
          <w:numId w:val="1038"/>
        </w:numPr>
        <w:pStyle w:val="Compact"/>
      </w:pPr>
      <w:r>
        <w:rPr>
          <w:rStyle w:val="VerbatimChar"/>
        </w:rPr>
        <w:t xml:space="preserve">ExchangeOnlineManagement</w:t>
      </w:r>
      <w:r>
        <w:t xml:space="preserve">-Modul auf dem eingesetzten Rechner aktuell.</w:t>
      </w:r>
    </w:p>
    <w:p>
      <w:pPr>
        <w:numPr>
          <w:ilvl w:val="0"/>
          <w:numId w:val="1038"/>
        </w:numPr>
        <w:pStyle w:val="Compact"/>
      </w:pPr>
      <w:r>
        <w:t xml:space="preserve">Checkliste kopieren und auf dem Deckblatt die Kundenangaben eintragen.</w:t>
      </w:r>
    </w:p>
    <w:p>
      <w:pPr>
        <w:numPr>
          <w:ilvl w:val="0"/>
          <w:numId w:val="1038"/>
        </w:numPr>
        <w:pStyle w:val="Compact"/>
      </w:pPr>
      <w:r>
        <w:t xml:space="preserve">MX-Record der Kundendomänen von außen prüfen – das entscheidet über EF-01 und über den halben Rest.</w:t>
      </w:r>
    </w:p>
    <w:bookmarkEnd w:id="353"/>
    <w:bookmarkStart w:id="354" w:name="vormittag-aufnahme"/>
    <w:p>
      <w:pPr>
        <w:pStyle w:val="Heading2"/>
      </w:pPr>
      <w:r>
        <w:t xml:space="preserve">Vormittag: Aufnahme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Zeit</w:t>
            </w:r>
          </w:p>
        </w:tc>
        <w:tc>
          <w:tcPr/>
          <w:p>
            <w:pPr>
              <w:pStyle w:val="Compact"/>
              <w:jc w:val="left"/>
            </w:pPr>
            <w:r>
              <w:t xml:space="preserve">Schritt</w:t>
            </w:r>
          </w:p>
        </w:tc>
      </w:tr>
      <w:tr>
        <w:tc>
          <w:tcPr/>
          <w:p>
            <w:pPr>
              <w:pStyle w:val="Compact"/>
              <w:jc w:val="left"/>
            </w:pPr>
            <w:r>
              <w:t xml:space="preserve">30 min</w:t>
            </w:r>
          </w:p>
        </w:tc>
        <w:tc>
          <w:tcPr/>
          <w:p>
            <w:pPr>
              <w:pStyle w:val="Compact"/>
              <w:jc w:val="left"/>
            </w:pPr>
            <w:r>
              <w:t xml:space="preserve">Gespräch: Lizenzstand, Hybrid ja/nein, vorgeschaltete Systeme, bekannte Vorfälle, laufende Beschwerden über Fehlalarme</w:t>
            </w:r>
          </w:p>
        </w:tc>
      </w:tr>
      <w:tr>
        <w:tc>
          <w:tcPr/>
          <w:p>
            <w:pPr>
              <w:pStyle w:val="Compact"/>
              <w:jc w:val="left"/>
            </w:pPr>
            <w:r>
              <w:t xml:space="preserve">20 min</w:t>
            </w:r>
          </w:p>
        </w:tc>
        <w:tc>
          <w:tcPr/>
          <w:p>
            <w:pPr>
              <w:pStyle w:val="Compact"/>
              <w:jc w:val="left"/>
            </w:pPr>
            <w:r>
              <w:rPr>
                <w:rStyle w:val="VerbatimChar"/>
              </w:rPr>
              <w:t xml:space="preserve">Invoke-EopAudit.ps1</w:t>
            </w:r>
            <w:r>
              <w:t xml:space="preserve"> </w:t>
            </w:r>
            <w:r>
              <w:t xml:space="preserve">laufen lassen, CSV und HTML erzeugen</w:t>
            </w:r>
          </w:p>
        </w:tc>
      </w:tr>
      <w:tr>
        <w:tc>
          <w:tcPr/>
          <w:p>
            <w:pPr>
              <w:pStyle w:val="Compact"/>
              <w:jc w:val="left"/>
            </w:pPr>
            <w:r>
              <w:t xml:space="preserve">60 min</w:t>
            </w:r>
          </w:p>
        </w:tc>
        <w:tc>
          <w:tcPr/>
          <w:p>
            <w:pPr>
              <w:pStyle w:val="Compact"/>
              <w:jc w:val="left"/>
            </w:pPr>
            <w:r>
              <w:t xml:space="preserve">Checkliste durchgehen, Ist-Werte übernehmen, Bewertungen setzen</w:t>
            </w:r>
          </w:p>
        </w:tc>
      </w:tr>
      <w:tr>
        <w:tc>
          <w:tcPr/>
          <w:p>
            <w:pPr>
              <w:pStyle w:val="Compact"/>
              <w:jc w:val="left"/>
            </w:pPr>
            <w:r>
              <w:t xml:space="preserve">20 min</w:t>
            </w:r>
          </w:p>
        </w:tc>
        <w:tc>
          <w:tcPr/>
          <w:p>
            <w:pPr>
              <w:pStyle w:val="Compact"/>
              <w:jc w:val="left"/>
            </w:pPr>
            <w:r>
              <w:t xml:space="preserve">Configuration Analyzer und Quarantäne ansehen</w:t>
            </w:r>
          </w:p>
        </w:tc>
      </w:tr>
    </w:tbl>
    <w:bookmarkEnd w:id="354"/>
    <w:bookmarkStart w:id="355" w:name="nachmittag-besprechung-und-umsetzung"/>
    <w:p>
      <w:pPr>
        <w:pStyle w:val="Heading2"/>
      </w:pPr>
      <w:r>
        <w:t xml:space="preserve">Nachmittag: Besprechung und Umsetzung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Zeit</w:t>
            </w:r>
          </w:p>
        </w:tc>
        <w:tc>
          <w:tcPr/>
          <w:p>
            <w:pPr>
              <w:pStyle w:val="Compact"/>
              <w:jc w:val="left"/>
            </w:pPr>
            <w:r>
              <w:t xml:space="preserve">Schritt</w:t>
            </w:r>
          </w:p>
        </w:tc>
      </w:tr>
      <w:tr>
        <w:tc>
          <w:tcPr/>
          <w:p>
            <w:pPr>
              <w:pStyle w:val="Compact"/>
              <w:jc w:val="left"/>
            </w:pPr>
            <w:r>
              <w:t xml:space="preserve">45 min</w:t>
            </w:r>
          </w:p>
        </w:tc>
        <w:tc>
          <w:tcPr/>
          <w:p>
            <w:pPr>
              <w:pStyle w:val="Compact"/>
              <w:jc w:val="left"/>
            </w:pPr>
            <w:r>
              <w:t xml:space="preserve">Ergebnis besprechen: erst die kritischen Punkte, dann die Abweichungen, die eine Kundenentscheidung brauchen</w:t>
            </w:r>
          </w:p>
        </w:tc>
      </w:tr>
      <w:tr>
        <w:tc>
          <w:tcPr/>
          <w:p>
            <w:pPr>
              <w:pStyle w:val="Compact"/>
              <w:jc w:val="left"/>
            </w:pPr>
            <w:r>
              <w:t xml:space="preserve">15 min</w:t>
            </w:r>
          </w:p>
        </w:tc>
        <w:tc>
          <w:tcPr/>
          <w:p>
            <w:pPr>
              <w:pStyle w:val="Compact"/>
              <w:jc w:val="left"/>
            </w:pPr>
            <w:r>
              <w:rPr>
                <w:rStyle w:val="VerbatimChar"/>
              </w:rPr>
              <w:t xml:space="preserve">Invoke-EopHardening.ps1</w:t>
            </w:r>
            <w:r>
              <w:t xml:space="preserve"> </w:t>
            </w:r>
            <w:r>
              <w:t xml:space="preserve">ohne</w:t>
            </w:r>
            <w:r>
              <w:t xml:space="preserve"> </w:t>
            </w:r>
            <w:r>
              <w:rPr>
                <w:rStyle w:val="VerbatimChar"/>
              </w:rPr>
              <w:t xml:space="preserve">-Execute</w:t>
            </w:r>
            <w:r>
              <w:t xml:space="preserve"> </w:t>
            </w:r>
            <w:r>
              <w:t xml:space="preserve">zeigen – was würde sich ändern</w:t>
            </w:r>
          </w:p>
        </w:tc>
      </w:tr>
      <w:tr>
        <w:tc>
          <w:tcPr/>
          <w:p>
            <w:pPr>
              <w:pStyle w:val="Compact"/>
              <w:jc w:val="left"/>
            </w:pPr>
            <w:r>
              <w:t xml:space="preserve">45 min</w:t>
            </w:r>
          </w:p>
        </w:tc>
        <w:tc>
          <w:tcPr/>
          <w:p>
            <w:pPr>
              <w:pStyle w:val="Compact"/>
              <w:jc w:val="left"/>
            </w:pPr>
            <w:r>
              <w:t xml:space="preserve">Nach Freigabe umsetzen</w:t>
            </w:r>
          </w:p>
        </w:tc>
      </w:tr>
      <w:tr>
        <w:tc>
          <w:tcPr/>
          <w:p>
            <w:pPr>
              <w:pStyle w:val="Compact"/>
              <w:jc w:val="left"/>
            </w:pPr>
            <w:r>
              <w:t xml:space="preserve">20 min</w:t>
            </w:r>
          </w:p>
        </w:tc>
        <w:tc>
          <w:tcPr/>
          <w:p>
            <w:pPr>
              <w:pStyle w:val="Compact"/>
              <w:jc w:val="left"/>
            </w:pPr>
            <w:r>
              <w:t xml:space="preserve">Nachlauf: Was wurde geändert, was ist offen, wann ist der Nachtermin</w:t>
            </w:r>
          </w:p>
        </w:tc>
      </w:tr>
    </w:tbl>
    <w:bookmarkEnd w:id="355"/>
    <w:bookmarkStart w:id="356" w:name="Xa3f707c841b663975f9fee234e6fc8a6fb659a2"/>
    <w:p>
      <w:pPr>
        <w:pStyle w:val="Heading2"/>
      </w:pPr>
      <w:r>
        <w:t xml:space="preserve">Die Punkte, die eine Kundenentscheidung brauchen</w:t>
      </w:r>
    </w:p>
    <w:p>
      <w:pPr>
        <w:pStyle w:val="FirstParagraph"/>
      </w:pPr>
      <w:r>
        <w:t xml:space="preserve">Diese lassen sich nicht vom Consultant allein entscheiden. Am besten vorbereitet ins Gespräch nehmen:</w:t>
      </w:r>
    </w:p>
    <w:p>
      <w:pPr>
        <w:numPr>
          <w:ilvl w:val="0"/>
          <w:numId w:val="1039"/>
        </w:numPr>
        <w:pStyle w:val="Compact"/>
      </w:pPr>
      <w:r>
        <w:rPr>
          <w:bCs/>
          <w:b/>
        </w:rPr>
        <w:t xml:space="preserve">Admin-Quarantäne oder Nutzer-Selbstbedienung</w:t>
      </w:r>
      <w:r>
        <w:t xml:space="preserve"> </w:t>
      </w:r>
      <w:r>
        <w:t xml:space="preserve">bei High confidence spam, Phishing, Spoof und Bulk (ASI-03 bis ASI-06, APH-02). Sicherheit gegen Administrationsaufwand.</w:t>
      </w:r>
    </w:p>
    <w:p>
      <w:pPr>
        <w:numPr>
          <w:ilvl w:val="0"/>
          <w:numId w:val="1039"/>
        </w:numPr>
        <w:pStyle w:val="Compact"/>
      </w:pPr>
      <w:r>
        <w:rPr>
          <w:bCs/>
          <w:b/>
        </w:rPr>
        <w:t xml:space="preserve">Outbound-Limits</w:t>
      </w:r>
      <w:r>
        <w:t xml:space="preserve"> </w:t>
      </w:r>
      <w:r>
        <w:t xml:space="preserve">(ASO-02). Gibt es legitimen Serienversand? Aus welchen Postfächern?</w:t>
      </w:r>
    </w:p>
    <w:p>
      <w:pPr>
        <w:numPr>
          <w:ilvl w:val="0"/>
          <w:numId w:val="1039"/>
        </w:numPr>
        <w:pStyle w:val="Compact"/>
      </w:pPr>
      <w:r>
        <w:rPr>
          <w:bCs/>
          <w:b/>
        </w:rPr>
        <w:t xml:space="preserve">Externe Kennzeichnung</w:t>
      </w:r>
      <w:r>
        <w:t xml:space="preserve"> </w:t>
      </w:r>
      <w:r>
        <w:t xml:space="preserve">(EXT-02). Welche Variante, und will der Kunde einen Banner im Nachrichtentext?</w:t>
      </w:r>
    </w:p>
    <w:p>
      <w:pPr>
        <w:numPr>
          <w:ilvl w:val="0"/>
          <w:numId w:val="1039"/>
        </w:numPr>
        <w:pStyle w:val="Compact"/>
      </w:pPr>
      <w:r>
        <w:rPr>
          <w:bCs/>
          <w:b/>
        </w:rPr>
        <w:t xml:space="preserve">Phishing-Schwellwert</w:t>
      </w:r>
      <w:r>
        <w:t xml:space="preserve"> </w:t>
      </w:r>
      <w:r>
        <w:t xml:space="preserve">(APH-08). Stufe 3 sofort oder gestuft über zwei Wochen?</w:t>
      </w:r>
    </w:p>
    <w:p>
      <w:pPr>
        <w:numPr>
          <w:ilvl w:val="0"/>
          <w:numId w:val="1039"/>
        </w:numPr>
        <w:pStyle w:val="Compact"/>
      </w:pPr>
      <w:r>
        <w:rPr>
          <w:bCs/>
          <w:b/>
        </w:rPr>
        <w:t xml:space="preserve">Geschützte Benutzer und Domänen</w:t>
      </w:r>
      <w:r>
        <w:t xml:space="preserve"> </w:t>
      </w:r>
      <w:r>
        <w:t xml:space="preserve">(IMP-02, IMP-03). Wer gehört auf die Listen? Diese Frage braucht die Fachbereiche.</w:t>
      </w:r>
    </w:p>
    <w:p>
      <w:pPr>
        <w:numPr>
          <w:ilvl w:val="0"/>
          <w:numId w:val="1039"/>
        </w:numPr>
        <w:pStyle w:val="Compact"/>
      </w:pPr>
      <w:r>
        <w:rPr>
          <w:bCs/>
          <w:b/>
        </w:rPr>
        <w:t xml:space="preserve">DMARC-Rollout</w:t>
      </w:r>
      <w:r>
        <w:t xml:space="preserve"> </w:t>
      </w:r>
      <w:r>
        <w:t xml:space="preserve">(AUTH-06). Wer versendet im Namen der Domäne? Wer koordiniert die DNS-Änderungen?</w:t>
      </w:r>
    </w:p>
    <w:bookmarkEnd w:id="356"/>
    <w:bookmarkStart w:id="357" w:name="was-sich-für-ein-folgeprojekt-anbietet"/>
    <w:p>
      <w:pPr>
        <w:pStyle w:val="Heading2"/>
      </w:pPr>
      <w:r>
        <w:t xml:space="preserve">Was sich für ein Folgeprojekt anbietet</w:t>
      </w:r>
    </w:p>
    <w:p>
      <w:pPr>
        <w:pStyle w:val="FirstParagraph"/>
      </w:pPr>
      <w:r>
        <w:t xml:space="preserve">Punkte, die selten in einen Tagestermin passen und ein eigenes kleines Projekt rechtfertigen:</w:t>
      </w:r>
    </w:p>
    <w:p>
      <w:pPr>
        <w:numPr>
          <w:ilvl w:val="0"/>
          <w:numId w:val="1040"/>
        </w:numPr>
        <w:pStyle w:val="Compact"/>
      </w:pPr>
      <w:r>
        <w:t xml:space="preserve">DMARC-Einführung von</w:t>
      </w:r>
      <w:r>
        <w:t xml:space="preserve"> </w:t>
      </w:r>
      <w:r>
        <w:rPr>
          <w:rStyle w:val="VerbatimChar"/>
        </w:rPr>
        <w:t xml:space="preserve">p=none</w:t>
      </w:r>
      <w:r>
        <w:t xml:space="preserve"> </w:t>
      </w:r>
      <w:r>
        <w:t xml:space="preserve">bis</w:t>
      </w:r>
      <w:r>
        <w:t xml:space="preserve"> </w:t>
      </w:r>
      <w:r>
        <w:rPr>
          <w:rStyle w:val="VerbatimChar"/>
        </w:rPr>
        <w:t xml:space="preserve">p=reject</w:t>
      </w:r>
      <w:r>
        <w:t xml:space="preserve">, inklusive Reportauswertung</w:t>
      </w:r>
    </w:p>
    <w:p>
      <w:pPr>
        <w:numPr>
          <w:ilvl w:val="0"/>
          <w:numId w:val="1040"/>
        </w:numPr>
        <w:pStyle w:val="Compact"/>
      </w:pPr>
      <w:r>
        <w:t xml:space="preserve">DKIM-Rotation auf 2048 Bit für alle Domänen</w:t>
      </w:r>
    </w:p>
    <w:p>
      <w:pPr>
        <w:numPr>
          <w:ilvl w:val="0"/>
          <w:numId w:val="1040"/>
        </w:numPr>
        <w:pStyle w:val="Compact"/>
      </w:pPr>
      <w:r>
        <w:t xml:space="preserve">Aufnahme aller Versandquellen und Bereinigung der SPF-Records</w:t>
      </w:r>
    </w:p>
    <w:p>
      <w:pPr>
        <w:numPr>
          <w:ilvl w:val="0"/>
          <w:numId w:val="1040"/>
        </w:numPr>
        <w:pStyle w:val="Compact"/>
      </w:pPr>
      <w:r>
        <w:t xml:space="preserve">Ablösung von SMTP AUTH durch einen internen Relay-Connector</w:t>
      </w:r>
    </w:p>
    <w:p>
      <w:pPr>
        <w:numPr>
          <w:ilvl w:val="0"/>
          <w:numId w:val="1040"/>
        </w:numPr>
        <w:pStyle w:val="Compact"/>
      </w:pPr>
      <w:r>
        <w:t xml:space="preserve">Umstellung auf die dedizierte Exchange-Hybrid-App und Migration auf Exchange SE</w:t>
      </w:r>
    </w:p>
    <w:p>
      <w:pPr>
        <w:numPr>
          <w:ilvl w:val="0"/>
          <w:numId w:val="1040"/>
        </w:numPr>
        <w:pStyle w:val="Compact"/>
      </w:pPr>
      <w:r>
        <w:t xml:space="preserve">Einführung von Phishing-Simulationen über Advanced Delivery</w:t>
      </w:r>
    </w:p>
    <w:p>
      <w:pPr>
        <w:numPr>
          <w:ilvl w:val="0"/>
          <w:numId w:val="1040"/>
        </w:numPr>
        <w:pStyle w:val="Compact"/>
      </w:pPr>
      <w:r>
        <w:t xml:space="preserve">Teams Protection einrichten und den Meldeweg für Teams-Nachrichten aktivieren (TEAMS-01)</w:t>
      </w:r>
    </w:p>
    <w:p>
      <w:pPr>
        <w:numPr>
          <w:ilvl w:val="0"/>
          <w:numId w:val="1040"/>
        </w:numPr>
        <w:pStyle w:val="Compact"/>
      </w:pPr>
      <w:r>
        <w:t xml:space="preserve">BIMI nach abgeschlossener DMARC-Einführung (AUTH-12)</w:t>
      </w:r>
    </w:p>
    <w:p>
      <w:pPr>
        <w:numPr>
          <w:ilvl w:val="0"/>
          <w:numId w:val="1040"/>
        </w:numPr>
        <w:pStyle w:val="Compact"/>
      </w:pPr>
      <w:r>
        <w:t xml:space="preserve">Bei E5-Kunden: AIR-Betrieb, Threat Explorer und Attack Simulation Training einführen (P2-01)</w:t>
      </w:r>
    </w:p>
    <w:p>
      <w:r>
        <w:br w:type="page"/>
      </w:r>
    </w:p>
    <w:bookmarkEnd w:id="357"/>
    <w:bookmarkEnd w:id="358"/>
    <w:bookmarkStart w:id="407" w:name="anhang-d-quellen"/>
    <w:p>
      <w:pPr>
        <w:pStyle w:val="Heading1"/>
      </w:pPr>
      <w:r>
        <w:t xml:space="preserve">Anhang D: Quellen</w:t>
      </w:r>
    </w:p>
    <w:p>
      <w:pPr>
        <w:pStyle w:val="FirstParagraph"/>
      </w:pPr>
      <w:r>
        <w:t xml:space="preserve">Alle Angaben in diesem Dokument stammen aus den folgenden Microsoft-Quellen, Stand August 2026.</w:t>
      </w:r>
    </w:p>
    <w:bookmarkStart w:id="401" w:name="konzept--und-konfigurationsartikel"/>
    <w:p>
      <w:pPr>
        <w:pStyle w:val="Heading2"/>
      </w:pPr>
      <w:r>
        <w:t xml:space="preserve">Konzept- und Konfigurationsartikel</w:t>
      </w:r>
    </w:p>
    <w:p>
      <w:pPr>
        <w:numPr>
          <w:ilvl w:val="0"/>
          <w:numId w:val="1041"/>
        </w:numPr>
        <w:pStyle w:val="Compact"/>
      </w:pPr>
      <w:r>
        <w:t xml:space="preserve">Preset security policies —</w:t>
      </w:r>
      <w:r>
        <w:t xml:space="preserve"> </w:t>
      </w:r>
      <w:hyperlink r:id="rId359">
        <w:r>
          <w:rPr>
            <w:rStyle w:val="Hyperlink"/>
          </w:rPr>
          <w:t xml:space="preserve">https://learn.microsoft.com/en-us/defender-office-365/preset-security-policies</w:t>
        </w:r>
      </w:hyperlink>
    </w:p>
    <w:p>
      <w:pPr>
        <w:numPr>
          <w:ilvl w:val="0"/>
          <w:numId w:val="1041"/>
        </w:numPr>
        <w:pStyle w:val="Compact"/>
      </w:pPr>
      <w:r>
        <w:t xml:space="preserve">Recommendations for Microsoft 365 security settings —</w:t>
      </w:r>
      <w:r>
        <w:t xml:space="preserve"> </w:t>
      </w:r>
      <w:hyperlink r:id="rId360">
        <w:r>
          <w:rPr>
            <w:rStyle w:val="Hyperlink"/>
          </w:rPr>
          <w:t xml:space="preserve">https://learn.microsoft.com/en-us/defender-office-365/recommended-settings-for-eop-and-office365</w:t>
        </w:r>
      </w:hyperlink>
    </w:p>
    <w:p>
      <w:pPr>
        <w:numPr>
          <w:ilvl w:val="0"/>
          <w:numId w:val="1041"/>
        </w:numPr>
        <w:pStyle w:val="Compact"/>
      </w:pPr>
      <w:r>
        <w:t xml:space="preserve">Order and precedence of email protection —</w:t>
      </w:r>
      <w:r>
        <w:t xml:space="preserve"> </w:t>
      </w:r>
      <w:hyperlink r:id="rId361">
        <w:r>
          <w:rPr>
            <w:rStyle w:val="Hyperlink"/>
          </w:rPr>
          <w:t xml:space="preserve">https://learn.microsoft.com/en-us/defender-office-365/how-policies-and-protections-are-combined</w:t>
        </w:r>
      </w:hyperlink>
    </w:p>
    <w:p>
      <w:pPr>
        <w:numPr>
          <w:ilvl w:val="0"/>
          <w:numId w:val="1041"/>
        </w:numPr>
        <w:pStyle w:val="Compact"/>
      </w:pPr>
      <w:r>
        <w:t xml:space="preserve">Configuration analyzer for security policies —</w:t>
      </w:r>
      <w:r>
        <w:t xml:space="preserve"> </w:t>
      </w:r>
      <w:hyperlink r:id="rId362">
        <w:r>
          <w:rPr>
            <w:rStyle w:val="Hyperlink"/>
          </w:rPr>
          <w:t xml:space="preserve">https://learn.microsoft.com/en-us/defender-office-365/configuration-analyzer-for-security-policies</w:t>
        </w:r>
      </w:hyperlink>
    </w:p>
    <w:p>
      <w:pPr>
        <w:numPr>
          <w:ilvl w:val="0"/>
          <w:numId w:val="1041"/>
        </w:numPr>
        <w:pStyle w:val="Compact"/>
      </w:pPr>
      <w:r>
        <w:t xml:space="preserve">Configure anti-spam policies —</w:t>
      </w:r>
      <w:r>
        <w:t xml:space="preserve"> </w:t>
      </w:r>
      <w:hyperlink r:id="rId363">
        <w:r>
          <w:rPr>
            <w:rStyle w:val="Hyperlink"/>
          </w:rPr>
          <w:t xml:space="preserve">https://learn.microsoft.com/en-us/defender-office-365/anti-spam-policies-configure</w:t>
        </w:r>
      </w:hyperlink>
    </w:p>
    <w:p>
      <w:pPr>
        <w:numPr>
          <w:ilvl w:val="0"/>
          <w:numId w:val="1041"/>
        </w:numPr>
        <w:pStyle w:val="Compact"/>
      </w:pPr>
      <w:r>
        <w:t xml:space="preserve">ASF settings in anti-spam policies —</w:t>
      </w:r>
      <w:r>
        <w:t xml:space="preserve"> </w:t>
      </w:r>
      <w:hyperlink r:id="rId364">
        <w:r>
          <w:rPr>
            <w:rStyle w:val="Hyperlink"/>
          </w:rPr>
          <w:t xml:space="preserve">https://learn.microsoft.com/en-us/defender-office-365/anti-spam-policies-asf-settings-about</w:t>
        </w:r>
      </w:hyperlink>
    </w:p>
    <w:p>
      <w:pPr>
        <w:numPr>
          <w:ilvl w:val="0"/>
          <w:numId w:val="1041"/>
        </w:numPr>
        <w:pStyle w:val="Compact"/>
      </w:pPr>
      <w:r>
        <w:t xml:space="preserve">Bulk complaint level (BCL) —</w:t>
      </w:r>
      <w:r>
        <w:t xml:space="preserve"> </w:t>
      </w:r>
      <w:hyperlink r:id="rId365">
        <w:r>
          <w:rPr>
            <w:rStyle w:val="Hyperlink"/>
          </w:rPr>
          <w:t xml:space="preserve">https://learn.microsoft.com/en-us/defender-office-365/anti-spam-bulk-complaint-level-bcl-about</w:t>
        </w:r>
      </w:hyperlink>
    </w:p>
    <w:p>
      <w:pPr>
        <w:numPr>
          <w:ilvl w:val="0"/>
          <w:numId w:val="1041"/>
        </w:numPr>
        <w:pStyle w:val="Compact"/>
      </w:pPr>
      <w:r>
        <w:t xml:space="preserve">Spam confidence level (SCL) —</w:t>
      </w:r>
      <w:r>
        <w:t xml:space="preserve"> </w:t>
      </w:r>
      <w:hyperlink r:id="rId366">
        <w:r>
          <w:rPr>
            <w:rStyle w:val="Hyperlink"/>
          </w:rPr>
          <w:t xml:space="preserve">https://learn.microsoft.com/en-us/defender-office-365/anti-spam-spam-confidence-level-scl-about</w:t>
        </w:r>
      </w:hyperlink>
    </w:p>
    <w:p>
      <w:pPr>
        <w:numPr>
          <w:ilvl w:val="0"/>
          <w:numId w:val="1041"/>
        </w:numPr>
        <w:pStyle w:val="Compact"/>
      </w:pPr>
      <w:r>
        <w:t xml:space="preserve">Configure connection filtering —</w:t>
      </w:r>
      <w:r>
        <w:t xml:space="preserve"> </w:t>
      </w:r>
      <w:hyperlink r:id="rId367">
        <w:r>
          <w:rPr>
            <w:rStyle w:val="Hyperlink"/>
          </w:rPr>
          <w:t xml:space="preserve">https://learn.microsoft.com/en-us/defender-office-365/connection-filter-policies-configure</w:t>
        </w:r>
      </w:hyperlink>
    </w:p>
    <w:p>
      <w:pPr>
        <w:numPr>
          <w:ilvl w:val="0"/>
          <w:numId w:val="1041"/>
        </w:numPr>
        <w:pStyle w:val="Compact"/>
      </w:pPr>
      <w:r>
        <w:t xml:space="preserve">Configure outbound spam policies —</w:t>
      </w:r>
      <w:r>
        <w:t xml:space="preserve"> </w:t>
      </w:r>
      <w:hyperlink r:id="rId368">
        <w:r>
          <w:rPr>
            <w:rStyle w:val="Hyperlink"/>
          </w:rPr>
          <w:t xml:space="preserve">https://learn.microsoft.com/en-us/defender-office-365/outbound-spam-policies-configure</w:t>
        </w:r>
      </w:hyperlink>
    </w:p>
    <w:p>
      <w:pPr>
        <w:numPr>
          <w:ilvl w:val="0"/>
          <w:numId w:val="1041"/>
        </w:numPr>
        <w:pStyle w:val="Compact"/>
      </w:pPr>
      <w:r>
        <w:t xml:space="preserve">Troubleshoot outbound sending limits —</w:t>
      </w:r>
      <w:r>
        <w:t xml:space="preserve"> </w:t>
      </w:r>
      <w:hyperlink r:id="rId369">
        <w:r>
          <w:rPr>
            <w:rStyle w:val="Hyperlink"/>
          </w:rPr>
          <w:t xml:space="preserve">https://learn.microsoft.com/en-us/defender-office-365/outbound-spam-sending-limits-troubleshoot</w:t>
        </w:r>
      </w:hyperlink>
    </w:p>
    <w:p>
      <w:pPr>
        <w:numPr>
          <w:ilvl w:val="0"/>
          <w:numId w:val="1041"/>
        </w:numPr>
        <w:pStyle w:val="Compact"/>
      </w:pPr>
      <w:r>
        <w:t xml:space="preserve">Anti-phishing policies —</w:t>
      </w:r>
      <w:r>
        <w:t xml:space="preserve"> </w:t>
      </w:r>
      <w:hyperlink r:id="rId370">
        <w:r>
          <w:rPr>
            <w:rStyle w:val="Hyperlink"/>
          </w:rPr>
          <w:t xml:space="preserve">https://learn.microsoft.com/en-us/defender-office-365/anti-phishing-policies-about</w:t>
        </w:r>
      </w:hyperlink>
    </w:p>
    <w:p>
      <w:pPr>
        <w:numPr>
          <w:ilvl w:val="0"/>
          <w:numId w:val="1041"/>
        </w:numPr>
        <w:pStyle w:val="Compact"/>
      </w:pPr>
      <w:r>
        <w:t xml:space="preserve">Configure anti-phishing policies (EOP) —</w:t>
      </w:r>
      <w:r>
        <w:t xml:space="preserve"> </w:t>
      </w:r>
      <w:hyperlink r:id="rId371">
        <w:r>
          <w:rPr>
            <w:rStyle w:val="Hyperlink"/>
          </w:rPr>
          <w:t xml:space="preserve">https://learn.microsoft.com/en-us/defender-office-365/anti-phishing-policies-eop-configure</w:t>
        </w:r>
      </w:hyperlink>
    </w:p>
    <w:p>
      <w:pPr>
        <w:numPr>
          <w:ilvl w:val="0"/>
          <w:numId w:val="1041"/>
        </w:numPr>
        <w:pStyle w:val="Compact"/>
      </w:pPr>
      <w:r>
        <w:t xml:space="preserve">Configure anti-phishing policies (MDO) —</w:t>
      </w:r>
      <w:r>
        <w:t xml:space="preserve"> </w:t>
      </w:r>
      <w:hyperlink r:id="rId372">
        <w:r>
          <w:rPr>
            <w:rStyle w:val="Hyperlink"/>
          </w:rPr>
          <w:t xml:space="preserve">https://learn.microsoft.com/en-us/defender-office-365/anti-phishing-policies-mdo-configure</w:t>
        </w:r>
      </w:hyperlink>
    </w:p>
    <w:p>
      <w:pPr>
        <w:numPr>
          <w:ilvl w:val="0"/>
          <w:numId w:val="1041"/>
        </w:numPr>
        <w:pStyle w:val="Compact"/>
      </w:pPr>
      <w:r>
        <w:t xml:space="preserve">Anti-spoofing protection FAQ —</w:t>
      </w:r>
      <w:r>
        <w:t xml:space="preserve"> </w:t>
      </w:r>
      <w:hyperlink r:id="rId373">
        <w:r>
          <w:rPr>
            <w:rStyle w:val="Hyperlink"/>
          </w:rPr>
          <w:t xml:space="preserve">https://learn.microsoft.com/en-us/defender-office-365/anti-phishing-protection-spoofing-faq</w:t>
        </w:r>
      </w:hyperlink>
    </w:p>
    <w:p>
      <w:pPr>
        <w:numPr>
          <w:ilvl w:val="0"/>
          <w:numId w:val="1041"/>
        </w:numPr>
        <w:pStyle w:val="Compact"/>
      </w:pPr>
      <w:r>
        <w:t xml:space="preserve">Anti-malware protection —</w:t>
      </w:r>
      <w:r>
        <w:t xml:space="preserve"> </w:t>
      </w:r>
      <w:hyperlink r:id="rId374">
        <w:r>
          <w:rPr>
            <w:rStyle w:val="Hyperlink"/>
          </w:rPr>
          <w:t xml:space="preserve">https://learn.microsoft.com/en-us/defender-office-365/anti-malware-protection-about</w:t>
        </w:r>
      </w:hyperlink>
    </w:p>
    <w:p>
      <w:pPr>
        <w:numPr>
          <w:ilvl w:val="0"/>
          <w:numId w:val="1041"/>
        </w:numPr>
        <w:pStyle w:val="Compact"/>
      </w:pPr>
      <w:r>
        <w:t xml:space="preserve">Safe Attachments —</w:t>
      </w:r>
      <w:r>
        <w:t xml:space="preserve"> </w:t>
      </w:r>
      <w:hyperlink r:id="rId375">
        <w:r>
          <w:rPr>
            <w:rStyle w:val="Hyperlink"/>
          </w:rPr>
          <w:t xml:space="preserve">https://learn.microsoft.com/en-us/defender-office-365/safe-attachments-about</w:t>
        </w:r>
      </w:hyperlink>
    </w:p>
    <w:p>
      <w:pPr>
        <w:numPr>
          <w:ilvl w:val="0"/>
          <w:numId w:val="1041"/>
        </w:numPr>
        <w:pStyle w:val="Compact"/>
      </w:pPr>
      <w:r>
        <w:t xml:space="preserve">Safe Links —</w:t>
      </w:r>
      <w:r>
        <w:t xml:space="preserve"> </w:t>
      </w:r>
      <w:hyperlink r:id="rId376">
        <w:r>
          <w:rPr>
            <w:rStyle w:val="Hyperlink"/>
          </w:rPr>
          <w:t xml:space="preserve">https://learn.microsoft.com/en-us/defender-office-365/safe-links-about</w:t>
        </w:r>
      </w:hyperlink>
    </w:p>
    <w:p>
      <w:pPr>
        <w:numPr>
          <w:ilvl w:val="0"/>
          <w:numId w:val="1041"/>
        </w:numPr>
        <w:pStyle w:val="Compact"/>
      </w:pPr>
      <w:r>
        <w:t xml:space="preserve">Quarantine policies —</w:t>
      </w:r>
      <w:r>
        <w:t xml:space="preserve"> </w:t>
      </w:r>
      <w:hyperlink r:id="rId377">
        <w:r>
          <w:rPr>
            <w:rStyle w:val="Hyperlink"/>
          </w:rPr>
          <w:t xml:space="preserve">https://learn.microsoft.com/en-us/defender-office-365/quarantine-policies</w:t>
        </w:r>
      </w:hyperlink>
    </w:p>
    <w:p>
      <w:pPr>
        <w:numPr>
          <w:ilvl w:val="0"/>
          <w:numId w:val="1041"/>
        </w:numPr>
        <w:pStyle w:val="Compact"/>
      </w:pPr>
      <w:r>
        <w:t xml:space="preserve">Advanced delivery policy —</w:t>
      </w:r>
      <w:r>
        <w:t xml:space="preserve"> </w:t>
      </w:r>
      <w:hyperlink r:id="rId378">
        <w:r>
          <w:rPr>
            <w:rStyle w:val="Hyperlink"/>
          </w:rPr>
          <w:t xml:space="preserve">https://learn.microsoft.com/en-us/defender-office-365/advanced-delivery-policy-configure</w:t>
        </w:r>
      </w:hyperlink>
    </w:p>
    <w:p>
      <w:pPr>
        <w:numPr>
          <w:ilvl w:val="0"/>
          <w:numId w:val="1041"/>
        </w:numPr>
        <w:pStyle w:val="Compact"/>
      </w:pPr>
      <w:r>
        <w:t xml:space="preserve">Tenant Allow/Block List (URLs) —</w:t>
      </w:r>
      <w:r>
        <w:t xml:space="preserve"> </w:t>
      </w:r>
      <w:hyperlink r:id="rId379">
        <w:r>
          <w:rPr>
            <w:rStyle w:val="Hyperlink"/>
          </w:rPr>
          <w:t xml:space="preserve">https://learn.microsoft.com/en-us/defender-office-365/tenant-allow-block-list-urls-configure</w:t>
        </w:r>
      </w:hyperlink>
    </w:p>
    <w:p>
      <w:pPr>
        <w:numPr>
          <w:ilvl w:val="0"/>
          <w:numId w:val="1041"/>
        </w:numPr>
        <w:pStyle w:val="Compact"/>
      </w:pPr>
      <w:r>
        <w:t xml:space="preserve">Create safe sender lists —</w:t>
      </w:r>
      <w:r>
        <w:t xml:space="preserve"> </w:t>
      </w:r>
      <w:hyperlink r:id="rId380">
        <w:r>
          <w:rPr>
            <w:rStyle w:val="Hyperlink"/>
          </w:rPr>
          <w:t xml:space="preserve">https://learn.microsoft.com/en-us/defender-office-365/create-safe-sender-lists-in-office-365</w:t>
        </w:r>
      </w:hyperlink>
    </w:p>
    <w:p>
      <w:pPr>
        <w:numPr>
          <w:ilvl w:val="0"/>
          <w:numId w:val="1041"/>
        </w:numPr>
        <w:pStyle w:val="Compact"/>
      </w:pPr>
      <w:r>
        <w:t xml:space="preserve">Set up SPF —</w:t>
      </w:r>
      <w:r>
        <w:t xml:space="preserve"> </w:t>
      </w:r>
      <w:hyperlink r:id="rId381">
        <w:r>
          <w:rPr>
            <w:rStyle w:val="Hyperlink"/>
          </w:rPr>
          <w:t xml:space="preserve">https://learn.microsoft.com/en-us/defender-office-365/email-authentication-spf-configure</w:t>
        </w:r>
      </w:hyperlink>
    </w:p>
    <w:p>
      <w:pPr>
        <w:numPr>
          <w:ilvl w:val="0"/>
          <w:numId w:val="1041"/>
        </w:numPr>
        <w:pStyle w:val="Compact"/>
      </w:pPr>
      <w:r>
        <w:t xml:space="preserve">Set up DKIM —</w:t>
      </w:r>
      <w:r>
        <w:t xml:space="preserve"> </w:t>
      </w:r>
      <w:hyperlink r:id="rId382">
        <w:r>
          <w:rPr>
            <w:rStyle w:val="Hyperlink"/>
          </w:rPr>
          <w:t xml:space="preserve">https://learn.microsoft.com/en-us/defender-office-365/email-authentication-dkim-configure</w:t>
        </w:r>
      </w:hyperlink>
    </w:p>
    <w:p>
      <w:pPr>
        <w:numPr>
          <w:ilvl w:val="0"/>
          <w:numId w:val="1041"/>
        </w:numPr>
        <w:pStyle w:val="Compact"/>
      </w:pPr>
      <w:r>
        <w:t xml:space="preserve">Set up DMARC —</w:t>
      </w:r>
      <w:r>
        <w:t xml:space="preserve"> </w:t>
      </w:r>
      <w:hyperlink r:id="rId383">
        <w:r>
          <w:rPr>
            <w:rStyle w:val="Hyperlink"/>
          </w:rPr>
          <w:t xml:space="preserve">https://learn.microsoft.com/en-us/defender-office-365/email-authentication-dmarc-configure</w:t>
        </w:r>
      </w:hyperlink>
    </w:p>
    <w:p>
      <w:pPr>
        <w:numPr>
          <w:ilvl w:val="0"/>
          <w:numId w:val="1041"/>
        </w:numPr>
        <w:pStyle w:val="Compact"/>
      </w:pPr>
      <w:r>
        <w:t xml:space="preserve">Configure trusted ARC sealers —</w:t>
      </w:r>
      <w:r>
        <w:t xml:space="preserve"> </w:t>
      </w:r>
      <w:hyperlink r:id="rId384">
        <w:r>
          <w:rPr>
            <w:rStyle w:val="Hyperlink"/>
          </w:rPr>
          <w:t xml:space="preserve">https://learn.microsoft.com/en-us/defender-office-365/email-authentication-arc-configure</w:t>
        </w:r>
      </w:hyperlink>
    </w:p>
    <w:p>
      <w:pPr>
        <w:numPr>
          <w:ilvl w:val="0"/>
          <w:numId w:val="1041"/>
        </w:numPr>
        <w:pStyle w:val="Compact"/>
      </w:pPr>
      <w:r>
        <w:t xml:space="preserve">Enhanced Filtering for Connectors —</w:t>
      </w:r>
      <w:r>
        <w:t xml:space="preserve"> </w:t>
      </w:r>
      <w:hyperlink r:id="rId385">
        <w:r>
          <w:rPr>
            <w:rStyle w:val="Hyperlink"/>
          </w:rPr>
          <w:t xml:space="preserve">https://learn.microsoft.com/en-us/exchange/mail-flow-best-practices/use-connectors-to-configure-mail-flow/enhanced-filtering-for-connectors</w:t>
        </w:r>
      </w:hyperlink>
    </w:p>
    <w:p>
      <w:pPr>
        <w:numPr>
          <w:ilvl w:val="0"/>
          <w:numId w:val="1041"/>
        </w:numPr>
        <w:pStyle w:val="Compact"/>
      </w:pPr>
      <w:r>
        <w:t xml:space="preserve">Enhancing mail flow with MTA-STS —</w:t>
      </w:r>
      <w:r>
        <w:t xml:space="preserve"> </w:t>
      </w:r>
      <w:hyperlink r:id="rId386">
        <w:r>
          <w:rPr>
            <w:rStyle w:val="Hyperlink"/>
          </w:rPr>
          <w:t xml:space="preserve">https://learn.microsoft.com/en-us/purview/enhancing-mail-flow-with-mta-sts</w:t>
        </w:r>
      </w:hyperlink>
    </w:p>
    <w:p>
      <w:pPr>
        <w:numPr>
          <w:ilvl w:val="0"/>
          <w:numId w:val="1041"/>
        </w:numPr>
        <w:pStyle w:val="Compact"/>
      </w:pPr>
      <w:r>
        <w:t xml:space="preserve">How SMTP DANE works —</w:t>
      </w:r>
      <w:r>
        <w:t xml:space="preserve"> </w:t>
      </w:r>
      <w:hyperlink r:id="rId387">
        <w:r>
          <w:rPr>
            <w:rStyle w:val="Hyperlink"/>
          </w:rPr>
          <w:t xml:space="preserve">https://learn.microsoft.com/en-us/purview/how-smtp-dane-works</w:t>
        </w:r>
      </w:hyperlink>
    </w:p>
    <w:p>
      <w:pPr>
        <w:numPr>
          <w:ilvl w:val="0"/>
          <w:numId w:val="1041"/>
        </w:numPr>
        <w:pStyle w:val="Compact"/>
      </w:pPr>
      <w:r>
        <w:t xml:space="preserve">Mail flow rule conditions and exceptions —</w:t>
      </w:r>
      <w:r>
        <w:t xml:space="preserve"> </w:t>
      </w:r>
      <w:hyperlink r:id="rId388">
        <w:r>
          <w:rPr>
            <w:rStyle w:val="Hyperlink"/>
          </w:rPr>
          <w:t xml:space="preserve">https://learn.microsoft.com/en-us/exchange/security-and-compliance/mail-flow-rules/conditions-and-exceptions</w:t>
        </w:r>
      </w:hyperlink>
    </w:p>
    <w:p>
      <w:pPr>
        <w:numPr>
          <w:ilvl w:val="0"/>
          <w:numId w:val="1041"/>
        </w:numPr>
        <w:pStyle w:val="Compact"/>
      </w:pPr>
      <w:r>
        <w:t xml:space="preserve">Disclaimers, signatures, footers, headers —</w:t>
      </w:r>
      <w:r>
        <w:t xml:space="preserve"> </w:t>
      </w:r>
      <w:hyperlink r:id="rId389">
        <w:r>
          <w:rPr>
            <w:rStyle w:val="Hyperlink"/>
          </w:rPr>
          <w:t xml:space="preserve">https://learn.microsoft.com/en-us/exchange/security-and-compliance/mail-flow-rules/disclaimers-signatures-footers-or-headers</w:t>
        </w:r>
      </w:hyperlink>
    </w:p>
    <w:p>
      <w:pPr>
        <w:numPr>
          <w:ilvl w:val="0"/>
          <w:numId w:val="1041"/>
        </w:numPr>
        <w:pStyle w:val="Compact"/>
      </w:pPr>
      <w:r>
        <w:t xml:space="preserve">Email security reports —</w:t>
      </w:r>
      <w:r>
        <w:t xml:space="preserve"> </w:t>
      </w:r>
      <w:hyperlink r:id="rId390">
        <w:r>
          <w:rPr>
            <w:rStyle w:val="Hyperlink"/>
          </w:rPr>
          <w:t xml:space="preserve">https://learn.microsoft.com/en-us/defender-office-365/reports-email-security</w:t>
        </w:r>
      </w:hyperlink>
    </w:p>
    <w:p>
      <w:pPr>
        <w:numPr>
          <w:ilvl w:val="0"/>
          <w:numId w:val="1041"/>
        </w:numPr>
        <w:pStyle w:val="Compact"/>
      </w:pPr>
      <w:r>
        <w:t xml:space="preserve">Alert policies —</w:t>
      </w:r>
      <w:r>
        <w:t xml:space="preserve"> </w:t>
      </w:r>
      <w:hyperlink r:id="rId391">
        <w:r>
          <w:rPr>
            <w:rStyle w:val="Hyperlink"/>
          </w:rPr>
          <w:t xml:space="preserve">https://learn.microsoft.com/en-us/purview/alert-policies</w:t>
        </w:r>
      </w:hyperlink>
    </w:p>
    <w:p>
      <w:pPr>
        <w:numPr>
          <w:ilvl w:val="0"/>
          <w:numId w:val="1041"/>
        </w:numPr>
        <w:pStyle w:val="Compact"/>
      </w:pPr>
      <w:r>
        <w:t xml:space="preserve">Permissions in the Defender portal —</w:t>
      </w:r>
      <w:r>
        <w:t xml:space="preserve"> </w:t>
      </w:r>
      <w:hyperlink r:id="rId392">
        <w:r>
          <w:rPr>
            <w:rStyle w:val="Hyperlink"/>
          </w:rPr>
          <w:t xml:space="preserve">https://learn.microsoft.com/en-us/defender-office-365/mdo-portal-permissions</w:t>
        </w:r>
      </w:hyperlink>
    </w:p>
    <w:p>
      <w:pPr>
        <w:numPr>
          <w:ilvl w:val="0"/>
          <w:numId w:val="1041"/>
        </w:numPr>
        <w:pStyle w:val="Compact"/>
      </w:pPr>
      <w:r>
        <w:t xml:space="preserve">Exchange Online PowerShell V3 —</w:t>
      </w:r>
      <w:r>
        <w:t xml:space="preserve"> </w:t>
      </w:r>
      <w:hyperlink r:id="rId393">
        <w:r>
          <w:rPr>
            <w:rStyle w:val="Hyperlink"/>
          </w:rPr>
          <w:t xml:space="preserve">https://learn.microsoft.com/en-us/powershell/exchange/exchange-online-powershell-v2</w:t>
        </w:r>
      </w:hyperlink>
    </w:p>
    <w:p>
      <w:pPr>
        <w:numPr>
          <w:ilvl w:val="0"/>
          <w:numId w:val="1041"/>
        </w:numPr>
        <w:pStyle w:val="Compact"/>
      </w:pPr>
      <w:r>
        <w:t xml:space="preserve">App-only authentication —</w:t>
      </w:r>
      <w:r>
        <w:t xml:space="preserve"> </w:t>
      </w:r>
      <w:hyperlink r:id="rId394">
        <w:r>
          <w:rPr>
            <w:rStyle w:val="Hyperlink"/>
          </w:rPr>
          <w:t xml:space="preserve">https://learn.microsoft.com/en-us/powershell/exchange/app-only-auth-powershell-v2</w:t>
        </w:r>
      </w:hyperlink>
    </w:p>
    <w:p>
      <w:pPr>
        <w:numPr>
          <w:ilvl w:val="0"/>
          <w:numId w:val="1041"/>
        </w:numPr>
        <w:pStyle w:val="Compact"/>
      </w:pPr>
      <w:r>
        <w:t xml:space="preserve">Manage hybrid recipients with management tools —</w:t>
      </w:r>
      <w:r>
        <w:t xml:space="preserve"> </w:t>
      </w:r>
      <w:hyperlink r:id="rId395">
        <w:r>
          <w:rPr>
            <w:rStyle w:val="Hyperlink"/>
          </w:rPr>
          <w:t xml:space="preserve">https://learn.microsoft.com/en-us/exchange/manage-hybrid-exchange-recipients-with-management-tools</w:t>
        </w:r>
      </w:hyperlink>
    </w:p>
    <w:p>
      <w:pPr>
        <w:numPr>
          <w:ilvl w:val="0"/>
          <w:numId w:val="1041"/>
        </w:numPr>
        <w:pStyle w:val="Compact"/>
      </w:pPr>
      <w:r>
        <w:t xml:space="preserve">Hybrid Configuration Wizard FAQs —</w:t>
      </w:r>
      <w:r>
        <w:t xml:space="preserve"> </w:t>
      </w:r>
      <w:hyperlink r:id="rId396">
        <w:r>
          <w:rPr>
            <w:rStyle w:val="Hyperlink"/>
          </w:rPr>
          <w:t xml:space="preserve">https://learn.microsoft.com/en-us/exchange/hybrid-configuration-wizard-faqs</w:t>
        </w:r>
      </w:hyperlink>
    </w:p>
    <w:p>
      <w:pPr>
        <w:numPr>
          <w:ilvl w:val="0"/>
          <w:numId w:val="1041"/>
        </w:numPr>
        <w:pStyle w:val="Compact"/>
      </w:pPr>
      <w:r>
        <w:t xml:space="preserve">Exchange Online limits —</w:t>
      </w:r>
      <w:r>
        <w:t xml:space="preserve"> </w:t>
      </w:r>
      <w:hyperlink r:id="rId397">
        <w:r>
          <w:rPr>
            <w:rStyle w:val="Hyperlink"/>
          </w:rPr>
          <w:t xml:space="preserve">https://learn.microsoft.com/en-us/office365/servicedescriptions/exchange-online-service-description/exchange-online-limits</w:t>
        </w:r>
      </w:hyperlink>
    </w:p>
    <w:p>
      <w:pPr>
        <w:numPr>
          <w:ilvl w:val="0"/>
          <w:numId w:val="1041"/>
        </w:numPr>
        <w:pStyle w:val="Compact"/>
      </w:pPr>
      <w:r>
        <w:t xml:space="preserve">Manage accepted domains —</w:t>
      </w:r>
      <w:r>
        <w:t xml:space="preserve"> </w:t>
      </w:r>
      <w:hyperlink r:id="rId398">
        <w:r>
          <w:rPr>
            <w:rStyle w:val="Hyperlink"/>
          </w:rPr>
          <w:t xml:space="preserve">https://learn.microsoft.com/en-us/exchange/mail-flow-best-practices/manage-accepted-domains/manage-accepted-domains</w:t>
        </w:r>
      </w:hyperlink>
    </w:p>
    <w:p>
      <w:pPr>
        <w:numPr>
          <w:ilvl w:val="0"/>
          <w:numId w:val="1041"/>
        </w:numPr>
        <w:pStyle w:val="Compact"/>
      </w:pPr>
      <w:r>
        <w:t xml:space="preserve">Microsoft Teams protection —</w:t>
      </w:r>
      <w:r>
        <w:t xml:space="preserve"> </w:t>
      </w:r>
      <w:hyperlink r:id="rId399">
        <w:r>
          <w:rPr>
            <w:rStyle w:val="Hyperlink"/>
          </w:rPr>
          <w:t xml:space="preserve">https://learn.microsoft.com/en-us/defender-office-365/mdo-support-teams-about</w:t>
        </w:r>
      </w:hyperlink>
    </w:p>
    <w:p>
      <w:pPr>
        <w:numPr>
          <w:ilvl w:val="0"/>
          <w:numId w:val="1041"/>
        </w:numPr>
        <w:pStyle w:val="Compact"/>
      </w:pPr>
      <w:r>
        <w:t xml:space="preserve">Anti-spam message headers —</w:t>
      </w:r>
      <w:r>
        <w:t xml:space="preserve"> </w:t>
      </w:r>
      <w:hyperlink r:id="rId400">
        <w:r>
          <w:rPr>
            <w:rStyle w:val="Hyperlink"/>
          </w:rPr>
          <w:t xml:space="preserve">https://learn.microsoft.com/en-us/defender-office-365/message-headers-eop-mdo</w:t>
        </w:r>
      </w:hyperlink>
    </w:p>
    <w:bookmarkEnd w:id="401"/>
    <w:bookmarkStart w:id="403" w:name="cmdlet-referenzen"/>
    <w:p>
      <w:pPr>
        <w:pStyle w:val="Heading2"/>
      </w:pPr>
      <w:r>
        <w:t xml:space="preserve">Cmdlet-Referenzen</w:t>
      </w:r>
    </w:p>
    <w:p>
      <w:pPr>
        <w:pStyle w:val="FirstParagraph"/>
      </w:pPr>
      <w:r>
        <w:rPr>
          <w:rStyle w:val="VerbatimChar"/>
        </w:rPr>
        <w:t xml:space="preserve">Set-HostedContentFilterPolicy</w:t>
      </w:r>
      <w:r>
        <w:t xml:space="preserve"> </w:t>
      </w:r>
      <w:r>
        <w:t xml:space="preserve">·</w:t>
      </w:r>
      <w:r>
        <w:t xml:space="preserve"> </w:t>
      </w:r>
      <w:r>
        <w:rPr>
          <w:rStyle w:val="VerbatimChar"/>
        </w:rPr>
        <w:t xml:space="preserve">Set-HostedConnectionFilterPolicy</w:t>
      </w:r>
      <w:r>
        <w:t xml:space="preserve"> </w:t>
      </w:r>
      <w:r>
        <w:t xml:space="preserve">·</w:t>
      </w:r>
      <w:r>
        <w:t xml:space="preserve"> </w:t>
      </w:r>
      <w:r>
        <w:rPr>
          <w:rStyle w:val="VerbatimChar"/>
        </w:rPr>
        <w:t xml:space="preserve">Set-HostedOutboundSpamFilterPolicy</w:t>
      </w:r>
      <w:r>
        <w:t xml:space="preserve"> </w:t>
      </w:r>
      <w:r>
        <w:t xml:space="preserve">·</w:t>
      </w:r>
      <w:r>
        <w:t xml:space="preserve"> </w:t>
      </w:r>
      <w:r>
        <w:rPr>
          <w:rStyle w:val="VerbatimChar"/>
        </w:rPr>
        <w:t xml:space="preserve">Set-AntiPhishPolicy</w:t>
      </w:r>
      <w:r>
        <w:t xml:space="preserve"> </w:t>
      </w:r>
      <w:r>
        <w:t xml:space="preserve">·</w:t>
      </w:r>
      <w:r>
        <w:t xml:space="preserve"> </w:t>
      </w:r>
      <w:r>
        <w:rPr>
          <w:rStyle w:val="VerbatimChar"/>
        </w:rPr>
        <w:t xml:space="preserve">New-AntiPhishRule</w:t>
      </w:r>
      <w:r>
        <w:t xml:space="preserve"> </w:t>
      </w:r>
      <w:r>
        <w:t xml:space="preserve">·</w:t>
      </w:r>
      <w:r>
        <w:t xml:space="preserve"> </w:t>
      </w:r>
      <w:r>
        <w:rPr>
          <w:rStyle w:val="VerbatimChar"/>
        </w:rPr>
        <w:t xml:space="preserve">Set-MalwareFilterPolicy</w:t>
      </w:r>
      <w:r>
        <w:t xml:space="preserve"> </w:t>
      </w:r>
      <w:r>
        <w:t xml:space="preserve">·</w:t>
      </w:r>
      <w:r>
        <w:t xml:space="preserve"> </w:t>
      </w:r>
      <w:r>
        <w:rPr>
          <w:rStyle w:val="VerbatimChar"/>
        </w:rPr>
        <w:t xml:space="preserve">New-MalwareFilterRule</w:t>
      </w:r>
      <w:r>
        <w:t xml:space="preserve"> </w:t>
      </w:r>
      <w:r>
        <w:t xml:space="preserve">·</w:t>
      </w:r>
      <w:r>
        <w:t xml:space="preserve"> </w:t>
      </w:r>
      <w:r>
        <w:rPr>
          <w:rStyle w:val="VerbatimChar"/>
        </w:rPr>
        <w:t xml:space="preserve">New-SafeAttachmentPolicy</w:t>
      </w:r>
      <w:r>
        <w:t xml:space="preserve"> </w:t>
      </w:r>
      <w:r>
        <w:t xml:space="preserve">·</w:t>
      </w:r>
      <w:r>
        <w:t xml:space="preserve"> </w:t>
      </w:r>
      <w:r>
        <w:rPr>
          <w:rStyle w:val="VerbatimChar"/>
        </w:rPr>
        <w:t xml:space="preserve">Set-SafeAttachmentPolicy</w:t>
      </w:r>
      <w:r>
        <w:t xml:space="preserve"> </w:t>
      </w:r>
      <w:r>
        <w:t xml:space="preserve">·</w:t>
      </w:r>
      <w:r>
        <w:t xml:space="preserve"> </w:t>
      </w:r>
      <w:r>
        <w:rPr>
          <w:rStyle w:val="VerbatimChar"/>
        </w:rPr>
        <w:t xml:space="preserve">New-SafeAttachmentRule</w:t>
      </w:r>
      <w:r>
        <w:t xml:space="preserve"> </w:t>
      </w:r>
      <w:r>
        <w:t xml:space="preserve">·</w:t>
      </w:r>
      <w:r>
        <w:t xml:space="preserve"> </w:t>
      </w:r>
      <w:r>
        <w:rPr>
          <w:rStyle w:val="VerbatimChar"/>
        </w:rPr>
        <w:t xml:space="preserve">Set-SafeLinksPolicy</w:t>
      </w:r>
      <w:r>
        <w:t xml:space="preserve"> </w:t>
      </w:r>
      <w:r>
        <w:t xml:space="preserve">·</w:t>
      </w:r>
      <w:r>
        <w:t xml:space="preserve"> </w:t>
      </w:r>
      <w:r>
        <w:rPr>
          <w:rStyle w:val="VerbatimChar"/>
        </w:rPr>
        <w:t xml:space="preserve">New-SafeLinksRule</w:t>
      </w:r>
      <w:r>
        <w:t xml:space="preserve"> </w:t>
      </w:r>
      <w:r>
        <w:t xml:space="preserve">·</w:t>
      </w:r>
      <w:r>
        <w:t xml:space="preserve"> </w:t>
      </w:r>
      <w:r>
        <w:rPr>
          <w:rStyle w:val="VerbatimChar"/>
        </w:rPr>
        <w:t xml:space="preserve">Set-AtpPolicyForO365</w:t>
      </w:r>
      <w:r>
        <w:t xml:space="preserve"> </w:t>
      </w:r>
      <w:r>
        <w:t xml:space="preserve">·</w:t>
      </w:r>
      <w:r>
        <w:t xml:space="preserve"> </w:t>
      </w:r>
      <w:r>
        <w:rPr>
          <w:rStyle w:val="VerbatimChar"/>
        </w:rPr>
        <w:t xml:space="preserve">New-QuarantinePolicy</w:t>
      </w:r>
      <w:r>
        <w:t xml:space="preserve"> </w:t>
      </w:r>
      <w:r>
        <w:t xml:space="preserve">·</w:t>
      </w:r>
      <w:r>
        <w:t xml:space="preserve"> </w:t>
      </w:r>
      <w:r>
        <w:rPr>
          <w:rStyle w:val="VerbatimChar"/>
        </w:rPr>
        <w:t xml:space="preserve">Set-QuarantinePolicy</w:t>
      </w:r>
      <w:r>
        <w:t xml:space="preserve"> </w:t>
      </w:r>
      <w:r>
        <w:t xml:space="preserve">·</w:t>
      </w:r>
      <w:r>
        <w:t xml:space="preserve"> </w:t>
      </w:r>
      <w:r>
        <w:rPr>
          <w:rStyle w:val="VerbatimChar"/>
        </w:rPr>
        <w:t xml:space="preserve">New-TenantAllowBlockListItems</w:t>
      </w:r>
      <w:r>
        <w:t xml:space="preserve"> </w:t>
      </w:r>
      <w:r>
        <w:t xml:space="preserve">·</w:t>
      </w:r>
      <w:r>
        <w:t xml:space="preserve"> </w:t>
      </w:r>
      <w:r>
        <w:rPr>
          <w:rStyle w:val="VerbatimChar"/>
        </w:rPr>
        <w:t xml:space="preserve">Get-TenantAllowBlockListItems</w:t>
      </w:r>
      <w:r>
        <w:t xml:space="preserve"> </w:t>
      </w:r>
      <w:r>
        <w:t xml:space="preserve">·</w:t>
      </w:r>
      <w:r>
        <w:t xml:space="preserve"> </w:t>
      </w:r>
      <w:r>
        <w:rPr>
          <w:rStyle w:val="VerbatimChar"/>
        </w:rPr>
        <w:t xml:space="preserve">New-TenantAllowBlockListSpoofItems</w:t>
      </w:r>
      <w:r>
        <w:t xml:space="preserve"> </w:t>
      </w:r>
      <w:r>
        <w:t xml:space="preserve">·</w:t>
      </w:r>
      <w:r>
        <w:t xml:space="preserve"> </w:t>
      </w:r>
      <w:r>
        <w:rPr>
          <w:rStyle w:val="VerbatimChar"/>
        </w:rPr>
        <w:t xml:space="preserve">Get-SpoofIntelligenceInsight</w:t>
      </w:r>
      <w:r>
        <w:t xml:space="preserve"> </w:t>
      </w:r>
      <w:r>
        <w:t xml:space="preserve">·</w:t>
      </w:r>
      <w:r>
        <w:t xml:space="preserve"> </w:t>
      </w:r>
      <w:r>
        <w:rPr>
          <w:rStyle w:val="VerbatimChar"/>
        </w:rPr>
        <w:t xml:space="preserve">New-ExoPhishSimOverrideRule</w:t>
      </w:r>
      <w:r>
        <w:t xml:space="preserve"> </w:t>
      </w:r>
      <w:r>
        <w:t xml:space="preserve">·</w:t>
      </w:r>
      <w:r>
        <w:t xml:space="preserve"> </w:t>
      </w:r>
      <w:r>
        <w:rPr>
          <w:rStyle w:val="VerbatimChar"/>
        </w:rPr>
        <w:t xml:space="preserve">New-SecOpsOverridePolicy</w:t>
      </w:r>
      <w:r>
        <w:t xml:space="preserve"> </w:t>
      </w:r>
      <w:r>
        <w:t xml:space="preserve">·</w:t>
      </w:r>
      <w:r>
        <w:t xml:space="preserve"> </w:t>
      </w:r>
      <w:r>
        <w:rPr>
          <w:rStyle w:val="VerbatimChar"/>
        </w:rPr>
        <w:t xml:space="preserve">Get-EOPProtectionPolicyRule</w:t>
      </w:r>
      <w:r>
        <w:t xml:space="preserve"> </w:t>
      </w:r>
      <w:r>
        <w:t xml:space="preserve">·</w:t>
      </w:r>
      <w:r>
        <w:t xml:space="preserve"> </w:t>
      </w:r>
      <w:r>
        <w:rPr>
          <w:rStyle w:val="VerbatimChar"/>
        </w:rPr>
        <w:t xml:space="preserve">New-EOPProtectionPolicyRule</w:t>
      </w:r>
      <w:r>
        <w:t xml:space="preserve"> </w:t>
      </w:r>
      <w:r>
        <w:t xml:space="preserve">·</w:t>
      </w:r>
      <w:r>
        <w:t xml:space="preserve"> </w:t>
      </w:r>
      <w:r>
        <w:rPr>
          <w:rStyle w:val="VerbatimChar"/>
        </w:rPr>
        <w:t xml:space="preserve">Get-ATPBuiltInProtectionRule</w:t>
      </w:r>
      <w:r>
        <w:t xml:space="preserve"> </w:t>
      </w:r>
      <w:r>
        <w:t xml:space="preserve">·</w:t>
      </w:r>
      <w:r>
        <w:t xml:space="preserve"> </w:t>
      </w:r>
      <w:r>
        <w:rPr>
          <w:rStyle w:val="VerbatimChar"/>
        </w:rPr>
        <w:t xml:space="preserve">Set-ATPBuiltInProtectionRule</w:t>
      </w:r>
      <w:r>
        <w:t xml:space="preserve"> </w:t>
      </w:r>
      <w:r>
        <w:t xml:space="preserve">·</w:t>
      </w:r>
      <w:r>
        <w:t xml:space="preserve"> </w:t>
      </w:r>
      <w:r>
        <w:rPr>
          <w:rStyle w:val="VerbatimChar"/>
        </w:rPr>
        <w:t xml:space="preserve">Get-ConfigAnalyzerPolicyRecommendation</w:t>
      </w:r>
      <w:r>
        <w:t xml:space="preserve"> </w:t>
      </w:r>
      <w:r>
        <w:t xml:space="preserve">·</w:t>
      </w:r>
      <w:r>
        <w:t xml:space="preserve"> </w:t>
      </w:r>
      <w:r>
        <w:rPr>
          <w:rStyle w:val="VerbatimChar"/>
        </w:rPr>
        <w:t xml:space="preserve">New-DkimSigningConfig</w:t>
      </w:r>
      <w:r>
        <w:t xml:space="preserve"> </w:t>
      </w:r>
      <w:r>
        <w:t xml:space="preserve">·</w:t>
      </w:r>
      <w:r>
        <w:t xml:space="preserve"> </w:t>
      </w:r>
      <w:r>
        <w:rPr>
          <w:rStyle w:val="VerbatimChar"/>
        </w:rPr>
        <w:t xml:space="preserve">Set-DkimSigningConfig</w:t>
      </w:r>
      <w:r>
        <w:t xml:space="preserve"> </w:t>
      </w:r>
      <w:r>
        <w:t xml:space="preserve">·</w:t>
      </w:r>
      <w:r>
        <w:t xml:space="preserve"> </w:t>
      </w:r>
      <w:r>
        <w:rPr>
          <w:rStyle w:val="VerbatimChar"/>
        </w:rPr>
        <w:t xml:space="preserve">Rotate-DkimSigningConfig</w:t>
      </w:r>
      <w:r>
        <w:t xml:space="preserve"> </w:t>
      </w:r>
      <w:r>
        <w:t xml:space="preserve">·</w:t>
      </w:r>
      <w:r>
        <w:t xml:space="preserve"> </w:t>
      </w:r>
      <w:r>
        <w:rPr>
          <w:rStyle w:val="VerbatimChar"/>
        </w:rPr>
        <w:t xml:space="preserve">Get-ArcConfig</w:t>
      </w:r>
      <w:r>
        <w:t xml:space="preserve"> </w:t>
      </w:r>
      <w:r>
        <w:t xml:space="preserve">·</w:t>
      </w:r>
      <w:r>
        <w:t xml:space="preserve"> </w:t>
      </w:r>
      <w:r>
        <w:rPr>
          <w:rStyle w:val="VerbatimChar"/>
        </w:rPr>
        <w:t xml:space="preserve">Set-ArcConfig</w:t>
      </w:r>
      <w:r>
        <w:t xml:space="preserve"> </w:t>
      </w:r>
      <w:r>
        <w:t xml:space="preserve">·</w:t>
      </w:r>
      <w:r>
        <w:t xml:space="preserve"> </w:t>
      </w:r>
      <w:r>
        <w:rPr>
          <w:rStyle w:val="VerbatimChar"/>
        </w:rPr>
        <w:t xml:space="preserve">Set-InboundConnector</w:t>
      </w:r>
      <w:r>
        <w:t xml:space="preserve"> </w:t>
      </w:r>
      <w:r>
        <w:t xml:space="preserve">·</w:t>
      </w:r>
      <w:r>
        <w:t xml:space="preserve"> </w:t>
      </w:r>
      <w:r>
        <w:rPr>
          <w:rStyle w:val="VerbatimChar"/>
        </w:rPr>
        <w:t xml:space="preserve">Set-OutboundConnector</w:t>
      </w:r>
      <w:r>
        <w:t xml:space="preserve"> </w:t>
      </w:r>
      <w:r>
        <w:t xml:space="preserve">·</w:t>
      </w:r>
      <w:r>
        <w:t xml:space="preserve"> </w:t>
      </w:r>
      <w:r>
        <w:rPr>
          <w:rStyle w:val="VerbatimChar"/>
        </w:rPr>
        <w:t xml:space="preserve">New-TransportRule</w:t>
      </w:r>
      <w:r>
        <w:t xml:space="preserve"> </w:t>
      </w:r>
      <w:r>
        <w:t xml:space="preserve">·</w:t>
      </w:r>
      <w:r>
        <w:t xml:space="preserve"> </w:t>
      </w:r>
      <w:r>
        <w:rPr>
          <w:rStyle w:val="VerbatimChar"/>
        </w:rPr>
        <w:t xml:space="preserve">Set-TransportRule</w:t>
      </w:r>
      <w:r>
        <w:t xml:space="preserve"> </w:t>
      </w:r>
      <w:r>
        <w:t xml:space="preserve">·</w:t>
      </w:r>
      <w:r>
        <w:t xml:space="preserve"> </w:t>
      </w:r>
      <w:r>
        <w:rPr>
          <w:rStyle w:val="VerbatimChar"/>
        </w:rPr>
        <w:t xml:space="preserve">Set-ExternalInOutlook</w:t>
      </w:r>
      <w:r>
        <w:t xml:space="preserve"> </w:t>
      </w:r>
      <w:r>
        <w:t xml:space="preserve">·</w:t>
      </w:r>
      <w:r>
        <w:t xml:space="preserve"> </w:t>
      </w:r>
      <w:r>
        <w:rPr>
          <w:rStyle w:val="VerbatimChar"/>
        </w:rPr>
        <w:t xml:space="preserve">Get-ExternalInOutlook</w:t>
      </w:r>
      <w:r>
        <w:t xml:space="preserve"> </w:t>
      </w:r>
      <w:r>
        <w:t xml:space="preserve">·</w:t>
      </w:r>
      <w:r>
        <w:t xml:space="preserve"> </w:t>
      </w:r>
      <w:r>
        <w:rPr>
          <w:rStyle w:val="VerbatimChar"/>
        </w:rPr>
        <w:t xml:space="preserve">Get-MessageTraceV2</w:t>
      </w:r>
      <w:r>
        <w:t xml:space="preserve"> </w:t>
      </w:r>
      <w:r>
        <w:t xml:space="preserve">·</w:t>
      </w:r>
      <w:r>
        <w:t xml:space="preserve"> </w:t>
      </w:r>
      <w:r>
        <w:rPr>
          <w:rStyle w:val="VerbatimChar"/>
        </w:rPr>
        <w:t xml:space="preserve">Get-MessageTraceDetailV2</w:t>
      </w:r>
      <w:r>
        <w:t xml:space="preserve"> </w:t>
      </w:r>
      <w:r>
        <w:t xml:space="preserve">·</w:t>
      </w:r>
      <w:r>
        <w:t xml:space="preserve"> </w:t>
      </w:r>
      <w:r>
        <w:rPr>
          <w:rStyle w:val="VerbatimChar"/>
        </w:rPr>
        <w:t xml:space="preserve">Get-MailFlowStatusReport</w:t>
      </w:r>
      <w:r>
        <w:t xml:space="preserve"> </w:t>
      </w:r>
      <w:r>
        <w:t xml:space="preserve">·</w:t>
      </w:r>
      <w:r>
        <w:t xml:space="preserve"> </w:t>
      </w:r>
      <w:r>
        <w:rPr>
          <w:rStyle w:val="VerbatimChar"/>
        </w:rPr>
        <w:t xml:space="preserve">Get-SpoofMailReport</w:t>
      </w:r>
      <w:r>
        <w:t xml:space="preserve"> </w:t>
      </w:r>
      <w:r>
        <w:t xml:space="preserve">·</w:t>
      </w:r>
      <w:r>
        <w:t xml:space="preserve"> </w:t>
      </w:r>
      <w:r>
        <w:rPr>
          <w:rStyle w:val="VerbatimChar"/>
        </w:rPr>
        <w:t xml:space="preserve">New-ProtectionAlert</w:t>
      </w:r>
      <w:r>
        <w:t xml:space="preserve"> </w:t>
      </w:r>
      <w:r>
        <w:t xml:space="preserve">·</w:t>
      </w:r>
      <w:r>
        <w:t xml:space="preserve"> </w:t>
      </w:r>
      <w:r>
        <w:rPr>
          <w:rStyle w:val="VerbatimChar"/>
        </w:rPr>
        <w:t xml:space="preserve">Set-ProtectionAlert</w:t>
      </w:r>
      <w:r>
        <w:t xml:space="preserve"> </w:t>
      </w:r>
      <w:r>
        <w:t xml:space="preserve">·</w:t>
      </w:r>
      <w:r>
        <w:t xml:space="preserve"> </w:t>
      </w:r>
      <w:r>
        <w:rPr>
          <w:rStyle w:val="VerbatimChar"/>
        </w:rPr>
        <w:t xml:space="preserve">Set-ReportSubmissionPolicy</w:t>
      </w:r>
      <w:r>
        <w:t xml:space="preserve"> </w:t>
      </w:r>
      <w:r>
        <w:t xml:space="preserve">·</w:t>
      </w:r>
      <w:r>
        <w:t xml:space="preserve"> </w:t>
      </w:r>
      <w:r>
        <w:rPr>
          <w:rStyle w:val="VerbatimChar"/>
        </w:rPr>
        <w:t xml:space="preserve">Set-EmailTenantSettings</w:t>
      </w:r>
      <w:r>
        <w:t xml:space="preserve"> </w:t>
      </w:r>
      <w:r>
        <w:t xml:space="preserve">·</w:t>
      </w:r>
      <w:r>
        <w:t xml:space="preserve"> </w:t>
      </w:r>
      <w:r>
        <w:rPr>
          <w:rStyle w:val="VerbatimChar"/>
        </w:rPr>
        <w:t xml:space="preserve">Enable-SmtpDaneInbound</w:t>
      </w:r>
      <w:r>
        <w:t xml:space="preserve"> </w:t>
      </w:r>
      <w:r>
        <w:t xml:space="preserve">·</w:t>
      </w:r>
      <w:r>
        <w:t xml:space="preserve"> </w:t>
      </w:r>
      <w:r>
        <w:rPr>
          <w:rStyle w:val="VerbatimChar"/>
        </w:rPr>
        <w:t xml:space="preserve">Get-SmtpDaneInboundStatus</w:t>
      </w:r>
      <w:r>
        <w:t xml:space="preserve"> </w:t>
      </w:r>
      <w:r>
        <w:t xml:space="preserve">·</w:t>
      </w:r>
      <w:r>
        <w:t xml:space="preserve"> </w:t>
      </w:r>
      <w:r>
        <w:rPr>
          <w:rStyle w:val="VerbatimChar"/>
        </w:rPr>
        <w:t xml:space="preserve">Enable-DnssecForVerifiedDomain</w:t>
      </w:r>
      <w:r>
        <w:t xml:space="preserve"> </w:t>
      </w:r>
      <w:r>
        <w:t xml:space="preserve">·</w:t>
      </w:r>
      <w:r>
        <w:t xml:space="preserve"> </w:t>
      </w:r>
      <w:r>
        <w:rPr>
          <w:rStyle w:val="VerbatimChar"/>
        </w:rPr>
        <w:t xml:space="preserve">Set-TeamsProtectionPolicy</w:t>
      </w:r>
      <w:r>
        <w:t xml:space="preserve"> </w:t>
      </w:r>
      <w:r>
        <w:t xml:space="preserve">·</w:t>
      </w:r>
      <w:r>
        <w:t xml:space="preserve"> </w:t>
      </w:r>
      <w:r>
        <w:rPr>
          <w:rStyle w:val="VerbatimChar"/>
        </w:rPr>
        <w:t xml:space="preserve">Set-RemoteDomain</w:t>
      </w:r>
      <w:r>
        <w:t xml:space="preserve"> </w:t>
      </w:r>
      <w:r>
        <w:t xml:space="preserve">·</w:t>
      </w:r>
      <w:r>
        <w:t xml:space="preserve"> </w:t>
      </w:r>
      <w:r>
        <w:rPr>
          <w:rStyle w:val="VerbatimChar"/>
        </w:rPr>
        <w:t xml:space="preserve">Set-AcceptedDomain</w:t>
      </w:r>
      <w:r>
        <w:t xml:space="preserve"> </w:t>
      </w:r>
      <w:r>
        <w:t xml:space="preserve">·</w:t>
      </w:r>
      <w:r>
        <w:t xml:space="preserve"> </w:t>
      </w:r>
      <w:r>
        <w:rPr>
          <w:rStyle w:val="VerbatimChar"/>
        </w:rPr>
        <w:t xml:space="preserve">Connect-ExchangeOnline</w:t>
      </w:r>
    </w:p>
    <w:p>
      <w:pPr>
        <w:pStyle w:val="BodyText"/>
      </w:pPr>
      <w:r>
        <w:t xml:space="preserve">Alle unter</w:t>
      </w:r>
      <w:r>
        <w:t xml:space="preserve"> </w:t>
      </w:r>
      <w:hyperlink r:id="rId402">
        <w:r>
          <w:rPr>
            <w:rStyle w:val="Hyperlink"/>
          </w:rPr>
          <w:t xml:space="preserve">https://learn.microsoft.com/en-us/powershell/module/exchangepowershell/</w:t>
        </w:r>
      </w:hyperlink>
    </w:p>
    <w:bookmarkEnd w:id="403"/>
    <w:bookmarkStart w:id="406" w:name="microsoft-blogs"/>
    <w:p>
      <w:pPr>
        <w:pStyle w:val="Heading2"/>
      </w:pPr>
      <w:r>
        <w:t xml:space="preserve">Microsoft-Blogs</w:t>
      </w:r>
    </w:p>
    <w:p>
      <w:pPr>
        <w:numPr>
          <w:ilvl w:val="0"/>
          <w:numId w:val="1042"/>
        </w:numPr>
        <w:pStyle w:val="Compact"/>
      </w:pPr>
      <w:r>
        <w:t xml:space="preserve">Strengthening Email Ecosystem: Outlook’s New Requirements for High-Volume Senders (April 2025)</w:t>
      </w:r>
    </w:p>
    <w:p>
      <w:pPr>
        <w:numPr>
          <w:ilvl w:val="0"/>
          <w:numId w:val="1042"/>
        </w:numPr>
        <w:pStyle w:val="Compact"/>
      </w:pPr>
      <w:r>
        <w:t xml:space="preserve">Announcing New DMARC Policy Handling Defaults for Enhanced Email Security (Juli 2023)</w:t>
      </w:r>
    </w:p>
    <w:p>
      <w:pPr>
        <w:numPr>
          <w:ilvl w:val="0"/>
          <w:numId w:val="1042"/>
        </w:numPr>
        <w:pStyle w:val="Compact"/>
      </w:pPr>
      <w:r>
        <w:t xml:space="preserve">Introducing Exchange Online Tenant Outbound Email Limits</w:t>
      </w:r>
    </w:p>
    <w:p>
      <w:pPr>
        <w:numPr>
          <w:ilvl w:val="0"/>
          <w:numId w:val="1042"/>
        </w:numPr>
        <w:pStyle w:val="Compact"/>
      </w:pPr>
      <w:r>
        <w:t xml:space="preserve">Exchange Online canceling the Mailbox External Recipient Rate Limit</w:t>
      </w:r>
    </w:p>
    <w:p>
      <w:pPr>
        <w:numPr>
          <w:ilvl w:val="0"/>
          <w:numId w:val="1042"/>
        </w:numPr>
        <w:pStyle w:val="Compact"/>
      </w:pPr>
      <w:r>
        <w:t xml:space="preserve">Exchange Server Subscription Edition (SE) is now available</w:t>
      </w:r>
    </w:p>
    <w:p>
      <w:pPr>
        <w:numPr>
          <w:ilvl w:val="0"/>
          <w:numId w:val="1042"/>
        </w:numPr>
        <w:pStyle w:val="Compact"/>
      </w:pPr>
      <w:r>
        <w:t xml:space="preserve">Announcing Exchange 2016 &amp; 2019 Extended Security Update Program</w:t>
      </w:r>
    </w:p>
    <w:p>
      <w:pPr>
        <w:pStyle w:val="FirstParagraph"/>
      </w:pPr>
      <w:r>
        <w:t xml:space="preserve">Jeweils unter</w:t>
      </w:r>
      <w:r>
        <w:t xml:space="preserve"> </w:t>
      </w:r>
      <w:hyperlink r:id="rId404">
        <w:r>
          <w:rPr>
            <w:rStyle w:val="Hyperlink"/>
          </w:rPr>
          <w:t xml:space="preserve">https://techcommunity.microsoft.com/blog/exchange</w:t>
        </w:r>
      </w:hyperlink>
      <w:r>
        <w:t xml:space="preserve"> </w:t>
      </w:r>
      <w:r>
        <w:t xml:space="preserve">beziehungsweise</w:t>
      </w:r>
      <w:r>
        <w:t xml:space="preserve"> </w:t>
      </w:r>
      <w:hyperlink r:id="rId405">
        <w:r>
          <w:rPr>
            <w:rStyle w:val="Hyperlink"/>
          </w:rPr>
          <w:t xml:space="preserve">https://techcommunity.microsoft.com/blog/microsoftdefenderforoffice365blog</w:t>
        </w:r>
      </w:hyperlink>
    </w:p>
    <w:bookmarkEnd w:id="406"/>
    <w:bookmarkEnd w:id="4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Arial"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nsolas" w:cs="Consolas" w:hAnsi="Consolas"/>
      <w:sz w:val="17"/>
      <w:szCs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9" Target="https://admin.exchange.microsoft.com/#/accepteddomains" TargetMode="External" /><Relationship Type="http://schemas.openxmlformats.org/officeDocument/2006/relationships/hyperlink" Id="rId313" Target="https://admin.exchange.microsoft.com/#/connectors" TargetMode="External" /><Relationship Type="http://schemas.openxmlformats.org/officeDocument/2006/relationships/hyperlink" Id="rId310" Target="https://admin.exchange.microsoft.com/#/mailboxes" TargetMode="External" /><Relationship Type="http://schemas.openxmlformats.org/officeDocument/2006/relationships/hyperlink" Id="rId300" Target="https://admin.exchange.microsoft.com/#/messagetrace" TargetMode="External" /><Relationship Type="http://schemas.openxmlformats.org/officeDocument/2006/relationships/hyperlink" Id="rId327" Target="https://admin.exchange.microsoft.com/#/remotedomains" TargetMode="External" /><Relationship Type="http://schemas.openxmlformats.org/officeDocument/2006/relationships/hyperlink" Id="rId215" Target="https://admin.exchange.microsoft.com/#/reports/mailflowreportsmain" TargetMode="External" /><Relationship Type="http://schemas.openxmlformats.org/officeDocument/2006/relationships/hyperlink" Id="rId308" Target="https://admin.exchange.microsoft.com/#/settings" TargetMode="External" /><Relationship Type="http://schemas.openxmlformats.org/officeDocument/2006/relationships/hyperlink" Id="rId269" Target="https://admin.exchange.microsoft.com/#/transportrules" TargetMode="External" /><Relationship Type="http://schemas.openxmlformats.org/officeDocument/2006/relationships/hyperlink" Id="rId278" Target="https://admin.microsoft.com/Adminportal/Home#/Domains" TargetMode="External" /><Relationship Type="http://schemas.openxmlformats.org/officeDocument/2006/relationships/hyperlink" Id="rId304" Target="https://entra.microsoft.com" TargetMode="External" /><Relationship Type="http://schemas.openxmlformats.org/officeDocument/2006/relationships/hyperlink" Id="rId339" Target="https://learn.microsoft.com/compliance/regulatory/gdpr#data-protection-impact-assessment" TargetMode="External" /><Relationship Type="http://schemas.openxmlformats.org/officeDocument/2006/relationships/hyperlink" Id="rId268" Target="https://learn.microsoft.com/defender-office-365/advanced-delivery-policy-configure#use-the-microsoft-defender-portal-to-configure-non-microsoft-phishing-simulations-in-the-advanced-delivery-policy" TargetMode="External" /><Relationship Type="http://schemas.openxmlformats.org/officeDocument/2006/relationships/hyperlink" Id="rId267" Target="https://learn.microsoft.com/defender-office-365/advanced-delivery-policy-configure#use-the-microsoft-defender-portal-to-configure-secops-mailboxes-in-the-advanced-delivery-policy" TargetMode="External" /><Relationship Type="http://schemas.openxmlformats.org/officeDocument/2006/relationships/hyperlink" Id="rId344" Target="https://learn.microsoft.com/defender-office-365/air-about#the-overall-flow-of-air" TargetMode="External" /><Relationship Type="http://schemas.openxmlformats.org/officeDocument/2006/relationships/hyperlink" Id="rId248" Target="https://learn.microsoft.com/defender-office-365/anti-malware-protection-about#admin-notifications-in-anti-malware-policies" TargetMode="External" /><Relationship Type="http://schemas.openxmlformats.org/officeDocument/2006/relationships/hyperlink" Id="rId245" Target="https://learn.microsoft.com/defender-office-365/anti-malware-protection-about#common-attachments-filter-in-anti-malware-policies" TargetMode="External" /><Relationship Type="http://schemas.openxmlformats.org/officeDocument/2006/relationships/hyperlink" Id="rId247" Target="https://learn.microsoft.com/defender-office-365/anti-malware-protection-about#quarantine-policies-in-anti-malware-policies" TargetMode="External" /><Relationship Type="http://schemas.openxmlformats.org/officeDocument/2006/relationships/hyperlink" Id="rId246" Target="https://learn.microsoft.com/defender-office-365/anti-malware-protection-about#zero-hour-auto-purge-zap-in-anti-malware-policies" TargetMode="External" /><Relationship Type="http://schemas.openxmlformats.org/officeDocument/2006/relationships/hyperlink" Id="rId226" Target="https://learn.microsoft.com/defender-office-365/anti-phishing-policies-about#domain-impersonation-protection" TargetMode="External" /><Relationship Type="http://schemas.openxmlformats.org/officeDocument/2006/relationships/hyperlink" Id="rId223" Target="https://learn.microsoft.com/defender-office-365/anti-phishing-policies-about#first-contact-safety-tip" TargetMode="External" /><Relationship Type="http://schemas.openxmlformats.org/officeDocument/2006/relationships/hyperlink" Id="rId230" Target="https://learn.microsoft.com/defender-office-365/anti-phishing-policies-about#impersonation-safety-tips" TargetMode="External" /><Relationship Type="http://schemas.openxmlformats.org/officeDocument/2006/relationships/hyperlink" Id="rId229" Target="https://learn.microsoft.com/defender-office-365/anti-phishing-policies-about#mailbox-intelligence-impersonation-protection" TargetMode="External" /><Relationship Type="http://schemas.openxmlformats.org/officeDocument/2006/relationships/hyperlink" Id="rId224" Target="https://learn.microsoft.com/defender-office-365/anti-phishing-policies-about#phishing-email-thresholds-in-anti-phishing-policies-in-microsoft-defender-for-office-365" TargetMode="External" /><Relationship Type="http://schemas.openxmlformats.org/officeDocument/2006/relationships/hyperlink" Id="rId221" Target="https://learn.microsoft.com/defender-office-365/anti-phishing-policies-about#spoof-protection-and-sender-dmarc-policies" TargetMode="External" /><Relationship Type="http://schemas.openxmlformats.org/officeDocument/2006/relationships/hyperlink" Id="rId219" Target="https://learn.microsoft.com/defender-office-365/anti-phishing-policies-about#spoof-settings" TargetMode="External" /><Relationship Type="http://schemas.openxmlformats.org/officeDocument/2006/relationships/hyperlink" Id="rId231" Target="https://learn.microsoft.com/defender-office-365/anti-phishing-policies-about#trusted-senders-and-domains" TargetMode="External" /><Relationship Type="http://schemas.openxmlformats.org/officeDocument/2006/relationships/hyperlink" Id="rId222" Target="https://learn.microsoft.com/defender-office-365/anti-phishing-policies-about#unauthenticated-sender-indicators" TargetMode="External" /><Relationship Type="http://schemas.openxmlformats.org/officeDocument/2006/relationships/hyperlink" Id="rId227" Target="https://learn.microsoft.com/defender-office-365/anti-phishing-policies-about#user-impersonation-protection" TargetMode="External" /><Relationship Type="http://schemas.openxmlformats.org/officeDocument/2006/relationships/hyperlink" Id="rId207" Target="https://learn.microsoft.com/defender-office-365/anti-spam-policies-asf-settings-about#enable-disable-or-test-asf-settings" TargetMode="External" /><Relationship Type="http://schemas.openxmlformats.org/officeDocument/2006/relationships/hyperlink" Id="rId205" Target="https://learn.microsoft.com/defender-office-365/anti-spam-policies-asf-settings-about#increase-spam-score-settings" TargetMode="External" /><Relationship Type="http://schemas.openxmlformats.org/officeDocument/2006/relationships/hyperlink" Id="rId206" Target="https://learn.microsoft.com/defender-office-365/anti-spam-policies-asf-settings-about#mark-as-spam-settings" TargetMode="External" /><Relationship Type="http://schemas.openxmlformats.org/officeDocument/2006/relationships/hyperlink" Id="rId195" Target="https://learn.microsoft.com/defender-office-365/anti-spam-policies-configure#use-the-microsoft-defender-portal-to-enable-or-disable-anti-spam-policies" TargetMode="External" /><Relationship Type="http://schemas.openxmlformats.org/officeDocument/2006/relationships/hyperlink" Id="rId198" Target="https://learn.microsoft.com/defender-office-365/anti-spam-protection-about#actions-in-anti-spam-policies" TargetMode="External" /><Relationship Type="http://schemas.openxmlformats.org/officeDocument/2006/relationships/hyperlink" Id="rId202" Target="https://learn.microsoft.com/defender-office-365/anti-spam-protection-about#allow-and-block-lists-in-anti-spam-policies" TargetMode="External" /><Relationship Type="http://schemas.openxmlformats.org/officeDocument/2006/relationships/hyperlink" Id="rId197" Target="https://learn.microsoft.com/defender-office-365/anti-spam-protection-about#bulk-complaint-threshold-bcl-in-anti-spam-policies" TargetMode="External" /><Relationship Type="http://schemas.openxmlformats.org/officeDocument/2006/relationships/hyperlink" Id="rId203" Target="https://learn.microsoft.com/defender-office-365/anti-spam-protection-about#spam-properties-in-anti-spam-policies" TargetMode="External" /><Relationship Type="http://schemas.openxmlformats.org/officeDocument/2006/relationships/hyperlink" Id="rId320" Target="https://learn.microsoft.com/defender-office-365/configuration-analyzer-for-security-policies#configuration-drift-analysis-and-history-tab-in-the-configuration-analyzer" TargetMode="External" /><Relationship Type="http://schemas.openxmlformats.org/officeDocument/2006/relationships/hyperlink" Id="rId193" Target="https://learn.microsoft.com/defender-office-365/configuration-analyzer-for-security-policies#standard-recommendations-and-strict-recommendations-tabs-in-the-configuration-analyzer" TargetMode="External" /><Relationship Type="http://schemas.openxmlformats.org/officeDocument/2006/relationships/hyperlink" Id="rId209" Target="https://learn.microsoft.com/defender-office-365/connection-filter-policies-configure#use-the-microsoft-defender-portal-to-modify-the-default-connection-filter-policy" TargetMode="External" /><Relationship Type="http://schemas.openxmlformats.org/officeDocument/2006/relationships/hyperlink" Id="rId270" Target="https://learn.microsoft.com/defender-office-365/create-safe-sender-lists-in-office-365#use-mail-flow-rules" TargetMode="External" /><Relationship Type="http://schemas.openxmlformats.org/officeDocument/2006/relationships/hyperlink" Id="rId282" Target="https://learn.microsoft.com/defender-office-365/email-authentication-arc-configure#use-the-microsoft-defender-portal-to-add-trusted-arc-sealers" TargetMode="External" /><Relationship Type="http://schemas.openxmlformats.org/officeDocument/2006/relationships/hyperlink" Id="rId277" Target="https://learn.microsoft.com/defender-office-365/email-authentication-dkim-configure#use-exchange-online-powershell-to-rotate-the-dkim-keys-for-a-domain-and-change-the-bit-depth" TargetMode="External" /><Relationship Type="http://schemas.openxmlformats.org/officeDocument/2006/relationships/hyperlink" Id="rId276" Target="https://learn.microsoft.com/defender-office-365/email-authentication-dkim-configure#use-the-defender-portal-to-enable-dkim-signing-of-outbound-messages-using-a-custom-domain" TargetMode="External" /><Relationship Type="http://schemas.openxmlformats.org/officeDocument/2006/relationships/hyperlink" Id="rId280" Target="https://learn.microsoft.com/defender-office-365/email-authentication-dmarc-configure#best-practices-for-dmarc-reports" TargetMode="External" /><Relationship Type="http://schemas.openxmlformats.org/officeDocument/2006/relationships/hyperlink" Id="rId279" Target="https://learn.microsoft.com/defender-office-365/email-authentication-dmarc-configure#set-up-dmarc-for-active-custom-domains-in-microsoft-365" TargetMode="External" /><Relationship Type="http://schemas.openxmlformats.org/officeDocument/2006/relationships/hyperlink" Id="rId274" Target="https://learn.microsoft.com/defender-office-365/email-authentication-spf-configure#scenario-parked-domains" TargetMode="External" /><Relationship Type="http://schemas.openxmlformats.org/officeDocument/2006/relationships/hyperlink" Id="rId272" Target="https://learn.microsoft.com/defender-office-365/email-authentication-spf-configure#spf-txt-records-for-custom-domains-in-microsoft-365" TargetMode="External" /><Relationship Type="http://schemas.openxmlformats.org/officeDocument/2006/relationships/hyperlink" Id="rId273" Target="https://learn.microsoft.com/defender-office-365/email-authentication-spf-configure#syntax-for-spf-txt-records" TargetMode="External" /><Relationship Type="http://schemas.openxmlformats.org/officeDocument/2006/relationships/hyperlink" Id="rId285" Target="https://learn.microsoft.com/defender-office-365/external-senders-policies-practices-guidelines" TargetMode="External" /><Relationship Type="http://schemas.openxmlformats.org/officeDocument/2006/relationships/hyperlink" Id="rId189" Target="https://learn.microsoft.com/defender-office-365/mdo-deployment-guide#determine-your-threat-policy-strategy" TargetMode="External" /><Relationship Type="http://schemas.openxmlformats.org/officeDocument/2006/relationships/hyperlink" Id="rId325" Target="https://learn.microsoft.com/defender-office-365/mdo-support-teams-about#configure-zap-for-teams-protection-in-defender-for-office-365" TargetMode="External" /><Relationship Type="http://schemas.openxmlformats.org/officeDocument/2006/relationships/hyperlink" Id="rId335" Target="https://learn.microsoft.com/defender-office-365/message-headers-eop-mdo#x-forefront-antispam-report-message-header-fields" TargetMode="External" /><Relationship Type="http://schemas.openxmlformats.org/officeDocument/2006/relationships/hyperlink" Id="rId211" Target="https://learn.microsoft.com/defender-office-365/outbound-spam-policies-configure#use-the-microsoft-defender-portal-to-create-outbound-spam-policies" TargetMode="External" /><Relationship Type="http://schemas.openxmlformats.org/officeDocument/2006/relationships/hyperlink" Id="rId213" Target="https://learn.microsoft.com/defender-office-365/outbound-spam-policies-external-email-forwarding" TargetMode="External" /><Relationship Type="http://schemas.openxmlformats.org/officeDocument/2006/relationships/hyperlink" Id="rId216" Target="https://learn.microsoft.com/defender-office-365/outbound-spam-sending-limits-troubleshoot#tenant-external-recipient-rate-limit" TargetMode="External" /><Relationship Type="http://schemas.openxmlformats.org/officeDocument/2006/relationships/hyperlink" Id="rId191" Target="https://learn.microsoft.com/defender-office-365/preset-security-policies#order-of-precedence-for-preset-security-policies-and-other-threat-policies" TargetMode="External" /><Relationship Type="http://schemas.openxmlformats.org/officeDocument/2006/relationships/hyperlink" Id="rId190" Target="https://learn.microsoft.com/defender-office-365/preset-security-policies#use-the-microsoft-defender-portal-to-add-exclusions-to-the-built-in-protection-preset-security-policy" TargetMode="External" /><Relationship Type="http://schemas.openxmlformats.org/officeDocument/2006/relationships/hyperlink" Id="rId233" Target="https://learn.microsoft.com/defender-office-365/priority-accounts-turn-on-priority-account-protection#review-or-turn-on-priority-account-protection-in-the-microsoft-defender-portal" TargetMode="External" /><Relationship Type="http://schemas.openxmlformats.org/officeDocument/2006/relationships/hyperlink" Id="rId201" Target="https://learn.microsoft.com/defender-office-365/quarantine-about#quarantine-retention" TargetMode="External" /><Relationship Type="http://schemas.openxmlformats.org/officeDocument/2006/relationships/hyperlink" Id="rId262" Target="https://learn.microsoft.com/defender-office-365/quarantine-policies#assign-quarantine-policies-in-supported-policies-in-the-microsoft-defender-portal" TargetMode="External" /><Relationship Type="http://schemas.openxmlformats.org/officeDocument/2006/relationships/hyperlink" Id="rId264" Target="https://learn.microsoft.com/defender-office-365/quarantine-policies#customize-all-quarantine-notifications" TargetMode="External" /><Relationship Type="http://schemas.openxmlformats.org/officeDocument/2006/relationships/hyperlink" Id="rId263" Target="https://learn.microsoft.com/defender-office-365/quarantine-policies#step-1-create-quarantine-policies-in-the-microsoft-defender-portal" TargetMode="External" /><Relationship Type="http://schemas.openxmlformats.org/officeDocument/2006/relationships/hyperlink" Id="rId220" Target="https://learn.microsoft.com/defender-office-365/recommended-settings-for-eop-and-office365#anti-phishing-policy-settings-for-all-cloud-mailboxes" TargetMode="External" /><Relationship Type="http://schemas.openxmlformats.org/officeDocument/2006/relationships/hyperlink" Id="rId199" Target="https://learn.microsoft.com/defender-office-365/recommended-settings-for-eop-and-office365#anti-spam-policy-settings" TargetMode="External" /><Relationship Type="http://schemas.openxmlformats.org/officeDocument/2006/relationships/hyperlink" Id="rId228" Target="https://learn.microsoft.com/defender-office-365/recommended-settings-for-eop-and-office365#impersonation-settings-in-anti-phishing-policies-in-microsoft-defender-for-office-365" TargetMode="External" /><Relationship Type="http://schemas.openxmlformats.org/officeDocument/2006/relationships/hyperlink" Id="rId212" Target="https://learn.microsoft.com/defender-office-365/recommended-settings-for-eop-and-office365#outbound-spam-policy-settings" TargetMode="External" /><Relationship Type="http://schemas.openxmlformats.org/officeDocument/2006/relationships/hyperlink" Id="rId295" Target="https://learn.microsoft.com/defender-office-365/reports-email-security" TargetMode="External" /><Relationship Type="http://schemas.openxmlformats.org/officeDocument/2006/relationships/hyperlink" Id="rId254" Target="https://learn.microsoft.com/defender-office-365/safe-attachments-about#dynamic-delivery-in-safe-attachments-policies" TargetMode="External" /><Relationship Type="http://schemas.openxmlformats.org/officeDocument/2006/relationships/hyperlink" Id="rId251" Target="https://learn.microsoft.com/defender-office-365/safe-attachments-about#safe-attachments-policy-settings" TargetMode="External" /><Relationship Type="http://schemas.openxmlformats.org/officeDocument/2006/relationships/hyperlink" Id="rId252" Target="https://learn.microsoft.com/defender-office-365/safe-attachments-for-spo-odfb-teams-configure#step-1-use-the-microsoft-defender-portal-to-turn-on-safe-attachments-for-sharepoint-onedrive-and-microsoft-teams" TargetMode="External" /><Relationship Type="http://schemas.openxmlformats.org/officeDocument/2006/relationships/hyperlink" Id="rId253" Target="https://learn.microsoft.com/defender-office-365/safe-documents-in-e5-plus-security-about#use-the-microsoft-defender-portal-to-configure-safe-documents" TargetMode="External" /><Relationship Type="http://schemas.openxmlformats.org/officeDocument/2006/relationships/hyperlink" Id="rId258" Target="https://learn.microsoft.com/defender-office-365/safe-links-about#click-protection-settings-in-safe-links-policies" TargetMode="External" /><Relationship Type="http://schemas.openxmlformats.org/officeDocument/2006/relationships/hyperlink" Id="rId259" Target="https://learn.microsoft.com/defender-office-365/safe-links-about#entry-syntax-for-the-do-not-rewrite-the-following-urls-list" TargetMode="External" /><Relationship Type="http://schemas.openxmlformats.org/officeDocument/2006/relationships/hyperlink" Id="rId257" Target="https://learn.microsoft.com/defender-office-365/safe-links-about#safe-links-settings-for-email-messages" TargetMode="External" /><Relationship Type="http://schemas.openxmlformats.org/officeDocument/2006/relationships/hyperlink" Id="rId318" Target="https://learn.microsoft.com/defender-office-365/scc-permissions#role-groups-in-microsoft-defender-for-office-365-and-microsoft-purview" TargetMode="External" /><Relationship Type="http://schemas.openxmlformats.org/officeDocument/2006/relationships/hyperlink" Id="rId299" Target="https://learn.microsoft.com/defender-office-365/submissions-user-reported-messages-custom-mailbox#use-the-microsoft-defender-portal-to-configure-user-reported-settings" TargetMode="External" /><Relationship Type="http://schemas.openxmlformats.org/officeDocument/2006/relationships/hyperlink" Id="rId236" Target="https://learn.microsoft.com/defender-office-365/tenant-allow-block-list-about#allow-entries-in-the-tenant-allowblock-list" TargetMode="External" /><Relationship Type="http://schemas.openxmlformats.org/officeDocument/2006/relationships/hyperlink" Id="rId237" Target="https://learn.microsoft.com/defender-office-365/tenant-allow-block-list-email-spoof-configure#domains-and-email-addresses-in-the-tenant-allowblock-list" TargetMode="External" /><Relationship Type="http://schemas.openxmlformats.org/officeDocument/2006/relationships/hyperlink" Id="rId239" Target="https://learn.microsoft.com/defender-office-365/tenant-allow-block-list-email-spoof-configure#spoofed-senders-in-the-tenant-allowblock-list" TargetMode="External" /><Relationship Type="http://schemas.openxmlformats.org/officeDocument/2006/relationships/hyperlink" Id="rId241" Target="https://learn.microsoft.com/defender-office-365/tenant-allow-block-list-files-configure#create-block-entries-for-files" TargetMode="External" /><Relationship Type="http://schemas.openxmlformats.org/officeDocument/2006/relationships/hyperlink" Id="rId242" Target="https://learn.microsoft.com/defender-office-365/tenant-allow-block-list-ip-addresses-configure#create-block-entries-for-ipv6-addresses" TargetMode="External" /><Relationship Type="http://schemas.openxmlformats.org/officeDocument/2006/relationships/hyperlink" Id="rId240" Target="https://learn.microsoft.com/defender-office-365/tenant-allow-block-list-urls-configure#url-syntax-for-the-tenant-allowblock-list" TargetMode="External" /><Relationship Type="http://schemas.openxmlformats.org/officeDocument/2006/relationships/hyperlink" Id="rId337" Target="https://learn.microsoft.com/defender-office-365/threat-explorer-real-time-detections-about" TargetMode="External" /><Relationship Type="http://schemas.openxmlformats.org/officeDocument/2006/relationships/hyperlink" Id="rId200" Target="https://learn.microsoft.com/defender-office-365/zero-hour-auto-purge#zero-hour-auto-purge-zap-for-spam" TargetMode="External" /><Relationship Type="http://schemas.openxmlformats.org/officeDocument/2006/relationships/hyperlink" Id="rId297" Target="https://learn.microsoft.com/defender-xdr/alert-policies#alert-policy-settings" TargetMode="External" /><Relationship Type="http://schemas.openxmlformats.org/officeDocument/2006/relationships/hyperlink" Id="rId341" Target="https://learn.microsoft.com/dynamics365/customer-insights/journeys/bimi-support" TargetMode="External" /><Relationship Type="http://schemas.openxmlformats.org/officeDocument/2006/relationships/hyperlink" Id="rId378" Target="https://learn.microsoft.com/en-us/defender-office-365/advanced-delivery-policy-configure" TargetMode="External" /><Relationship Type="http://schemas.openxmlformats.org/officeDocument/2006/relationships/hyperlink" Id="rId374" Target="https://learn.microsoft.com/en-us/defender-office-365/anti-malware-protection-about" TargetMode="External" /><Relationship Type="http://schemas.openxmlformats.org/officeDocument/2006/relationships/hyperlink" Id="rId370" Target="https://learn.microsoft.com/en-us/defender-office-365/anti-phishing-policies-about" TargetMode="External" /><Relationship Type="http://schemas.openxmlformats.org/officeDocument/2006/relationships/hyperlink" Id="rId371" Target="https://learn.microsoft.com/en-us/defender-office-365/anti-phishing-policies-eop-configure" TargetMode="External" /><Relationship Type="http://schemas.openxmlformats.org/officeDocument/2006/relationships/hyperlink" Id="rId372" Target="https://learn.microsoft.com/en-us/defender-office-365/anti-phishing-policies-mdo-configure" TargetMode="External" /><Relationship Type="http://schemas.openxmlformats.org/officeDocument/2006/relationships/hyperlink" Id="rId373" Target="https://learn.microsoft.com/en-us/defender-office-365/anti-phishing-protection-spoofing-faq" TargetMode="External" /><Relationship Type="http://schemas.openxmlformats.org/officeDocument/2006/relationships/hyperlink" Id="rId365" Target="https://learn.microsoft.com/en-us/defender-office-365/anti-spam-bulk-complaint-level-bcl-about" TargetMode="External" /><Relationship Type="http://schemas.openxmlformats.org/officeDocument/2006/relationships/hyperlink" Id="rId364" Target="https://learn.microsoft.com/en-us/defender-office-365/anti-spam-policies-asf-settings-about" TargetMode="External" /><Relationship Type="http://schemas.openxmlformats.org/officeDocument/2006/relationships/hyperlink" Id="rId363" Target="https://learn.microsoft.com/en-us/defender-office-365/anti-spam-policies-configure" TargetMode="External" /><Relationship Type="http://schemas.openxmlformats.org/officeDocument/2006/relationships/hyperlink" Id="rId366" Target="https://learn.microsoft.com/en-us/defender-office-365/anti-spam-spam-confidence-level-scl-about" TargetMode="External" /><Relationship Type="http://schemas.openxmlformats.org/officeDocument/2006/relationships/hyperlink" Id="rId362" Target="https://learn.microsoft.com/en-us/defender-office-365/configuration-analyzer-for-security-policies" TargetMode="External" /><Relationship Type="http://schemas.openxmlformats.org/officeDocument/2006/relationships/hyperlink" Id="rId367" Target="https://learn.microsoft.com/en-us/defender-office-365/connection-filter-policies-configure" TargetMode="External" /><Relationship Type="http://schemas.openxmlformats.org/officeDocument/2006/relationships/hyperlink" Id="rId380" Target="https://learn.microsoft.com/en-us/defender-office-365/create-safe-sender-lists-in-office-365" TargetMode="External" /><Relationship Type="http://schemas.openxmlformats.org/officeDocument/2006/relationships/hyperlink" Id="rId384" Target="https://learn.microsoft.com/en-us/defender-office-365/email-authentication-arc-configure" TargetMode="External" /><Relationship Type="http://schemas.openxmlformats.org/officeDocument/2006/relationships/hyperlink" Id="rId382" Target="https://learn.microsoft.com/en-us/defender-office-365/email-authentication-dkim-configure" TargetMode="External" /><Relationship Type="http://schemas.openxmlformats.org/officeDocument/2006/relationships/hyperlink" Id="rId383" Target="https://learn.microsoft.com/en-us/defender-office-365/email-authentication-dmarc-configure" TargetMode="External" /><Relationship Type="http://schemas.openxmlformats.org/officeDocument/2006/relationships/hyperlink" Id="rId381" Target="https://learn.microsoft.com/en-us/defender-office-365/email-authentication-spf-configure" TargetMode="External" /><Relationship Type="http://schemas.openxmlformats.org/officeDocument/2006/relationships/hyperlink" Id="rId361" Target="https://learn.microsoft.com/en-us/defender-office-365/how-policies-and-protections-are-combined" TargetMode="External" /><Relationship Type="http://schemas.openxmlformats.org/officeDocument/2006/relationships/hyperlink" Id="rId392" Target="https://learn.microsoft.com/en-us/defender-office-365/mdo-portal-permissions" TargetMode="External" /><Relationship Type="http://schemas.openxmlformats.org/officeDocument/2006/relationships/hyperlink" Id="rId399" Target="https://learn.microsoft.com/en-us/defender-office-365/mdo-support-teams-about" TargetMode="External" /><Relationship Type="http://schemas.openxmlformats.org/officeDocument/2006/relationships/hyperlink" Id="rId400" Target="https://learn.microsoft.com/en-us/defender-office-365/message-headers-eop-mdo" TargetMode="External" /><Relationship Type="http://schemas.openxmlformats.org/officeDocument/2006/relationships/hyperlink" Id="rId368" Target="https://learn.microsoft.com/en-us/defender-office-365/outbound-spam-policies-configure" TargetMode="External" /><Relationship Type="http://schemas.openxmlformats.org/officeDocument/2006/relationships/hyperlink" Id="rId369" Target="https://learn.microsoft.com/en-us/defender-office-365/outbound-spam-sending-limits-troubleshoot" TargetMode="External" /><Relationship Type="http://schemas.openxmlformats.org/officeDocument/2006/relationships/hyperlink" Id="rId359" Target="https://learn.microsoft.com/en-us/defender-office-365/preset-security-policies" TargetMode="External" /><Relationship Type="http://schemas.openxmlformats.org/officeDocument/2006/relationships/hyperlink" Id="rId377" Target="https://learn.microsoft.com/en-us/defender-office-365/quarantine-policies" TargetMode="External" /><Relationship Type="http://schemas.openxmlformats.org/officeDocument/2006/relationships/hyperlink" Id="rId360" Target="https://learn.microsoft.com/en-us/defender-office-365/recommended-settings-for-eop-and-office365" TargetMode="External" /><Relationship Type="http://schemas.openxmlformats.org/officeDocument/2006/relationships/hyperlink" Id="rId390" Target="https://learn.microsoft.com/en-us/defender-office-365/reports-email-security" TargetMode="External" /><Relationship Type="http://schemas.openxmlformats.org/officeDocument/2006/relationships/hyperlink" Id="rId375" Target="https://learn.microsoft.com/en-us/defender-office-365/safe-attachments-about" TargetMode="External" /><Relationship Type="http://schemas.openxmlformats.org/officeDocument/2006/relationships/hyperlink" Id="rId376" Target="https://learn.microsoft.com/en-us/defender-office-365/safe-links-about" TargetMode="External" /><Relationship Type="http://schemas.openxmlformats.org/officeDocument/2006/relationships/hyperlink" Id="rId379" Target="https://learn.microsoft.com/en-us/defender-office-365/tenant-allow-block-list-urls-configure" TargetMode="External" /><Relationship Type="http://schemas.openxmlformats.org/officeDocument/2006/relationships/hyperlink" Id="rId396" Target="https://learn.microsoft.com/en-us/exchange/hybrid-configuration-wizard-faqs" TargetMode="External" /><Relationship Type="http://schemas.openxmlformats.org/officeDocument/2006/relationships/hyperlink" Id="rId398" Target="https://learn.microsoft.com/en-us/exchange/mail-flow-best-practices/manage-accepted-domains/manage-accepted-domains" TargetMode="External" /><Relationship Type="http://schemas.openxmlformats.org/officeDocument/2006/relationships/hyperlink" Id="rId385" Target="https://learn.microsoft.com/en-us/exchange/mail-flow-best-practices/use-connectors-to-configure-mail-flow/enhanced-filtering-for-connectors" TargetMode="External" /><Relationship Type="http://schemas.openxmlformats.org/officeDocument/2006/relationships/hyperlink" Id="rId395" Target="https://learn.microsoft.com/en-us/exchange/manage-hybrid-exchange-recipients-with-management-tools" TargetMode="External" /><Relationship Type="http://schemas.openxmlformats.org/officeDocument/2006/relationships/hyperlink" Id="rId388" Target="https://learn.microsoft.com/en-us/exchange/security-and-compliance/mail-flow-rules/conditions-and-exceptions" TargetMode="External" /><Relationship Type="http://schemas.openxmlformats.org/officeDocument/2006/relationships/hyperlink" Id="rId389" Target="https://learn.microsoft.com/en-us/exchange/security-and-compliance/mail-flow-rules/disclaimers-signatures-footers-or-headers" TargetMode="External" /><Relationship Type="http://schemas.openxmlformats.org/officeDocument/2006/relationships/hyperlink" Id="rId397" Target="https://learn.microsoft.com/en-us/office365/servicedescriptions/exchange-online-service-description/exchange-online-limits" TargetMode="External" /><Relationship Type="http://schemas.openxmlformats.org/officeDocument/2006/relationships/hyperlink" Id="rId394" Target="https://learn.microsoft.com/en-us/powershell/exchange/app-only-auth-powershell-v2" TargetMode="External" /><Relationship Type="http://schemas.openxmlformats.org/officeDocument/2006/relationships/hyperlink" Id="rId393" Target="https://learn.microsoft.com/en-us/powershell/exchange/exchange-online-powershell-v2" TargetMode="External" /><Relationship Type="http://schemas.openxmlformats.org/officeDocument/2006/relationships/hyperlink" Id="rId402" Target="https://learn.microsoft.com/en-us/powershell/module/exchangepowershell/" TargetMode="External" /><Relationship Type="http://schemas.openxmlformats.org/officeDocument/2006/relationships/hyperlink" Id="rId391" Target="https://learn.microsoft.com/en-us/purview/alert-policies" TargetMode="External" /><Relationship Type="http://schemas.openxmlformats.org/officeDocument/2006/relationships/hyperlink" Id="rId386" Target="https://learn.microsoft.com/en-us/purview/enhancing-mail-flow-with-mta-sts" TargetMode="External" /><Relationship Type="http://schemas.openxmlformats.org/officeDocument/2006/relationships/hyperlink" Id="rId387" Target="https://learn.microsoft.com/en-us/purview/how-smtp-dane-works" TargetMode="External" /><Relationship Type="http://schemas.openxmlformats.org/officeDocument/2006/relationships/hyperlink" Id="rId309" Target="https://learn.microsoft.com/exchange/clients-and-mobile-in-exchange-online/authenticated-client-smtp-submission#disable-smtp-auth-in-your-organization" TargetMode="External" /><Relationship Type="http://schemas.openxmlformats.org/officeDocument/2006/relationships/hyperlink" Id="rId305" Target="https://learn.microsoft.com/exchange/hybrid-deployment/deploy-dedicated-hybrid-app#configure-the-dedicated-exchange-hybrid-application" TargetMode="External" /><Relationship Type="http://schemas.openxmlformats.org/officeDocument/2006/relationships/hyperlink" Id="rId328" Target="https://learn.microsoft.com/exchange/mail-flow-best-practices/remote-domains/remote-domains#reducing-or-increasing-information-flow-to-another-company" TargetMode="External" /><Relationship Type="http://schemas.openxmlformats.org/officeDocument/2006/relationships/hyperlink" Id="rId288" Target="https://learn.microsoft.com/exchange/mail-flow-best-practices/use-connectors-to-configure-mail-flow/enhanced-filtering-for-connectors#use-the-microsoft-defender-portal-to-configure-enhanced-filtering-for-connectors-on-an-inbound-connector" TargetMode="External" /><Relationship Type="http://schemas.openxmlformats.org/officeDocument/2006/relationships/hyperlink" Id="rId289" Target="https://learn.microsoft.com/exchange/mail-flow-best-practices/use-connectors-to-configure-mail-flow/enhanced-filtering-for-connectors#what-do-you-need-to-know-before-you-begin" TargetMode="External" /><Relationship Type="http://schemas.openxmlformats.org/officeDocument/2006/relationships/hyperlink" Id="rId314" Target="https://learn.microsoft.com/exchange/mail-flow-best-practices/use-connectors-to-configure-mail-flow/set-up-connectors-to-secure-mail-sent-to-partner-organization#for-new-eac" TargetMode="External" /><Relationship Type="http://schemas.openxmlformats.org/officeDocument/2006/relationships/hyperlink" Id="rId315" Target="https://learn.microsoft.com/exchange/mail-flow-best-practices/use-connectors-to-configure-mail-flow/use-connectors-to-configure-mail-flow#when-do-i-need-a-connector" TargetMode="External" /><Relationship Type="http://schemas.openxmlformats.org/officeDocument/2006/relationships/hyperlink" Id="rId332" Target="https://learn.microsoft.com/exchange/mail-flow-best-practices/use-directory-based-edge-blocking#configure-dbeb" TargetMode="External" /><Relationship Type="http://schemas.openxmlformats.org/officeDocument/2006/relationships/hyperlink" Id="rId306" Target="https://learn.microsoft.com/exchange/mail-flow/connectors/allow-anonymous-relay#step-1-create-a-dedicated-receive-connector-for-anonymous-relay" TargetMode="External" /><Relationship Type="http://schemas.openxmlformats.org/officeDocument/2006/relationships/hyperlink" Id="rId307" Target="https://learn.microsoft.com/exchange/plan-and-deploy/deployment-ref/network-ports#network-ports-required-for-mail-flow" TargetMode="External" /><Relationship Type="http://schemas.openxmlformats.org/officeDocument/2006/relationships/hyperlink" Id="rId303" Target="https://learn.microsoft.com/exchange/plan-and-deploy/supportability-matrix#supported-versions-and-builds" TargetMode="External" /><Relationship Type="http://schemas.openxmlformats.org/officeDocument/2006/relationships/hyperlink" Id="rId311" Target="https://learn.microsoft.com/exchange/recipients-in-exchange-online/manage-user-mailboxes/managing-email-apps-for-user-mailboxes#use-exchange-online-powershell-to-enable-or-disable-email-apps" TargetMode="External" /><Relationship Type="http://schemas.openxmlformats.org/officeDocument/2006/relationships/hyperlink" Id="rId283" Target="https://learn.microsoft.com/exchange/security-and-compliance/enhance-mail-flow-using-strict-transport-security#adopt-mta-sts-for-your-domain" TargetMode="External" /><Relationship Type="http://schemas.openxmlformats.org/officeDocument/2006/relationships/hyperlink" Id="rId284" Target="https://learn.microsoft.com/exchange/security-and-compliance/how-dane-secures-email#inbound-smtp-dane-with-dnssec" TargetMode="External" /><Relationship Type="http://schemas.openxmlformats.org/officeDocument/2006/relationships/hyperlink" Id="rId292" Target="https://learn.microsoft.com/exchange/security-and-compliance/mail-flow-rules/disclaimers-signatures-footers-or-headers#use-the-eac-to-add-a-disclaimer-or-other-email-header-or-footer" TargetMode="External" /><Relationship Type="http://schemas.openxmlformats.org/officeDocument/2006/relationships/hyperlink" Id="rId312" Target="https://learn.microsoft.com/office365/servicedescriptions/exchange-online-service-description/exchange-online-limits#message-limits" TargetMode="External" /><Relationship Type="http://schemas.openxmlformats.org/officeDocument/2006/relationships/hyperlink" Id="rId330" Target="https://learn.microsoft.com/office365/servicedescriptions/exchange-online-service-description/exchange-online-limits#sending-limits" TargetMode="External" /><Relationship Type="http://schemas.openxmlformats.org/officeDocument/2006/relationships/hyperlink" Id="rId319" Target="https://learn.microsoft.com/powershell/exchange/exchange-online-powershell-v2" TargetMode="External" /><Relationship Type="http://schemas.openxmlformats.org/officeDocument/2006/relationships/hyperlink" Id="rId301" Target="https://learn.microsoft.com/powershell/module/exchangepowershell/get-messagetracev2" TargetMode="External" /><Relationship Type="http://schemas.openxmlformats.org/officeDocument/2006/relationships/hyperlink" Id="rId291" Target="https://learn.microsoft.com/powershell/module/exchangepowershell/set-externalinoutlook" TargetMode="External" /><Relationship Type="http://schemas.openxmlformats.org/officeDocument/2006/relationships/hyperlink" Id="rId322" Target="https://learn.microsoft.com/purview/audit-log-enable-disable" TargetMode="External" /><Relationship Type="http://schemas.openxmlformats.org/officeDocument/2006/relationships/hyperlink" Id="rId321" Target="https://purview.microsoft.com" TargetMode="External" /><Relationship Type="http://schemas.openxmlformats.org/officeDocument/2006/relationships/hyperlink" Id="rId266" Target="https://security.microsoft.com/advanceddelivery" TargetMode="External" /><Relationship Type="http://schemas.openxmlformats.org/officeDocument/2006/relationships/hyperlink" Id="rId343" Target="https://security.microsoft.com/airinvestigation" TargetMode="External" /><Relationship Type="http://schemas.openxmlformats.org/officeDocument/2006/relationships/hyperlink" Id="rId296" Target="https://security.microsoft.com/alertpolicies" TargetMode="External" /><Relationship Type="http://schemas.openxmlformats.org/officeDocument/2006/relationships/hyperlink" Id="rId244" Target="https://security.microsoft.com/antimalwarev2" TargetMode="External" /><Relationship Type="http://schemas.openxmlformats.org/officeDocument/2006/relationships/hyperlink" Id="rId218" Target="https://security.microsoft.com/antiphishing" TargetMode="External" /><Relationship Type="http://schemas.openxmlformats.org/officeDocument/2006/relationships/hyperlink" Id="rId194" Target="https://security.microsoft.com/antispam" TargetMode="External" /><Relationship Type="http://schemas.openxmlformats.org/officeDocument/2006/relationships/hyperlink" Id="rId281" Target="https://security.microsoft.com/authentication" TargetMode="External" /><Relationship Type="http://schemas.openxmlformats.org/officeDocument/2006/relationships/hyperlink" Id="rId275" Target="https://security.microsoft.com/authentication?viewid=DKIM" TargetMode="External" /><Relationship Type="http://schemas.openxmlformats.org/officeDocument/2006/relationships/hyperlink" Id="rId192" Target="https://security.microsoft.com/configurationAnalyzer" TargetMode="External" /><Relationship Type="http://schemas.openxmlformats.org/officeDocument/2006/relationships/hyperlink" Id="rId317" Target="https://security.microsoft.com/emailandcollabpermissions" TargetMode="External" /><Relationship Type="http://schemas.openxmlformats.org/officeDocument/2006/relationships/hyperlink" Id="rId294" Target="https://security.microsoft.com/emailandcollabreport" TargetMode="External" /><Relationship Type="http://schemas.openxmlformats.org/officeDocument/2006/relationships/hyperlink" Id="rId188" Target="https://security.microsoft.com/presetSecurityPolicies" TargetMode="External" /><Relationship Type="http://schemas.openxmlformats.org/officeDocument/2006/relationships/hyperlink" Id="rId334" Target="https://security.microsoft.com/quarantine" TargetMode="External" /><Relationship Type="http://schemas.openxmlformats.org/officeDocument/2006/relationships/hyperlink" Id="rId261" Target="https://security.microsoft.com/quarantinePolicies" TargetMode="External" /><Relationship Type="http://schemas.openxmlformats.org/officeDocument/2006/relationships/hyperlink" Id="rId214" Target="https://security.microsoft.com/restrictedusers" TargetMode="External" /><Relationship Type="http://schemas.openxmlformats.org/officeDocument/2006/relationships/hyperlink" Id="rId250" Target="https://security.microsoft.com/safeattachmentv2" TargetMode="External" /><Relationship Type="http://schemas.openxmlformats.org/officeDocument/2006/relationships/hyperlink" Id="rId256" Target="https://security.microsoft.com/safelinksv2" TargetMode="External" /><Relationship Type="http://schemas.openxmlformats.org/officeDocument/2006/relationships/hyperlink" Id="rId232" Target="https://security.microsoft.com/securitysettings/priorityAccountProtection" TargetMode="External" /><Relationship Type="http://schemas.openxmlformats.org/officeDocument/2006/relationships/hyperlink" Id="rId324" Target="https://security.microsoft.com/securitysettings/teamsProtectionPolicy" TargetMode="External" /><Relationship Type="http://schemas.openxmlformats.org/officeDocument/2006/relationships/hyperlink" Id="rId298" Target="https://security.microsoft.com/securitysettings/userSubmission" TargetMode="External" /><Relationship Type="http://schemas.openxmlformats.org/officeDocument/2006/relationships/hyperlink" Id="rId287" Target="https://security.microsoft.com/skiplisting" TargetMode="External" /><Relationship Type="http://schemas.openxmlformats.org/officeDocument/2006/relationships/hyperlink" Id="rId235" Target="https://security.microsoft.com/tenantAllowBlockList" TargetMode="External" /><Relationship Type="http://schemas.openxmlformats.org/officeDocument/2006/relationships/hyperlink" Id="rId238" Target="https://security.microsoft.com/tenantAllowBlockList?viewid=SpoofItem" TargetMode="External" /><Relationship Type="http://schemas.openxmlformats.org/officeDocument/2006/relationships/hyperlink" Id="rId336" Target="https://security.microsoft.com/threatexplorerv3" TargetMode="External" /><Relationship Type="http://schemas.openxmlformats.org/officeDocument/2006/relationships/hyperlink" Id="rId404" Target="https://techcommunity.microsoft.com/blog/exchange" TargetMode="External" /><Relationship Type="http://schemas.openxmlformats.org/officeDocument/2006/relationships/hyperlink" Id="rId405" Target="https://techcommunity.microsoft.com/blog/microsoftdefenderforoffice365blog" TargetMode="External" /></Relationships>
</file>

<file path=word/_rels/footnotes.xml.rels><?xml version="1.0" encoding="UTF-8"?><Relationships xmlns="http://schemas.openxmlformats.org/package/2006/relationships"><Relationship Type="http://schemas.openxmlformats.org/officeDocument/2006/relationships/hyperlink" Id="rId329" Target="https://admin.exchange.microsoft.com/#/accepteddomains" TargetMode="External" /><Relationship Type="http://schemas.openxmlformats.org/officeDocument/2006/relationships/hyperlink" Id="rId313" Target="https://admin.exchange.microsoft.com/#/connectors" TargetMode="External" /><Relationship Type="http://schemas.openxmlformats.org/officeDocument/2006/relationships/hyperlink" Id="rId310" Target="https://admin.exchange.microsoft.com/#/mailboxes" TargetMode="External" /><Relationship Type="http://schemas.openxmlformats.org/officeDocument/2006/relationships/hyperlink" Id="rId300" Target="https://admin.exchange.microsoft.com/#/messagetrace" TargetMode="External" /><Relationship Type="http://schemas.openxmlformats.org/officeDocument/2006/relationships/hyperlink" Id="rId327" Target="https://admin.exchange.microsoft.com/#/remotedomains" TargetMode="External" /><Relationship Type="http://schemas.openxmlformats.org/officeDocument/2006/relationships/hyperlink" Id="rId215" Target="https://admin.exchange.microsoft.com/#/reports/mailflowreportsmain" TargetMode="External" /><Relationship Type="http://schemas.openxmlformats.org/officeDocument/2006/relationships/hyperlink" Id="rId308" Target="https://admin.exchange.microsoft.com/#/settings" TargetMode="External" /><Relationship Type="http://schemas.openxmlformats.org/officeDocument/2006/relationships/hyperlink" Id="rId269" Target="https://admin.exchange.microsoft.com/#/transportrules" TargetMode="External" /><Relationship Type="http://schemas.openxmlformats.org/officeDocument/2006/relationships/hyperlink" Id="rId278" Target="https://admin.microsoft.com/Adminportal/Home#/Domains" TargetMode="External" /><Relationship Type="http://schemas.openxmlformats.org/officeDocument/2006/relationships/hyperlink" Id="rId304" Target="https://entra.microsoft.com" TargetMode="External" /><Relationship Type="http://schemas.openxmlformats.org/officeDocument/2006/relationships/hyperlink" Id="rId339" Target="https://learn.microsoft.com/compliance/regulatory/gdpr#data-protection-impact-assessment" TargetMode="External" /><Relationship Type="http://schemas.openxmlformats.org/officeDocument/2006/relationships/hyperlink" Id="rId268" Target="https://learn.microsoft.com/defender-office-365/advanced-delivery-policy-configure#use-the-microsoft-defender-portal-to-configure-non-microsoft-phishing-simulations-in-the-advanced-delivery-policy" TargetMode="External" /><Relationship Type="http://schemas.openxmlformats.org/officeDocument/2006/relationships/hyperlink" Id="rId267" Target="https://learn.microsoft.com/defender-office-365/advanced-delivery-policy-configure#use-the-microsoft-defender-portal-to-configure-secops-mailboxes-in-the-advanced-delivery-policy" TargetMode="External" /><Relationship Type="http://schemas.openxmlformats.org/officeDocument/2006/relationships/hyperlink" Id="rId344" Target="https://learn.microsoft.com/defender-office-365/air-about#the-overall-flow-of-air" TargetMode="External" /><Relationship Type="http://schemas.openxmlformats.org/officeDocument/2006/relationships/hyperlink" Id="rId248" Target="https://learn.microsoft.com/defender-office-365/anti-malware-protection-about#admin-notifications-in-anti-malware-policies" TargetMode="External" /><Relationship Type="http://schemas.openxmlformats.org/officeDocument/2006/relationships/hyperlink" Id="rId245" Target="https://learn.microsoft.com/defender-office-365/anti-malware-protection-about#common-attachments-filter-in-anti-malware-policies" TargetMode="External" /><Relationship Type="http://schemas.openxmlformats.org/officeDocument/2006/relationships/hyperlink" Id="rId247" Target="https://learn.microsoft.com/defender-office-365/anti-malware-protection-about#quarantine-policies-in-anti-malware-policies" TargetMode="External" /><Relationship Type="http://schemas.openxmlformats.org/officeDocument/2006/relationships/hyperlink" Id="rId246" Target="https://learn.microsoft.com/defender-office-365/anti-malware-protection-about#zero-hour-auto-purge-zap-in-anti-malware-policies" TargetMode="External" /><Relationship Type="http://schemas.openxmlformats.org/officeDocument/2006/relationships/hyperlink" Id="rId226" Target="https://learn.microsoft.com/defender-office-365/anti-phishing-policies-about#domain-impersonation-protection" TargetMode="External" /><Relationship Type="http://schemas.openxmlformats.org/officeDocument/2006/relationships/hyperlink" Id="rId223" Target="https://learn.microsoft.com/defender-office-365/anti-phishing-policies-about#first-contact-safety-tip" TargetMode="External" /><Relationship Type="http://schemas.openxmlformats.org/officeDocument/2006/relationships/hyperlink" Id="rId230" Target="https://learn.microsoft.com/defender-office-365/anti-phishing-policies-about#impersonation-safety-tips" TargetMode="External" /><Relationship Type="http://schemas.openxmlformats.org/officeDocument/2006/relationships/hyperlink" Id="rId229" Target="https://learn.microsoft.com/defender-office-365/anti-phishing-policies-about#mailbox-intelligence-impersonation-protection" TargetMode="External" /><Relationship Type="http://schemas.openxmlformats.org/officeDocument/2006/relationships/hyperlink" Id="rId224" Target="https://learn.microsoft.com/defender-office-365/anti-phishing-policies-about#phishing-email-thresholds-in-anti-phishing-policies-in-microsoft-defender-for-office-365" TargetMode="External" /><Relationship Type="http://schemas.openxmlformats.org/officeDocument/2006/relationships/hyperlink" Id="rId221" Target="https://learn.microsoft.com/defender-office-365/anti-phishing-policies-about#spoof-protection-and-sender-dmarc-policies" TargetMode="External" /><Relationship Type="http://schemas.openxmlformats.org/officeDocument/2006/relationships/hyperlink" Id="rId219" Target="https://learn.microsoft.com/defender-office-365/anti-phishing-policies-about#spoof-settings" TargetMode="External" /><Relationship Type="http://schemas.openxmlformats.org/officeDocument/2006/relationships/hyperlink" Id="rId231" Target="https://learn.microsoft.com/defender-office-365/anti-phishing-policies-about#trusted-senders-and-domains" TargetMode="External" /><Relationship Type="http://schemas.openxmlformats.org/officeDocument/2006/relationships/hyperlink" Id="rId222" Target="https://learn.microsoft.com/defender-office-365/anti-phishing-policies-about#unauthenticated-sender-indicators" TargetMode="External" /><Relationship Type="http://schemas.openxmlformats.org/officeDocument/2006/relationships/hyperlink" Id="rId227" Target="https://learn.microsoft.com/defender-office-365/anti-phishing-policies-about#user-impersonation-protection" TargetMode="External" /><Relationship Type="http://schemas.openxmlformats.org/officeDocument/2006/relationships/hyperlink" Id="rId207" Target="https://learn.microsoft.com/defender-office-365/anti-spam-policies-asf-settings-about#enable-disable-or-test-asf-settings" TargetMode="External" /><Relationship Type="http://schemas.openxmlformats.org/officeDocument/2006/relationships/hyperlink" Id="rId205" Target="https://learn.microsoft.com/defender-office-365/anti-spam-policies-asf-settings-about#increase-spam-score-settings" TargetMode="External" /><Relationship Type="http://schemas.openxmlformats.org/officeDocument/2006/relationships/hyperlink" Id="rId206" Target="https://learn.microsoft.com/defender-office-365/anti-spam-policies-asf-settings-about#mark-as-spam-settings" TargetMode="External" /><Relationship Type="http://schemas.openxmlformats.org/officeDocument/2006/relationships/hyperlink" Id="rId195" Target="https://learn.microsoft.com/defender-office-365/anti-spam-policies-configure#use-the-microsoft-defender-portal-to-enable-or-disable-anti-spam-policies" TargetMode="External" /><Relationship Type="http://schemas.openxmlformats.org/officeDocument/2006/relationships/hyperlink" Id="rId198" Target="https://learn.microsoft.com/defender-office-365/anti-spam-protection-about#actions-in-anti-spam-policies" TargetMode="External" /><Relationship Type="http://schemas.openxmlformats.org/officeDocument/2006/relationships/hyperlink" Id="rId202" Target="https://learn.microsoft.com/defender-office-365/anti-spam-protection-about#allow-and-block-lists-in-anti-spam-policies" TargetMode="External" /><Relationship Type="http://schemas.openxmlformats.org/officeDocument/2006/relationships/hyperlink" Id="rId197" Target="https://learn.microsoft.com/defender-office-365/anti-spam-protection-about#bulk-complaint-threshold-bcl-in-anti-spam-policies" TargetMode="External" /><Relationship Type="http://schemas.openxmlformats.org/officeDocument/2006/relationships/hyperlink" Id="rId203" Target="https://learn.microsoft.com/defender-office-365/anti-spam-protection-about#spam-properties-in-anti-spam-policies" TargetMode="External" /><Relationship Type="http://schemas.openxmlformats.org/officeDocument/2006/relationships/hyperlink" Id="rId320" Target="https://learn.microsoft.com/defender-office-365/configuration-analyzer-for-security-policies#configuration-drift-analysis-and-history-tab-in-the-configuration-analyzer" TargetMode="External" /><Relationship Type="http://schemas.openxmlformats.org/officeDocument/2006/relationships/hyperlink" Id="rId193" Target="https://learn.microsoft.com/defender-office-365/configuration-analyzer-for-security-policies#standard-recommendations-and-strict-recommendations-tabs-in-the-configuration-analyzer" TargetMode="External" /><Relationship Type="http://schemas.openxmlformats.org/officeDocument/2006/relationships/hyperlink" Id="rId209" Target="https://learn.microsoft.com/defender-office-365/connection-filter-policies-configure#use-the-microsoft-defender-portal-to-modify-the-default-connection-filter-policy" TargetMode="External" /><Relationship Type="http://schemas.openxmlformats.org/officeDocument/2006/relationships/hyperlink" Id="rId270" Target="https://learn.microsoft.com/defender-office-365/create-safe-sender-lists-in-office-365#use-mail-flow-rules" TargetMode="External" /><Relationship Type="http://schemas.openxmlformats.org/officeDocument/2006/relationships/hyperlink" Id="rId282" Target="https://learn.microsoft.com/defender-office-365/email-authentication-arc-configure#use-the-microsoft-defender-portal-to-add-trusted-arc-sealers" TargetMode="External" /><Relationship Type="http://schemas.openxmlformats.org/officeDocument/2006/relationships/hyperlink" Id="rId277" Target="https://learn.microsoft.com/defender-office-365/email-authentication-dkim-configure#use-exchange-online-powershell-to-rotate-the-dkim-keys-for-a-domain-and-change-the-bit-depth" TargetMode="External" /><Relationship Type="http://schemas.openxmlformats.org/officeDocument/2006/relationships/hyperlink" Id="rId276" Target="https://learn.microsoft.com/defender-office-365/email-authentication-dkim-configure#use-the-defender-portal-to-enable-dkim-signing-of-outbound-messages-using-a-custom-domain" TargetMode="External" /><Relationship Type="http://schemas.openxmlformats.org/officeDocument/2006/relationships/hyperlink" Id="rId280" Target="https://learn.microsoft.com/defender-office-365/email-authentication-dmarc-configure#best-practices-for-dmarc-reports" TargetMode="External" /><Relationship Type="http://schemas.openxmlformats.org/officeDocument/2006/relationships/hyperlink" Id="rId279" Target="https://learn.microsoft.com/defender-office-365/email-authentication-dmarc-configure#set-up-dmarc-for-active-custom-domains-in-microsoft-365" TargetMode="External" /><Relationship Type="http://schemas.openxmlformats.org/officeDocument/2006/relationships/hyperlink" Id="rId274" Target="https://learn.microsoft.com/defender-office-365/email-authentication-spf-configure#scenario-parked-domains" TargetMode="External" /><Relationship Type="http://schemas.openxmlformats.org/officeDocument/2006/relationships/hyperlink" Id="rId272" Target="https://learn.microsoft.com/defender-office-365/email-authentication-spf-configure#spf-txt-records-for-custom-domains-in-microsoft-365" TargetMode="External" /><Relationship Type="http://schemas.openxmlformats.org/officeDocument/2006/relationships/hyperlink" Id="rId273" Target="https://learn.microsoft.com/defender-office-365/email-authentication-spf-configure#syntax-for-spf-txt-records" TargetMode="External" /><Relationship Type="http://schemas.openxmlformats.org/officeDocument/2006/relationships/hyperlink" Id="rId285" Target="https://learn.microsoft.com/defender-office-365/external-senders-policies-practices-guidelines" TargetMode="External" /><Relationship Type="http://schemas.openxmlformats.org/officeDocument/2006/relationships/hyperlink" Id="rId189" Target="https://learn.microsoft.com/defender-office-365/mdo-deployment-guide#determine-your-threat-policy-strategy" TargetMode="External" /><Relationship Type="http://schemas.openxmlformats.org/officeDocument/2006/relationships/hyperlink" Id="rId325" Target="https://learn.microsoft.com/defender-office-365/mdo-support-teams-about#configure-zap-for-teams-protection-in-defender-for-office-365" TargetMode="External" /><Relationship Type="http://schemas.openxmlformats.org/officeDocument/2006/relationships/hyperlink" Id="rId335" Target="https://learn.microsoft.com/defender-office-365/message-headers-eop-mdo#x-forefront-antispam-report-message-header-fields" TargetMode="External" /><Relationship Type="http://schemas.openxmlformats.org/officeDocument/2006/relationships/hyperlink" Id="rId211" Target="https://learn.microsoft.com/defender-office-365/outbound-spam-policies-configure#use-the-microsoft-defender-portal-to-create-outbound-spam-policies" TargetMode="External" /><Relationship Type="http://schemas.openxmlformats.org/officeDocument/2006/relationships/hyperlink" Id="rId213" Target="https://learn.microsoft.com/defender-office-365/outbound-spam-policies-external-email-forwarding" TargetMode="External" /><Relationship Type="http://schemas.openxmlformats.org/officeDocument/2006/relationships/hyperlink" Id="rId216" Target="https://learn.microsoft.com/defender-office-365/outbound-spam-sending-limits-troubleshoot#tenant-external-recipient-rate-limit" TargetMode="External" /><Relationship Type="http://schemas.openxmlformats.org/officeDocument/2006/relationships/hyperlink" Id="rId191" Target="https://learn.microsoft.com/defender-office-365/preset-security-policies#order-of-precedence-for-preset-security-policies-and-other-threat-policies" TargetMode="External" /><Relationship Type="http://schemas.openxmlformats.org/officeDocument/2006/relationships/hyperlink" Id="rId190" Target="https://learn.microsoft.com/defender-office-365/preset-security-policies#use-the-microsoft-defender-portal-to-add-exclusions-to-the-built-in-protection-preset-security-policy" TargetMode="External" /><Relationship Type="http://schemas.openxmlformats.org/officeDocument/2006/relationships/hyperlink" Id="rId233" Target="https://learn.microsoft.com/defender-office-365/priority-accounts-turn-on-priority-account-protection#review-or-turn-on-priority-account-protection-in-the-microsoft-defender-portal" TargetMode="External" /><Relationship Type="http://schemas.openxmlformats.org/officeDocument/2006/relationships/hyperlink" Id="rId201" Target="https://learn.microsoft.com/defender-office-365/quarantine-about#quarantine-retention" TargetMode="External" /><Relationship Type="http://schemas.openxmlformats.org/officeDocument/2006/relationships/hyperlink" Id="rId262" Target="https://learn.microsoft.com/defender-office-365/quarantine-policies#assign-quarantine-policies-in-supported-policies-in-the-microsoft-defender-portal" TargetMode="External" /><Relationship Type="http://schemas.openxmlformats.org/officeDocument/2006/relationships/hyperlink" Id="rId264" Target="https://learn.microsoft.com/defender-office-365/quarantine-policies#customize-all-quarantine-notifications" TargetMode="External" /><Relationship Type="http://schemas.openxmlformats.org/officeDocument/2006/relationships/hyperlink" Id="rId263" Target="https://learn.microsoft.com/defender-office-365/quarantine-policies#step-1-create-quarantine-policies-in-the-microsoft-defender-portal" TargetMode="External" /><Relationship Type="http://schemas.openxmlformats.org/officeDocument/2006/relationships/hyperlink" Id="rId220" Target="https://learn.microsoft.com/defender-office-365/recommended-settings-for-eop-and-office365#anti-phishing-policy-settings-for-all-cloud-mailboxes" TargetMode="External" /><Relationship Type="http://schemas.openxmlformats.org/officeDocument/2006/relationships/hyperlink" Id="rId199" Target="https://learn.microsoft.com/defender-office-365/recommended-settings-for-eop-and-office365#anti-spam-policy-settings" TargetMode="External" /><Relationship Type="http://schemas.openxmlformats.org/officeDocument/2006/relationships/hyperlink" Id="rId228" Target="https://learn.microsoft.com/defender-office-365/recommended-settings-for-eop-and-office365#impersonation-settings-in-anti-phishing-policies-in-microsoft-defender-for-office-365" TargetMode="External" /><Relationship Type="http://schemas.openxmlformats.org/officeDocument/2006/relationships/hyperlink" Id="rId212" Target="https://learn.microsoft.com/defender-office-365/recommended-settings-for-eop-and-office365#outbound-spam-policy-settings" TargetMode="External" /><Relationship Type="http://schemas.openxmlformats.org/officeDocument/2006/relationships/hyperlink" Id="rId295" Target="https://learn.microsoft.com/defender-office-365/reports-email-security" TargetMode="External" /><Relationship Type="http://schemas.openxmlformats.org/officeDocument/2006/relationships/hyperlink" Id="rId254" Target="https://learn.microsoft.com/defender-office-365/safe-attachments-about#dynamic-delivery-in-safe-attachments-policies" TargetMode="External" /><Relationship Type="http://schemas.openxmlformats.org/officeDocument/2006/relationships/hyperlink" Id="rId251" Target="https://learn.microsoft.com/defender-office-365/safe-attachments-about#safe-attachments-policy-settings" TargetMode="External" /><Relationship Type="http://schemas.openxmlformats.org/officeDocument/2006/relationships/hyperlink" Id="rId252" Target="https://learn.microsoft.com/defender-office-365/safe-attachments-for-spo-odfb-teams-configure#step-1-use-the-microsoft-defender-portal-to-turn-on-safe-attachments-for-sharepoint-onedrive-and-microsoft-teams" TargetMode="External" /><Relationship Type="http://schemas.openxmlformats.org/officeDocument/2006/relationships/hyperlink" Id="rId253" Target="https://learn.microsoft.com/defender-office-365/safe-documents-in-e5-plus-security-about#use-the-microsoft-defender-portal-to-configure-safe-documents" TargetMode="External" /><Relationship Type="http://schemas.openxmlformats.org/officeDocument/2006/relationships/hyperlink" Id="rId258" Target="https://learn.microsoft.com/defender-office-365/safe-links-about#click-protection-settings-in-safe-links-policies" TargetMode="External" /><Relationship Type="http://schemas.openxmlformats.org/officeDocument/2006/relationships/hyperlink" Id="rId259" Target="https://learn.microsoft.com/defender-office-365/safe-links-about#entry-syntax-for-the-do-not-rewrite-the-following-urls-list" TargetMode="External" /><Relationship Type="http://schemas.openxmlformats.org/officeDocument/2006/relationships/hyperlink" Id="rId257" Target="https://learn.microsoft.com/defender-office-365/safe-links-about#safe-links-settings-for-email-messages" TargetMode="External" /><Relationship Type="http://schemas.openxmlformats.org/officeDocument/2006/relationships/hyperlink" Id="rId318" Target="https://learn.microsoft.com/defender-office-365/scc-permissions#role-groups-in-microsoft-defender-for-office-365-and-microsoft-purview" TargetMode="External" /><Relationship Type="http://schemas.openxmlformats.org/officeDocument/2006/relationships/hyperlink" Id="rId299" Target="https://learn.microsoft.com/defender-office-365/submissions-user-reported-messages-custom-mailbox#use-the-microsoft-defender-portal-to-configure-user-reported-settings" TargetMode="External" /><Relationship Type="http://schemas.openxmlformats.org/officeDocument/2006/relationships/hyperlink" Id="rId236" Target="https://learn.microsoft.com/defender-office-365/tenant-allow-block-list-about#allow-entries-in-the-tenant-allowblock-list" TargetMode="External" /><Relationship Type="http://schemas.openxmlformats.org/officeDocument/2006/relationships/hyperlink" Id="rId237" Target="https://learn.microsoft.com/defender-office-365/tenant-allow-block-list-email-spoof-configure#domains-and-email-addresses-in-the-tenant-allowblock-list" TargetMode="External" /><Relationship Type="http://schemas.openxmlformats.org/officeDocument/2006/relationships/hyperlink" Id="rId239" Target="https://learn.microsoft.com/defender-office-365/tenant-allow-block-list-email-spoof-configure#spoofed-senders-in-the-tenant-allowblock-list" TargetMode="External" /><Relationship Type="http://schemas.openxmlformats.org/officeDocument/2006/relationships/hyperlink" Id="rId241" Target="https://learn.microsoft.com/defender-office-365/tenant-allow-block-list-files-configure#create-block-entries-for-files" TargetMode="External" /><Relationship Type="http://schemas.openxmlformats.org/officeDocument/2006/relationships/hyperlink" Id="rId242" Target="https://learn.microsoft.com/defender-office-365/tenant-allow-block-list-ip-addresses-configure#create-block-entries-for-ipv6-addresses" TargetMode="External" /><Relationship Type="http://schemas.openxmlformats.org/officeDocument/2006/relationships/hyperlink" Id="rId240" Target="https://learn.microsoft.com/defender-office-365/tenant-allow-block-list-urls-configure#url-syntax-for-the-tenant-allowblock-list" TargetMode="External" /><Relationship Type="http://schemas.openxmlformats.org/officeDocument/2006/relationships/hyperlink" Id="rId337" Target="https://learn.microsoft.com/defender-office-365/threat-explorer-real-time-detections-about" TargetMode="External" /><Relationship Type="http://schemas.openxmlformats.org/officeDocument/2006/relationships/hyperlink" Id="rId200" Target="https://learn.microsoft.com/defender-office-365/zero-hour-auto-purge#zero-hour-auto-purge-zap-for-spam" TargetMode="External" /><Relationship Type="http://schemas.openxmlformats.org/officeDocument/2006/relationships/hyperlink" Id="rId297" Target="https://learn.microsoft.com/defender-xdr/alert-policies#alert-policy-settings" TargetMode="External" /><Relationship Type="http://schemas.openxmlformats.org/officeDocument/2006/relationships/hyperlink" Id="rId341" Target="https://learn.microsoft.com/dynamics365/customer-insights/journeys/bimi-support" TargetMode="External" /><Relationship Type="http://schemas.openxmlformats.org/officeDocument/2006/relationships/hyperlink" Id="rId378" Target="https://learn.microsoft.com/en-us/defender-office-365/advanced-delivery-policy-configure" TargetMode="External" /><Relationship Type="http://schemas.openxmlformats.org/officeDocument/2006/relationships/hyperlink" Id="rId374" Target="https://learn.microsoft.com/en-us/defender-office-365/anti-malware-protection-about" TargetMode="External" /><Relationship Type="http://schemas.openxmlformats.org/officeDocument/2006/relationships/hyperlink" Id="rId370" Target="https://learn.microsoft.com/en-us/defender-office-365/anti-phishing-policies-about" TargetMode="External" /><Relationship Type="http://schemas.openxmlformats.org/officeDocument/2006/relationships/hyperlink" Id="rId371" Target="https://learn.microsoft.com/en-us/defender-office-365/anti-phishing-policies-eop-configure" TargetMode="External" /><Relationship Type="http://schemas.openxmlformats.org/officeDocument/2006/relationships/hyperlink" Id="rId372" Target="https://learn.microsoft.com/en-us/defender-office-365/anti-phishing-policies-mdo-configure" TargetMode="External" /><Relationship Type="http://schemas.openxmlformats.org/officeDocument/2006/relationships/hyperlink" Id="rId373" Target="https://learn.microsoft.com/en-us/defender-office-365/anti-phishing-protection-spoofing-faq" TargetMode="External" /><Relationship Type="http://schemas.openxmlformats.org/officeDocument/2006/relationships/hyperlink" Id="rId365" Target="https://learn.microsoft.com/en-us/defender-office-365/anti-spam-bulk-complaint-level-bcl-about" TargetMode="External" /><Relationship Type="http://schemas.openxmlformats.org/officeDocument/2006/relationships/hyperlink" Id="rId364" Target="https://learn.microsoft.com/en-us/defender-office-365/anti-spam-policies-asf-settings-about" TargetMode="External" /><Relationship Type="http://schemas.openxmlformats.org/officeDocument/2006/relationships/hyperlink" Id="rId363" Target="https://learn.microsoft.com/en-us/defender-office-365/anti-spam-policies-configure" TargetMode="External" /><Relationship Type="http://schemas.openxmlformats.org/officeDocument/2006/relationships/hyperlink" Id="rId366" Target="https://learn.microsoft.com/en-us/defender-office-365/anti-spam-spam-confidence-level-scl-about" TargetMode="External" /><Relationship Type="http://schemas.openxmlformats.org/officeDocument/2006/relationships/hyperlink" Id="rId362" Target="https://learn.microsoft.com/en-us/defender-office-365/configuration-analyzer-for-security-policies" TargetMode="External" /><Relationship Type="http://schemas.openxmlformats.org/officeDocument/2006/relationships/hyperlink" Id="rId367" Target="https://learn.microsoft.com/en-us/defender-office-365/connection-filter-policies-configure" TargetMode="External" /><Relationship Type="http://schemas.openxmlformats.org/officeDocument/2006/relationships/hyperlink" Id="rId380" Target="https://learn.microsoft.com/en-us/defender-office-365/create-safe-sender-lists-in-office-365" TargetMode="External" /><Relationship Type="http://schemas.openxmlformats.org/officeDocument/2006/relationships/hyperlink" Id="rId384" Target="https://learn.microsoft.com/en-us/defender-office-365/email-authentication-arc-configure" TargetMode="External" /><Relationship Type="http://schemas.openxmlformats.org/officeDocument/2006/relationships/hyperlink" Id="rId382" Target="https://learn.microsoft.com/en-us/defender-office-365/email-authentication-dkim-configure" TargetMode="External" /><Relationship Type="http://schemas.openxmlformats.org/officeDocument/2006/relationships/hyperlink" Id="rId383" Target="https://learn.microsoft.com/en-us/defender-office-365/email-authentication-dmarc-configure" TargetMode="External" /><Relationship Type="http://schemas.openxmlformats.org/officeDocument/2006/relationships/hyperlink" Id="rId381" Target="https://learn.microsoft.com/en-us/defender-office-365/email-authentication-spf-configure" TargetMode="External" /><Relationship Type="http://schemas.openxmlformats.org/officeDocument/2006/relationships/hyperlink" Id="rId361" Target="https://learn.microsoft.com/en-us/defender-office-365/how-policies-and-protections-are-combined" TargetMode="External" /><Relationship Type="http://schemas.openxmlformats.org/officeDocument/2006/relationships/hyperlink" Id="rId392" Target="https://learn.microsoft.com/en-us/defender-office-365/mdo-portal-permissions" TargetMode="External" /><Relationship Type="http://schemas.openxmlformats.org/officeDocument/2006/relationships/hyperlink" Id="rId399" Target="https://learn.microsoft.com/en-us/defender-office-365/mdo-support-teams-about" TargetMode="External" /><Relationship Type="http://schemas.openxmlformats.org/officeDocument/2006/relationships/hyperlink" Id="rId400" Target="https://learn.microsoft.com/en-us/defender-office-365/message-headers-eop-mdo" TargetMode="External" /><Relationship Type="http://schemas.openxmlformats.org/officeDocument/2006/relationships/hyperlink" Id="rId368" Target="https://learn.microsoft.com/en-us/defender-office-365/outbound-spam-policies-configure" TargetMode="External" /><Relationship Type="http://schemas.openxmlformats.org/officeDocument/2006/relationships/hyperlink" Id="rId369" Target="https://learn.microsoft.com/en-us/defender-office-365/outbound-spam-sending-limits-troubleshoot" TargetMode="External" /><Relationship Type="http://schemas.openxmlformats.org/officeDocument/2006/relationships/hyperlink" Id="rId359" Target="https://learn.microsoft.com/en-us/defender-office-365/preset-security-policies" TargetMode="External" /><Relationship Type="http://schemas.openxmlformats.org/officeDocument/2006/relationships/hyperlink" Id="rId377" Target="https://learn.microsoft.com/en-us/defender-office-365/quarantine-policies" TargetMode="External" /><Relationship Type="http://schemas.openxmlformats.org/officeDocument/2006/relationships/hyperlink" Id="rId360" Target="https://learn.microsoft.com/en-us/defender-office-365/recommended-settings-for-eop-and-office365" TargetMode="External" /><Relationship Type="http://schemas.openxmlformats.org/officeDocument/2006/relationships/hyperlink" Id="rId390" Target="https://learn.microsoft.com/en-us/defender-office-365/reports-email-security" TargetMode="External" /><Relationship Type="http://schemas.openxmlformats.org/officeDocument/2006/relationships/hyperlink" Id="rId375" Target="https://learn.microsoft.com/en-us/defender-office-365/safe-attachments-about" TargetMode="External" /><Relationship Type="http://schemas.openxmlformats.org/officeDocument/2006/relationships/hyperlink" Id="rId376" Target="https://learn.microsoft.com/en-us/defender-office-365/safe-links-about" TargetMode="External" /><Relationship Type="http://schemas.openxmlformats.org/officeDocument/2006/relationships/hyperlink" Id="rId379" Target="https://learn.microsoft.com/en-us/defender-office-365/tenant-allow-block-list-urls-configure" TargetMode="External" /><Relationship Type="http://schemas.openxmlformats.org/officeDocument/2006/relationships/hyperlink" Id="rId396" Target="https://learn.microsoft.com/en-us/exchange/hybrid-configuration-wizard-faqs" TargetMode="External" /><Relationship Type="http://schemas.openxmlformats.org/officeDocument/2006/relationships/hyperlink" Id="rId398" Target="https://learn.microsoft.com/en-us/exchange/mail-flow-best-practices/manage-accepted-domains/manage-accepted-domains" TargetMode="External" /><Relationship Type="http://schemas.openxmlformats.org/officeDocument/2006/relationships/hyperlink" Id="rId385" Target="https://learn.microsoft.com/en-us/exchange/mail-flow-best-practices/use-connectors-to-configure-mail-flow/enhanced-filtering-for-connectors" TargetMode="External" /><Relationship Type="http://schemas.openxmlformats.org/officeDocument/2006/relationships/hyperlink" Id="rId395" Target="https://learn.microsoft.com/en-us/exchange/manage-hybrid-exchange-recipients-with-management-tools" TargetMode="External" /><Relationship Type="http://schemas.openxmlformats.org/officeDocument/2006/relationships/hyperlink" Id="rId388" Target="https://learn.microsoft.com/en-us/exchange/security-and-compliance/mail-flow-rules/conditions-and-exceptions" TargetMode="External" /><Relationship Type="http://schemas.openxmlformats.org/officeDocument/2006/relationships/hyperlink" Id="rId389" Target="https://learn.microsoft.com/en-us/exchange/security-and-compliance/mail-flow-rules/disclaimers-signatures-footers-or-headers" TargetMode="External" /><Relationship Type="http://schemas.openxmlformats.org/officeDocument/2006/relationships/hyperlink" Id="rId397" Target="https://learn.microsoft.com/en-us/office365/servicedescriptions/exchange-online-service-description/exchange-online-limits" TargetMode="External" /><Relationship Type="http://schemas.openxmlformats.org/officeDocument/2006/relationships/hyperlink" Id="rId394" Target="https://learn.microsoft.com/en-us/powershell/exchange/app-only-auth-powershell-v2" TargetMode="External" /><Relationship Type="http://schemas.openxmlformats.org/officeDocument/2006/relationships/hyperlink" Id="rId393" Target="https://learn.microsoft.com/en-us/powershell/exchange/exchange-online-powershell-v2" TargetMode="External" /><Relationship Type="http://schemas.openxmlformats.org/officeDocument/2006/relationships/hyperlink" Id="rId402" Target="https://learn.microsoft.com/en-us/powershell/module/exchangepowershell/" TargetMode="External" /><Relationship Type="http://schemas.openxmlformats.org/officeDocument/2006/relationships/hyperlink" Id="rId391" Target="https://learn.microsoft.com/en-us/purview/alert-policies" TargetMode="External" /><Relationship Type="http://schemas.openxmlformats.org/officeDocument/2006/relationships/hyperlink" Id="rId386" Target="https://learn.microsoft.com/en-us/purview/enhancing-mail-flow-with-mta-sts" TargetMode="External" /><Relationship Type="http://schemas.openxmlformats.org/officeDocument/2006/relationships/hyperlink" Id="rId387" Target="https://learn.microsoft.com/en-us/purview/how-smtp-dane-works" TargetMode="External" /><Relationship Type="http://schemas.openxmlformats.org/officeDocument/2006/relationships/hyperlink" Id="rId309" Target="https://learn.microsoft.com/exchange/clients-and-mobile-in-exchange-online/authenticated-client-smtp-submission#disable-smtp-auth-in-your-organization" TargetMode="External" /><Relationship Type="http://schemas.openxmlformats.org/officeDocument/2006/relationships/hyperlink" Id="rId305" Target="https://learn.microsoft.com/exchange/hybrid-deployment/deploy-dedicated-hybrid-app#configure-the-dedicated-exchange-hybrid-application" TargetMode="External" /><Relationship Type="http://schemas.openxmlformats.org/officeDocument/2006/relationships/hyperlink" Id="rId328" Target="https://learn.microsoft.com/exchange/mail-flow-best-practices/remote-domains/remote-domains#reducing-or-increasing-information-flow-to-another-company" TargetMode="External" /><Relationship Type="http://schemas.openxmlformats.org/officeDocument/2006/relationships/hyperlink" Id="rId288" Target="https://learn.microsoft.com/exchange/mail-flow-best-practices/use-connectors-to-configure-mail-flow/enhanced-filtering-for-connectors#use-the-microsoft-defender-portal-to-configure-enhanced-filtering-for-connectors-on-an-inbound-connector" TargetMode="External" /><Relationship Type="http://schemas.openxmlformats.org/officeDocument/2006/relationships/hyperlink" Id="rId289" Target="https://learn.microsoft.com/exchange/mail-flow-best-practices/use-connectors-to-configure-mail-flow/enhanced-filtering-for-connectors#what-do-you-need-to-know-before-you-begin" TargetMode="External" /><Relationship Type="http://schemas.openxmlformats.org/officeDocument/2006/relationships/hyperlink" Id="rId314" Target="https://learn.microsoft.com/exchange/mail-flow-best-practices/use-connectors-to-configure-mail-flow/set-up-connectors-to-secure-mail-sent-to-partner-organization#for-new-eac" TargetMode="External" /><Relationship Type="http://schemas.openxmlformats.org/officeDocument/2006/relationships/hyperlink" Id="rId315" Target="https://learn.microsoft.com/exchange/mail-flow-best-practices/use-connectors-to-configure-mail-flow/use-connectors-to-configure-mail-flow#when-do-i-need-a-connector" TargetMode="External" /><Relationship Type="http://schemas.openxmlformats.org/officeDocument/2006/relationships/hyperlink" Id="rId332" Target="https://learn.microsoft.com/exchange/mail-flow-best-practices/use-directory-based-edge-blocking#configure-dbeb" TargetMode="External" /><Relationship Type="http://schemas.openxmlformats.org/officeDocument/2006/relationships/hyperlink" Id="rId306" Target="https://learn.microsoft.com/exchange/mail-flow/connectors/allow-anonymous-relay#step-1-create-a-dedicated-receive-connector-for-anonymous-relay" TargetMode="External" /><Relationship Type="http://schemas.openxmlformats.org/officeDocument/2006/relationships/hyperlink" Id="rId307" Target="https://learn.microsoft.com/exchange/plan-and-deploy/deployment-ref/network-ports#network-ports-required-for-mail-flow" TargetMode="External" /><Relationship Type="http://schemas.openxmlformats.org/officeDocument/2006/relationships/hyperlink" Id="rId303" Target="https://learn.microsoft.com/exchange/plan-and-deploy/supportability-matrix#supported-versions-and-builds" TargetMode="External" /><Relationship Type="http://schemas.openxmlformats.org/officeDocument/2006/relationships/hyperlink" Id="rId311" Target="https://learn.microsoft.com/exchange/recipients-in-exchange-online/manage-user-mailboxes/managing-email-apps-for-user-mailboxes#use-exchange-online-powershell-to-enable-or-disable-email-apps" TargetMode="External" /><Relationship Type="http://schemas.openxmlformats.org/officeDocument/2006/relationships/hyperlink" Id="rId283" Target="https://learn.microsoft.com/exchange/security-and-compliance/enhance-mail-flow-using-strict-transport-security#adopt-mta-sts-for-your-domain" TargetMode="External" /><Relationship Type="http://schemas.openxmlformats.org/officeDocument/2006/relationships/hyperlink" Id="rId284" Target="https://learn.microsoft.com/exchange/security-and-compliance/how-dane-secures-email#inbound-smtp-dane-with-dnssec" TargetMode="External" /><Relationship Type="http://schemas.openxmlformats.org/officeDocument/2006/relationships/hyperlink" Id="rId292" Target="https://learn.microsoft.com/exchange/security-and-compliance/mail-flow-rules/disclaimers-signatures-footers-or-headers#use-the-eac-to-add-a-disclaimer-or-other-email-header-or-footer" TargetMode="External" /><Relationship Type="http://schemas.openxmlformats.org/officeDocument/2006/relationships/hyperlink" Id="rId312" Target="https://learn.microsoft.com/office365/servicedescriptions/exchange-online-service-description/exchange-online-limits#message-limits" TargetMode="External" /><Relationship Type="http://schemas.openxmlformats.org/officeDocument/2006/relationships/hyperlink" Id="rId330" Target="https://learn.microsoft.com/office365/servicedescriptions/exchange-online-service-description/exchange-online-limits#sending-limits" TargetMode="External" /><Relationship Type="http://schemas.openxmlformats.org/officeDocument/2006/relationships/hyperlink" Id="rId319" Target="https://learn.microsoft.com/powershell/exchange/exchange-online-powershell-v2" TargetMode="External" /><Relationship Type="http://schemas.openxmlformats.org/officeDocument/2006/relationships/hyperlink" Id="rId301" Target="https://learn.microsoft.com/powershell/module/exchangepowershell/get-messagetracev2" TargetMode="External" /><Relationship Type="http://schemas.openxmlformats.org/officeDocument/2006/relationships/hyperlink" Id="rId291" Target="https://learn.microsoft.com/powershell/module/exchangepowershell/set-externalinoutlook" TargetMode="External" /><Relationship Type="http://schemas.openxmlformats.org/officeDocument/2006/relationships/hyperlink" Id="rId322" Target="https://learn.microsoft.com/purview/audit-log-enable-disable" TargetMode="External" /><Relationship Type="http://schemas.openxmlformats.org/officeDocument/2006/relationships/hyperlink" Id="rId321" Target="https://purview.microsoft.com" TargetMode="External" /><Relationship Type="http://schemas.openxmlformats.org/officeDocument/2006/relationships/hyperlink" Id="rId266" Target="https://security.microsoft.com/advanceddelivery" TargetMode="External" /><Relationship Type="http://schemas.openxmlformats.org/officeDocument/2006/relationships/hyperlink" Id="rId343" Target="https://security.microsoft.com/airinvestigation" TargetMode="External" /><Relationship Type="http://schemas.openxmlformats.org/officeDocument/2006/relationships/hyperlink" Id="rId296" Target="https://security.microsoft.com/alertpolicies" TargetMode="External" /><Relationship Type="http://schemas.openxmlformats.org/officeDocument/2006/relationships/hyperlink" Id="rId244" Target="https://security.microsoft.com/antimalwarev2" TargetMode="External" /><Relationship Type="http://schemas.openxmlformats.org/officeDocument/2006/relationships/hyperlink" Id="rId218" Target="https://security.microsoft.com/antiphishing" TargetMode="External" /><Relationship Type="http://schemas.openxmlformats.org/officeDocument/2006/relationships/hyperlink" Id="rId194" Target="https://security.microsoft.com/antispam" TargetMode="External" /><Relationship Type="http://schemas.openxmlformats.org/officeDocument/2006/relationships/hyperlink" Id="rId281" Target="https://security.microsoft.com/authentication" TargetMode="External" /><Relationship Type="http://schemas.openxmlformats.org/officeDocument/2006/relationships/hyperlink" Id="rId275" Target="https://security.microsoft.com/authentication?viewid=DKIM" TargetMode="External" /><Relationship Type="http://schemas.openxmlformats.org/officeDocument/2006/relationships/hyperlink" Id="rId192" Target="https://security.microsoft.com/configurationAnalyzer" TargetMode="External" /><Relationship Type="http://schemas.openxmlformats.org/officeDocument/2006/relationships/hyperlink" Id="rId317" Target="https://security.microsoft.com/emailandcollabpermissions" TargetMode="External" /><Relationship Type="http://schemas.openxmlformats.org/officeDocument/2006/relationships/hyperlink" Id="rId294" Target="https://security.microsoft.com/emailandcollabreport" TargetMode="External" /><Relationship Type="http://schemas.openxmlformats.org/officeDocument/2006/relationships/hyperlink" Id="rId188" Target="https://security.microsoft.com/presetSecurityPolicies" TargetMode="External" /><Relationship Type="http://schemas.openxmlformats.org/officeDocument/2006/relationships/hyperlink" Id="rId334" Target="https://security.microsoft.com/quarantine" TargetMode="External" /><Relationship Type="http://schemas.openxmlformats.org/officeDocument/2006/relationships/hyperlink" Id="rId261" Target="https://security.microsoft.com/quarantinePolicies" TargetMode="External" /><Relationship Type="http://schemas.openxmlformats.org/officeDocument/2006/relationships/hyperlink" Id="rId214" Target="https://security.microsoft.com/restrictedusers" TargetMode="External" /><Relationship Type="http://schemas.openxmlformats.org/officeDocument/2006/relationships/hyperlink" Id="rId250" Target="https://security.microsoft.com/safeattachmentv2" TargetMode="External" /><Relationship Type="http://schemas.openxmlformats.org/officeDocument/2006/relationships/hyperlink" Id="rId256" Target="https://security.microsoft.com/safelinksv2" TargetMode="External" /><Relationship Type="http://schemas.openxmlformats.org/officeDocument/2006/relationships/hyperlink" Id="rId232" Target="https://security.microsoft.com/securitysettings/priorityAccountProtection" TargetMode="External" /><Relationship Type="http://schemas.openxmlformats.org/officeDocument/2006/relationships/hyperlink" Id="rId324" Target="https://security.microsoft.com/securitysettings/teamsProtectionPolicy" TargetMode="External" /><Relationship Type="http://schemas.openxmlformats.org/officeDocument/2006/relationships/hyperlink" Id="rId298" Target="https://security.microsoft.com/securitysettings/userSubmission" TargetMode="External" /><Relationship Type="http://schemas.openxmlformats.org/officeDocument/2006/relationships/hyperlink" Id="rId287" Target="https://security.microsoft.com/skiplisting" TargetMode="External" /><Relationship Type="http://schemas.openxmlformats.org/officeDocument/2006/relationships/hyperlink" Id="rId235" Target="https://security.microsoft.com/tenantAllowBlockList" TargetMode="External" /><Relationship Type="http://schemas.openxmlformats.org/officeDocument/2006/relationships/hyperlink" Id="rId238" Target="https://security.microsoft.com/tenantAllowBlockList?viewid=SpoofItem" TargetMode="External" /><Relationship Type="http://schemas.openxmlformats.org/officeDocument/2006/relationships/hyperlink" Id="rId336" Target="https://security.microsoft.com/threatexplorerv3" TargetMode="External" /><Relationship Type="http://schemas.openxmlformats.org/officeDocument/2006/relationships/hyperlink" Id="rId404" Target="https://techcommunity.microsoft.com/blog/exchange" TargetMode="External" /><Relationship Type="http://schemas.openxmlformats.org/officeDocument/2006/relationships/hyperlink" Id="rId405" Target="https://techcommunity.microsoft.com/blog/microsoftdefenderforoffice365blo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EOP / Microsoft Defender for Office 365</dc:title>
  <dc:creator>Wiederverwendbare Kundenmethodik · Recherchestand August 2026</dc:creator>
  <dc:language>de</dc:language>
  <cp:keywords/>
  <dcterms:created xsi:type="dcterms:W3CDTF">2026-09-04T13:46:06Z</dcterms:created>
  <dcterms:modified xsi:type="dcterms:W3CDTF">2026-09-04T13:46:06Z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Best Practice Guide und Hardening-Standard</vt:lpwstr>
  </property>
</Properties>
</file>