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guideline to create a TRC-20 Token on TRON (Nile Testnet)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comprehensive guide demonstrates how to deploy and interact with an upgradeable TRC-20 token on the TRON Nile testnet using a proxy pattern. The token will feature standard ERC20 capabilities, including minting, burning, and initial supply management.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Setup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 (v20+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TronBox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TronLink wallet</w:t>
      </w:r>
      <w:r w:rsidDel="00000000" w:rsidR="00000000" w:rsidRPr="00000000">
        <w:rPr>
          <w:rtl w:val="0"/>
        </w:rPr>
        <w:t xml:space="preserve"> (configured with Nile testnet)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Clone the repository and install dependencies:</w:t>
      </w:r>
    </w:p>
    <w:p w:rsidR="00000000" w:rsidDel="00000000" w:rsidP="00000000" w:rsidRDefault="00000000" w:rsidRPr="00000000" w14:paraId="0000000B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https://github.com/aziz1975/trc20-proxy.git</w:t>
      </w:r>
    </w:p>
    <w:p w:rsidR="00000000" w:rsidDel="00000000" w:rsidP="00000000" w:rsidRDefault="00000000" w:rsidRPr="00000000" w14:paraId="0000000C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cd trc20-proxy</w:t>
      </w:r>
    </w:p>
    <w:p w:rsidR="00000000" w:rsidDel="00000000" w:rsidP="00000000" w:rsidRDefault="00000000" w:rsidRPr="00000000" w14:paraId="0000000D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.env file in the project root which contains the following:</w:t>
      </w:r>
    </w:p>
    <w:p w:rsidR="00000000" w:rsidDel="00000000" w:rsidP="00000000" w:rsidRDefault="00000000" w:rsidRPr="00000000" w14:paraId="0000000F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PRIVATE_KEY_NILE=your_private_key</w:t>
      </w:r>
    </w:p>
    <w:p w:rsidR="00000000" w:rsidDel="00000000" w:rsidP="00000000" w:rsidRDefault="00000000" w:rsidRPr="00000000" w14:paraId="00000010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FULL_NODE_NILE=https://nile.trongrid.io</w:t>
      </w:r>
    </w:p>
    <w:p w:rsidR="00000000" w:rsidDel="00000000" w:rsidP="00000000" w:rsidRDefault="00000000" w:rsidRPr="00000000" w14:paraId="00000011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PROXY_ADDRESS=your_deployed_proxy_address (after deployment)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Proxy.sol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lightweight proxy contract delegating all calls to a separate implementation contract: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Stores implementation contract address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Delegates all calls, enabling upgradeability without losing data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MyToken.sol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Token implementation based on OpenZeppelin’s ERC20Upgradeable: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initialize(name, symbol, initialSupply):</w:t>
      </w:r>
      <w:r w:rsidDel="00000000" w:rsidR="00000000" w:rsidRPr="00000000">
        <w:rPr>
          <w:rtl w:val="0"/>
        </w:rPr>
        <w:t xml:space="preserve"> Initializes the token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mint(to, amount):</w:t>
      </w:r>
      <w:r w:rsidDel="00000000" w:rsidR="00000000" w:rsidRPr="00000000">
        <w:rPr>
          <w:rtl w:val="0"/>
        </w:rPr>
        <w:t xml:space="preserve"> Creates new tokens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burn(from, amount):</w:t>
      </w:r>
      <w:r w:rsidDel="00000000" w:rsidR="00000000" w:rsidRPr="00000000">
        <w:rPr>
          <w:rtl w:val="0"/>
        </w:rPr>
        <w:t xml:space="preserve"> Destroys tokens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Deploy the logic and proxy contracts to Nile: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npx tronbox migrate --network nile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deploys: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MyToken.sol</w:t>
      </w:r>
      <w:r w:rsidDel="00000000" w:rsidR="00000000" w:rsidRPr="00000000">
        <w:rPr>
          <w:rtl w:val="0"/>
        </w:rPr>
        <w:t xml:space="preserve"> (logic implementation)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Proxy.sol</w:t>
      </w:r>
      <w:r w:rsidDel="00000000" w:rsidR="00000000" w:rsidRPr="00000000">
        <w:rPr>
          <w:rtl w:val="0"/>
        </w:rPr>
        <w:t xml:space="preserve"> initialized with parameters ("AHM TRC20 Token", "AHM", "1,000,000 tokens")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your deployed token contract using the provided script: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your .env with your created proxy token address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node testToken.js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script performs: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Token metadata retrieval (name, symbol, decimals)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Total supply and owner balance verification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Token transfer, minting, and burning operations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 Verification on Tronscan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need to perform two verifications: one for the proxy contract and another for the token implementation contract. 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Contract Verification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(for nile it is “https://nile.tronscan.org/#/contracts/verify”)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Contract Address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Enter the deployed contract’s address.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Main Contract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If the source file contains multiple contracts (e.g., library code), select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Main Contract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name that matches the deployed contract.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Solidity Compiler Version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Choose the exact compiler version used to compile your contract (match the version used during deployment).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License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Select the appropriate SPDX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License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identifier (e.g., MIT, Unlicense) as in your source code​.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Optimization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Optimization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“Activated” if you enabled it during compilation (and enter the same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Runs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value used); if you did not use optimizer, select “Not Activated” and enter “0” in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Runs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field.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Upload contract file(s):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Upload (.sol file).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Verify And Publish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Click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Verify And Publish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button. TronScan will compile the code with the given parameters and compare it to the on-chain bytecode – if everything matches exactly what was used at deployment, the contract will be marked as verified​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before="360" w:line="276" w:lineRule="auto"/>
        <w:rPr>
          <w:rFonts w:ascii="Arial" w:cs="Arial" w:eastAsia="Arial" w:hAnsi="Arial"/>
          <w:color w:val="000000"/>
        </w:rPr>
      </w:pPr>
      <w:bookmarkStart w:colFirst="0" w:colLast="0" w:name="_heading=h.2j5yl3ma1cg7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Proxy Contract Verification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your contract has any 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 statement, you do need to flatten them using the following command:</w:t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npx tronbox flatten contracts/SmartContract.sol &gt; flattened-SmartContract.sol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You should absolutely have exactly one SPDX license identifier as the very first line of your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flattened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Solidity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 follow the same steps as mentioned above for the standard contract.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verifying contracts, you might encounter the error: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“verification failed. Please confirm the correct parameters and try again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Ensure the correct compiler version (v0.8.23) and optimizer settings (200 runs) match exactly.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Proxy.sol</w:t>
      </w:r>
      <w:r w:rsidDel="00000000" w:rsidR="00000000" w:rsidRPr="00000000">
        <w:rPr>
          <w:rtl w:val="0"/>
        </w:rPr>
        <w:t xml:space="preserve"> requires two constructor parameters: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Implementation address</w:t>
      </w:r>
      <w:r w:rsidDel="00000000" w:rsidR="00000000" w:rsidRPr="00000000">
        <w:rPr>
          <w:rtl w:val="0"/>
        </w:rPr>
        <w:t xml:space="preserve"> (MyToken logic contract address)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Initialization data</w:t>
      </w:r>
      <w:r w:rsidDel="00000000" w:rsidR="00000000" w:rsidRPr="00000000">
        <w:rPr>
          <w:rtl w:val="0"/>
        </w:rPr>
        <w:t xml:space="preserve"> (encoded ABI data from deployment script)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MyToken.sol</w:t>
      </w:r>
      <w:r w:rsidDel="00000000" w:rsidR="00000000" w:rsidRPr="00000000">
        <w:rPr>
          <w:rtl w:val="0"/>
        </w:rPr>
        <w:t xml:space="preserve"> has no constructor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verification issues persist: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Visit: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Contact Tronscan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Raise a ticket through </w:t>
      </w: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 or contact the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Telegram developer group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Logo to Your Token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Visit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Token Update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Select your token and update your logo.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Token Metadata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Update metadata (name, description, website, etc.):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Visit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Token Update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Select your token and update relevant information.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you encounter any issues while updating the token,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raise a ticket</w:t>
        </w:r>
      </w:hyperlink>
      <w:r w:rsidDel="00000000" w:rsidR="00000000" w:rsidRPr="00000000">
        <w:rPr>
          <w:rtl w:val="0"/>
        </w:rPr>
        <w:t xml:space="preserve"> in Tronscan and select the appropriate Subject: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TronLink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add the token in TronLink: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Wait approximately 5–10 minutes for TronLink synchronization.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synchronization issues occur, seek help in the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Telegram developer group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Viewing Your Token on Tronscan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 view your token: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the search feature on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Tronscan homepage</w:t>
        </w:r>
      </w:hyperlink>
      <w:r w:rsidDel="00000000" w:rsidR="00000000" w:rsidRPr="00000000">
        <w:rPr>
          <w:rtl w:val="0"/>
        </w:rPr>
        <w:t xml:space="preserve"> and enter the token name or contract address.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Tokens to Other Wallets (e.g., TrustWallet)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Wallet integration rules vary: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Contact the specific wallet’s customer service or documentation to determine their integration process.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TRON Nile Testnet 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OpenZeppelin Upgradeable Contracts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TronBox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Verify .env configuration values (private keys, RPC URLs)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Ensure correct compiler and optimizer settings for contract verification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Consult TRON's 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developer Telegram group</w:t>
        </w:r>
      </w:hyperlink>
      <w:r w:rsidDel="00000000" w:rsidR="00000000" w:rsidRPr="00000000">
        <w:rPr>
          <w:rtl w:val="0"/>
        </w:rPr>
        <w:t xml:space="preserve"> for ongoing issues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Following these steps, you'll have successfully deployed an upgradeable TRC-20 token on TRON's Nile Testnet, verified your contracts, and integrated your token seamlessly into various platforms.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Explore the full working example in our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TRC-20 repository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415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415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415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15C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415C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415C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415C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415C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15C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415C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415C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415C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415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415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415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415C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415C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415C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415C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15C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415CD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54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415C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4276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.me/TronOfficialDevelopersGroupEn" TargetMode="External"/><Relationship Id="rId11" Type="http://schemas.openxmlformats.org/officeDocument/2006/relationships/hyperlink" Target="https://nile.tronscan.io/#/wallet/tokensCreate" TargetMode="External"/><Relationship Id="rId10" Type="http://schemas.openxmlformats.org/officeDocument/2006/relationships/hyperlink" Target="http://t.me/TronOfficialDevelopersGroupEn" TargetMode="External"/><Relationship Id="rId21" Type="http://schemas.openxmlformats.org/officeDocument/2006/relationships/hyperlink" Target="https://github.com/aziz1975/trc20-proxy" TargetMode="External"/><Relationship Id="rId13" Type="http://schemas.openxmlformats.org/officeDocument/2006/relationships/hyperlink" Target="https://nile.tronscan.org/#/tools/contactUs" TargetMode="External"/><Relationship Id="rId12" Type="http://schemas.openxmlformats.org/officeDocument/2006/relationships/hyperlink" Target="https://nile.tronscan.io/#/wallet/tokensCre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ile.tronscan.io/#/tools/contactUs" TargetMode="External"/><Relationship Id="rId15" Type="http://schemas.openxmlformats.org/officeDocument/2006/relationships/hyperlink" Target="http://t.me/TronOfficialDevelopersGroupEn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nile.tronscan.io/" TargetMode="External"/><Relationship Id="rId16" Type="http://schemas.openxmlformats.org/officeDocument/2006/relationships/hyperlink" Target="https://nile.tronscan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onbox.io/docs/quickstar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openzeppelin.com/upgrades-plugins/writing-upgradeabl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orum.openzeppelin.com/t/transparentproxy-deployment-on-tron/12087#:~:text=Etherscan%20as%20a%20https%3A%2F%2Fetherscan,become%20reachable%20from%20the%20prox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LsK/IIlXHFb6LRaMwbW1AEd7+Q==">CgMxLjAyDmguMmo1eWwzbWExY2c3OAByITFhZzBjM3lOMHJxRE5BVDZhRzNFcE03MDdya1hLblJJUQ==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2025-07-22T18:26:00Z</dcterms:created>
  <dc:creator>Aziz Uddin Ahmed</dc:creator>
</cp:coreProperties>
</file>