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Handling Fee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However, in order to provide efficient and high-quality service, we may charge a handling fee on certain orders. This policy outlines the conditions under which handling fees are charged, and the process for paying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Handling Fees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Handling fees may be charged on select items or for orders that require special handling or processing.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Handling fees may vary depending on the item or order and will be clearly stated on the product page or at checkout.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Handling fees may not be waived or refunded under any circumstances.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Handling fees are subject to change at any time without notice.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Handling fees may not be combined with any other discounts or promotions unless otherwise stated.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Payment of Handling Fees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Handling fees will be added to the total cost of the order at checkout.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Payment of handling fees is required in order to complete the 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Handling fees can be paid using any of the accepted payment methods on our website.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Failure to pay the handling fee will result in the cancellation of the order.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understand that handling fees can be an inconvenience for our customers. However, these fees are necessary to cover the costs of special handling and processing of certain orders. We strive to provide efficient and high-quality service to our customers and we believe that the handling fee policy is a key part of achieving that goal. We will make sure to clearly state any handling fee on the product page or at checkout. We appreciate your understanding and cooperation in this matter.</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