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07B5C0" w14:textId="363784DA" w:rsidR="001865CF" w:rsidRPr="001865CF" w:rsidRDefault="001865CF" w:rsidP="001865CF">
      <w:pPr>
        <w:spacing w:before="100" w:beforeAutospacing="1" w:after="100" w:afterAutospacing="1" w:line="240" w:lineRule="auto"/>
        <w:outlineLvl w:val="0"/>
        <w:rPr>
          <w:rFonts w:ascii="PT Sans" w:eastAsia="Times New Roman" w:hAnsi="PT Sans" w:cs="Times New Roman"/>
          <w:b/>
          <w:bCs/>
          <w:kern w:val="36"/>
          <w:sz w:val="48"/>
          <w:szCs w:val="48"/>
          <w:lang w:eastAsia="en-IN"/>
        </w:rPr>
      </w:pPr>
      <w:r>
        <w:rPr>
          <w:rFonts w:ascii="PT Sans" w:eastAsia="Times New Roman" w:hAnsi="PT Sans" w:cs="Times New Roman"/>
          <w:b/>
          <w:bCs/>
          <w:kern w:val="36"/>
          <w:sz w:val="48"/>
          <w:szCs w:val="48"/>
          <w:lang w:eastAsia="en-IN"/>
        </w:rPr>
        <w:t>Income Tax Calculations &amp; Rules</w:t>
      </w:r>
    </w:p>
    <w:p w14:paraId="382079D8"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 xml:space="preserve">Under section 192 of the income tax act,1961 every employer should deduct TDS from employee salary. These </w:t>
      </w:r>
      <w:r w:rsidRPr="001865CF">
        <w:rPr>
          <w:rFonts w:ascii="PT Sans" w:eastAsia="Times New Roman" w:hAnsi="PT Sans" w:cs="Times New Roman"/>
          <w:b/>
          <w:bCs/>
          <w:sz w:val="24"/>
          <w:szCs w:val="24"/>
          <w:lang w:eastAsia="en-IN"/>
        </w:rPr>
        <w:t>deducted TDS details are acknowledged in form 16 (TDS certificate)</w:t>
      </w:r>
      <w:r w:rsidRPr="001865CF">
        <w:rPr>
          <w:rFonts w:ascii="PT Sans" w:eastAsia="Times New Roman" w:hAnsi="PT Sans" w:cs="Times New Roman"/>
          <w:sz w:val="24"/>
          <w:szCs w:val="24"/>
          <w:lang w:eastAsia="en-IN"/>
        </w:rPr>
        <w:t xml:space="preserve">. Form 16 consists of </w:t>
      </w:r>
      <w:proofErr w:type="gramStart"/>
      <w:r w:rsidRPr="001865CF">
        <w:rPr>
          <w:rFonts w:ascii="PT Sans" w:eastAsia="Times New Roman" w:hAnsi="PT Sans" w:cs="Times New Roman"/>
          <w:sz w:val="24"/>
          <w:szCs w:val="24"/>
          <w:lang w:eastAsia="en-IN"/>
        </w:rPr>
        <w:t>Two parts part</w:t>
      </w:r>
      <w:proofErr w:type="gramEnd"/>
      <w:r w:rsidRPr="001865CF">
        <w:rPr>
          <w:rFonts w:ascii="PT Sans" w:eastAsia="Times New Roman" w:hAnsi="PT Sans" w:cs="Times New Roman"/>
          <w:sz w:val="24"/>
          <w:szCs w:val="24"/>
          <w:lang w:eastAsia="en-IN"/>
        </w:rPr>
        <w:t xml:space="preserve"> A and part B. Part A consists of details of employee and employer and part B consists of a salary of the employee, other incomes, deductions, and tax payable details.</w:t>
      </w:r>
    </w:p>
    <w:p w14:paraId="50EF1FAC"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Note:</w:t>
      </w:r>
      <w:r w:rsidRPr="001865CF">
        <w:rPr>
          <w:rFonts w:ascii="PT Sans" w:eastAsia="Times New Roman" w:hAnsi="PT Sans" w:cs="Times New Roman"/>
          <w:sz w:val="24"/>
          <w:szCs w:val="24"/>
          <w:lang w:eastAsia="en-IN"/>
        </w:rPr>
        <w:t xml:space="preserve"> Keeping in a view of current lockdown due to COVID 19 Pandemic the due date of income tax returns for FY 2019-20 is extended for Two quarters </w:t>
      </w:r>
      <w:proofErr w:type="spellStart"/>
      <w:r w:rsidRPr="001865CF">
        <w:rPr>
          <w:rFonts w:ascii="PT Sans" w:eastAsia="Times New Roman" w:hAnsi="PT Sans" w:cs="Times New Roman"/>
          <w:sz w:val="24"/>
          <w:szCs w:val="24"/>
          <w:lang w:eastAsia="en-IN"/>
        </w:rPr>
        <w:t>i.e</w:t>
      </w:r>
      <w:proofErr w:type="spellEnd"/>
      <w:r w:rsidRPr="001865CF">
        <w:rPr>
          <w:rFonts w:ascii="PT Sans" w:eastAsia="Times New Roman" w:hAnsi="PT Sans" w:cs="Times New Roman"/>
          <w:sz w:val="24"/>
          <w:szCs w:val="24"/>
          <w:lang w:eastAsia="en-IN"/>
        </w:rPr>
        <w:t xml:space="preserve"> from 30 July 2020 and 31 October 2020 to </w:t>
      </w:r>
      <w:r w:rsidRPr="001865CF">
        <w:rPr>
          <w:rFonts w:ascii="PT Sans" w:eastAsia="Times New Roman" w:hAnsi="PT Sans" w:cs="Times New Roman"/>
          <w:b/>
          <w:bCs/>
          <w:sz w:val="24"/>
          <w:szCs w:val="24"/>
          <w:lang w:eastAsia="en-IN"/>
        </w:rPr>
        <w:t>30 November 2020</w:t>
      </w:r>
      <w:r w:rsidRPr="001865CF">
        <w:rPr>
          <w:rFonts w:ascii="PT Sans" w:eastAsia="Times New Roman" w:hAnsi="PT Sans" w:cs="Times New Roman"/>
          <w:sz w:val="24"/>
          <w:szCs w:val="24"/>
          <w:lang w:eastAsia="en-IN"/>
        </w:rPr>
        <w:t>.</w:t>
      </w:r>
    </w:p>
    <w:p w14:paraId="68F42ACC"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In budget 2020 the central government introduced new income tax slab rates, but the salary holders can choose either an old income tax slab system or a new slab system as per their choice.</w:t>
      </w:r>
    </w:p>
    <w:p w14:paraId="7A1AD13D" w14:textId="77777777" w:rsidR="001865CF" w:rsidRPr="001865CF" w:rsidRDefault="001865CF" w:rsidP="001865CF">
      <w:pPr>
        <w:spacing w:before="100" w:beforeAutospacing="1" w:after="100" w:afterAutospacing="1" w:line="240" w:lineRule="auto"/>
        <w:outlineLvl w:val="2"/>
        <w:rPr>
          <w:rFonts w:ascii="PT Sans" w:eastAsia="Times New Roman" w:hAnsi="PT Sans" w:cs="Times New Roman"/>
          <w:b/>
          <w:bCs/>
          <w:sz w:val="27"/>
          <w:szCs w:val="27"/>
          <w:lang w:eastAsia="en-IN"/>
        </w:rPr>
      </w:pPr>
      <w:r w:rsidRPr="001865CF">
        <w:rPr>
          <w:rFonts w:ascii="PT Sans" w:eastAsia="Times New Roman" w:hAnsi="PT Sans" w:cs="Times New Roman"/>
          <w:b/>
          <w:bCs/>
          <w:sz w:val="27"/>
          <w:szCs w:val="27"/>
          <w:lang w:eastAsia="en-IN"/>
        </w:rPr>
        <w:t>Income Tax Slab Rates 2020-21</w:t>
      </w:r>
    </w:p>
    <w:tbl>
      <w:tblPr>
        <w:tblW w:w="0" w:type="auto"/>
        <w:tblCellMar>
          <w:top w:w="15" w:type="dxa"/>
          <w:left w:w="15" w:type="dxa"/>
          <w:bottom w:w="15" w:type="dxa"/>
          <w:right w:w="15" w:type="dxa"/>
        </w:tblCellMar>
        <w:tblLook w:val="04A0" w:firstRow="1" w:lastRow="0" w:firstColumn="1" w:lastColumn="0" w:noHBand="0" w:noVBand="1"/>
      </w:tblPr>
      <w:tblGrid>
        <w:gridCol w:w="2018"/>
        <w:gridCol w:w="418"/>
        <w:gridCol w:w="418"/>
        <w:gridCol w:w="691"/>
        <w:gridCol w:w="691"/>
        <w:gridCol w:w="1995"/>
        <w:gridCol w:w="1831"/>
        <w:gridCol w:w="948"/>
      </w:tblGrid>
      <w:tr w:rsidR="001865CF" w:rsidRPr="001865CF" w14:paraId="1310F88F" w14:textId="77777777" w:rsidTr="001865CF">
        <w:tc>
          <w:tcPr>
            <w:tcW w:w="0" w:type="auto"/>
            <w:gridSpan w:val="3"/>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71DA037F" w14:textId="77777777" w:rsidR="001865CF" w:rsidRPr="001865CF" w:rsidRDefault="001865CF" w:rsidP="001865CF">
            <w:pPr>
              <w:spacing w:after="0" w:line="240" w:lineRule="auto"/>
              <w:rPr>
                <w:rFonts w:ascii="PT Sans" w:eastAsia="Times New Roman" w:hAnsi="PT Sans" w:cs="Times New Roman"/>
                <w:b/>
                <w:bCs/>
                <w:sz w:val="21"/>
                <w:szCs w:val="21"/>
                <w:lang w:eastAsia="en-IN"/>
              </w:rPr>
            </w:pPr>
            <w:r w:rsidRPr="001865CF">
              <w:rPr>
                <w:rFonts w:ascii="PT Sans" w:eastAsia="Times New Roman" w:hAnsi="PT Sans" w:cs="Helvetica"/>
                <w:b/>
                <w:bCs/>
                <w:sz w:val="21"/>
                <w:szCs w:val="21"/>
                <w:lang w:eastAsia="en-IN"/>
              </w:rPr>
              <w:t xml:space="preserve">Individuals below 60 </w:t>
            </w:r>
            <w:proofErr w:type="spellStart"/>
            <w:r w:rsidRPr="001865CF">
              <w:rPr>
                <w:rFonts w:ascii="PT Sans" w:eastAsia="Times New Roman" w:hAnsi="PT Sans" w:cs="Helvetica"/>
                <w:b/>
                <w:bCs/>
                <w:sz w:val="21"/>
                <w:szCs w:val="21"/>
                <w:lang w:eastAsia="en-IN"/>
              </w:rPr>
              <w:t>Yrs</w:t>
            </w:r>
            <w:proofErr w:type="spellEnd"/>
          </w:p>
        </w:tc>
        <w:tc>
          <w:tcPr>
            <w:tcW w:w="0" w:type="auto"/>
            <w:gridSpan w:val="3"/>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53C52688" w14:textId="77777777" w:rsidR="001865CF" w:rsidRPr="001865CF" w:rsidRDefault="001865CF" w:rsidP="001865CF">
            <w:pPr>
              <w:spacing w:after="0" w:line="240" w:lineRule="auto"/>
              <w:rPr>
                <w:rFonts w:ascii="PT Sans" w:eastAsia="Times New Roman" w:hAnsi="PT Sans" w:cs="Times New Roman"/>
                <w:b/>
                <w:bCs/>
                <w:sz w:val="21"/>
                <w:szCs w:val="21"/>
                <w:lang w:eastAsia="en-IN"/>
              </w:rPr>
            </w:pPr>
            <w:r w:rsidRPr="001865CF">
              <w:rPr>
                <w:rFonts w:ascii="PT Sans" w:eastAsia="Times New Roman" w:hAnsi="PT Sans" w:cs="Helvetica"/>
                <w:b/>
                <w:bCs/>
                <w:sz w:val="21"/>
                <w:szCs w:val="21"/>
                <w:lang w:eastAsia="en-IN"/>
              </w:rPr>
              <w:t xml:space="preserve">Senior Citizens 60-80 </w:t>
            </w:r>
            <w:proofErr w:type="spellStart"/>
            <w:r w:rsidRPr="001865CF">
              <w:rPr>
                <w:rFonts w:ascii="PT Sans" w:eastAsia="Times New Roman" w:hAnsi="PT Sans" w:cs="Helvetica"/>
                <w:b/>
                <w:bCs/>
                <w:sz w:val="21"/>
                <w:szCs w:val="21"/>
                <w:lang w:eastAsia="en-IN"/>
              </w:rPr>
              <w:t>Yrs</w:t>
            </w:r>
            <w:proofErr w:type="spellEnd"/>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4D6411F0" w14:textId="77777777" w:rsidR="001865CF" w:rsidRPr="001865CF" w:rsidRDefault="001865CF" w:rsidP="001865CF">
            <w:pPr>
              <w:spacing w:after="0" w:line="240" w:lineRule="auto"/>
              <w:rPr>
                <w:rFonts w:ascii="PT Sans" w:eastAsia="Times New Roman" w:hAnsi="PT Sans" w:cs="Times New Roman"/>
                <w:b/>
                <w:bCs/>
                <w:sz w:val="21"/>
                <w:szCs w:val="21"/>
                <w:lang w:eastAsia="en-IN"/>
              </w:rPr>
            </w:pPr>
            <w:r w:rsidRPr="001865CF">
              <w:rPr>
                <w:rFonts w:ascii="PT Sans" w:eastAsia="Times New Roman" w:hAnsi="PT Sans" w:cs="Helvetica"/>
                <w:b/>
                <w:bCs/>
                <w:sz w:val="21"/>
                <w:szCs w:val="21"/>
                <w:lang w:eastAsia="en-IN"/>
              </w:rPr>
              <w:t xml:space="preserve">Super Senior Citizens Above 80 </w:t>
            </w:r>
            <w:proofErr w:type="spellStart"/>
            <w:r w:rsidRPr="001865CF">
              <w:rPr>
                <w:rFonts w:ascii="PT Sans" w:eastAsia="Times New Roman" w:hAnsi="PT Sans" w:cs="Helvetica"/>
                <w:b/>
                <w:bCs/>
                <w:sz w:val="21"/>
                <w:szCs w:val="21"/>
                <w:lang w:eastAsia="en-IN"/>
              </w:rPr>
              <w:t>Yrs</w:t>
            </w:r>
            <w:proofErr w:type="spellEnd"/>
          </w:p>
        </w:tc>
      </w:tr>
      <w:tr w:rsidR="001865CF" w:rsidRPr="001865CF" w14:paraId="63C0DD97" w14:textId="77777777" w:rsidTr="001865CF">
        <w:tc>
          <w:tcPr>
            <w:tcW w:w="0" w:type="auto"/>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0D1C4DA9"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Taxable Income</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11DBF95B"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Tax Rate</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3EF9CAEF"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Taxable Income</w:t>
            </w:r>
          </w:p>
        </w:tc>
        <w:tc>
          <w:tcPr>
            <w:tcW w:w="0" w:type="auto"/>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0FEB197B"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Tax Rate</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493D3151"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Taxable Income</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4B99BBA7"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Tax Rate</w:t>
            </w:r>
          </w:p>
        </w:tc>
      </w:tr>
      <w:tr w:rsidR="001865CF" w:rsidRPr="001865CF" w14:paraId="41EE2622" w14:textId="77777777" w:rsidTr="001865CF">
        <w:tc>
          <w:tcPr>
            <w:tcW w:w="0" w:type="auto"/>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7901E795"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Up to 2.5 Lakhs</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591E3763"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Nil</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773FBF55"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Up to 3 Lakhs</w:t>
            </w:r>
          </w:p>
        </w:tc>
        <w:tc>
          <w:tcPr>
            <w:tcW w:w="0" w:type="auto"/>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639C0F12"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Nil</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74FB14A8"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Up to 5 Lakhs</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5F54592E"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Nil</w:t>
            </w:r>
          </w:p>
        </w:tc>
      </w:tr>
      <w:tr w:rsidR="001865CF" w:rsidRPr="001865CF" w14:paraId="4D2FCFFA" w14:textId="77777777" w:rsidTr="001865CF">
        <w:tc>
          <w:tcPr>
            <w:tcW w:w="0" w:type="auto"/>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6839B9D2"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2.5 – 5 Lakhs</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099A9478"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5%</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0A3E77A5"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3 – 5 Lakhs</w:t>
            </w:r>
          </w:p>
        </w:tc>
        <w:tc>
          <w:tcPr>
            <w:tcW w:w="0" w:type="auto"/>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1980A353"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5%</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77066B56"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5 Lakhs – 10 Lakhs</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4C50A752"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20%</w:t>
            </w:r>
          </w:p>
        </w:tc>
      </w:tr>
      <w:tr w:rsidR="001865CF" w:rsidRPr="001865CF" w14:paraId="5039F83A" w14:textId="77777777" w:rsidTr="001865CF">
        <w:tc>
          <w:tcPr>
            <w:tcW w:w="0" w:type="auto"/>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3E4A85D5"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5 -10 Lakhs</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4BFD1851"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20%</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479AB065"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5 – 10 Lakhs</w:t>
            </w:r>
          </w:p>
        </w:tc>
        <w:tc>
          <w:tcPr>
            <w:tcW w:w="0" w:type="auto"/>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146DEBC9"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20%</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57FB305F"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Above 10 Lakhs</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5A7B88BF"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30%</w:t>
            </w:r>
          </w:p>
        </w:tc>
      </w:tr>
      <w:tr w:rsidR="001865CF" w:rsidRPr="001865CF" w14:paraId="278FA6A7" w14:textId="77777777" w:rsidTr="001865CF">
        <w:tc>
          <w:tcPr>
            <w:tcW w:w="0" w:type="auto"/>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5AF4B80A"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Above 10 Lakhs</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FFFFC7"/>
            <w:tcMar>
              <w:top w:w="75" w:type="dxa"/>
              <w:left w:w="75" w:type="dxa"/>
              <w:bottom w:w="75" w:type="dxa"/>
              <w:right w:w="75" w:type="dxa"/>
            </w:tcMar>
            <w:vAlign w:val="center"/>
            <w:hideMark/>
          </w:tcPr>
          <w:p w14:paraId="794531D8"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30%</w:t>
            </w:r>
          </w:p>
        </w:tc>
        <w:tc>
          <w:tcPr>
            <w:tcW w:w="0" w:type="auto"/>
            <w:gridSpan w:val="2"/>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6E961FFB"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Above 10 Lakhs</w:t>
            </w:r>
          </w:p>
        </w:tc>
        <w:tc>
          <w:tcPr>
            <w:tcW w:w="0" w:type="auto"/>
            <w:tcBorders>
              <w:top w:val="single" w:sz="6" w:space="0" w:color="C0C0C0"/>
              <w:left w:val="single" w:sz="6" w:space="0" w:color="C0C0C0"/>
              <w:bottom w:val="single" w:sz="6" w:space="0" w:color="C0C0C0"/>
              <w:right w:val="single" w:sz="6" w:space="0" w:color="C0C0C0"/>
            </w:tcBorders>
            <w:shd w:val="clear" w:color="auto" w:fill="DAE8FC"/>
            <w:tcMar>
              <w:top w:w="75" w:type="dxa"/>
              <w:left w:w="75" w:type="dxa"/>
              <w:bottom w:w="75" w:type="dxa"/>
              <w:right w:w="75" w:type="dxa"/>
            </w:tcMar>
            <w:hideMark/>
          </w:tcPr>
          <w:p w14:paraId="1055CB69"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Helvetica"/>
                <w:sz w:val="21"/>
                <w:szCs w:val="21"/>
                <w:lang w:eastAsia="en-IN"/>
              </w:rPr>
              <w:t>30%</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46692BEC"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Times New Roman"/>
                <w:sz w:val="21"/>
                <w:szCs w:val="21"/>
                <w:lang w:eastAsia="en-IN"/>
              </w:rPr>
              <w:t> </w:t>
            </w:r>
          </w:p>
        </w:tc>
        <w:tc>
          <w:tcPr>
            <w:tcW w:w="0" w:type="auto"/>
            <w:tcBorders>
              <w:top w:val="single" w:sz="6" w:space="0" w:color="C0C0C0"/>
              <w:left w:val="single" w:sz="6" w:space="0" w:color="C0C0C0"/>
              <w:bottom w:val="single" w:sz="6" w:space="0" w:color="C0C0C0"/>
              <w:right w:val="single" w:sz="6" w:space="0" w:color="C0C0C0"/>
            </w:tcBorders>
            <w:shd w:val="clear" w:color="auto" w:fill="FFCC67"/>
            <w:tcMar>
              <w:top w:w="75" w:type="dxa"/>
              <w:left w:w="75" w:type="dxa"/>
              <w:bottom w:w="75" w:type="dxa"/>
              <w:right w:w="75" w:type="dxa"/>
            </w:tcMar>
            <w:hideMark/>
          </w:tcPr>
          <w:p w14:paraId="4BC6E017" w14:textId="77777777" w:rsidR="001865CF" w:rsidRPr="001865CF" w:rsidRDefault="001865CF" w:rsidP="001865CF">
            <w:pPr>
              <w:spacing w:after="0" w:line="240" w:lineRule="auto"/>
              <w:rPr>
                <w:rFonts w:ascii="PT Sans" w:eastAsia="Times New Roman" w:hAnsi="PT Sans" w:cs="Times New Roman"/>
                <w:sz w:val="21"/>
                <w:szCs w:val="21"/>
                <w:lang w:eastAsia="en-IN"/>
              </w:rPr>
            </w:pPr>
            <w:r w:rsidRPr="001865CF">
              <w:rPr>
                <w:rFonts w:ascii="PT Sans" w:eastAsia="Times New Roman" w:hAnsi="PT Sans" w:cs="Times New Roman"/>
                <w:sz w:val="21"/>
                <w:szCs w:val="21"/>
                <w:lang w:eastAsia="en-IN"/>
              </w:rPr>
              <w:t> </w:t>
            </w:r>
          </w:p>
        </w:tc>
      </w:tr>
      <w:tr w:rsidR="001865CF" w:rsidRPr="001865CF" w14:paraId="2BA97993" w14:textId="77777777" w:rsidTr="001865CF">
        <w:tblPrEx>
          <w:tblCellSpacing w:w="15" w:type="dxa"/>
        </w:tblPrEx>
        <w:trPr>
          <w:gridAfter w:val="4"/>
          <w:tblCellSpacing w:w="15" w:type="dxa"/>
        </w:trPr>
        <w:tc>
          <w:tcPr>
            <w:tcW w:w="0" w:type="auto"/>
            <w:gridSpan w:val="2"/>
            <w:vAlign w:val="center"/>
            <w:hideMark/>
          </w:tcPr>
          <w:p w14:paraId="6E1C0B52" w14:textId="77777777" w:rsidR="001865CF" w:rsidRDefault="001865CF" w:rsidP="001865CF">
            <w:pPr>
              <w:spacing w:after="0" w:line="240" w:lineRule="auto"/>
              <w:rPr>
                <w:rFonts w:ascii="PT Sans" w:eastAsia="Times New Roman" w:hAnsi="PT Sans" w:cs="Times New Roman"/>
                <w:b/>
                <w:bCs/>
                <w:sz w:val="24"/>
                <w:szCs w:val="24"/>
                <w:lang w:eastAsia="en-IN"/>
              </w:rPr>
            </w:pPr>
          </w:p>
          <w:p w14:paraId="4CF91568" w14:textId="7050FD8D"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Income Tax Slab</w:t>
            </w:r>
          </w:p>
        </w:tc>
        <w:tc>
          <w:tcPr>
            <w:tcW w:w="0" w:type="auto"/>
            <w:gridSpan w:val="2"/>
            <w:vAlign w:val="center"/>
            <w:hideMark/>
          </w:tcPr>
          <w:p w14:paraId="0AB70E3A"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Tax Rate</w:t>
            </w:r>
          </w:p>
        </w:tc>
      </w:tr>
      <w:tr w:rsidR="001865CF" w:rsidRPr="001865CF" w14:paraId="7EBDEDB2" w14:textId="77777777" w:rsidTr="001865CF">
        <w:tblPrEx>
          <w:tblCellSpacing w:w="15" w:type="dxa"/>
        </w:tblPrEx>
        <w:trPr>
          <w:gridAfter w:val="4"/>
          <w:tblCellSpacing w:w="15" w:type="dxa"/>
        </w:trPr>
        <w:tc>
          <w:tcPr>
            <w:tcW w:w="0" w:type="auto"/>
            <w:gridSpan w:val="2"/>
            <w:vAlign w:val="center"/>
            <w:hideMark/>
          </w:tcPr>
          <w:p w14:paraId="1FA9C037"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Up to 2,50,000</w:t>
            </w:r>
          </w:p>
        </w:tc>
        <w:tc>
          <w:tcPr>
            <w:tcW w:w="0" w:type="auto"/>
            <w:gridSpan w:val="2"/>
            <w:vAlign w:val="center"/>
            <w:hideMark/>
          </w:tcPr>
          <w:p w14:paraId="4E3FC037"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Nil</w:t>
            </w:r>
          </w:p>
        </w:tc>
      </w:tr>
      <w:tr w:rsidR="001865CF" w:rsidRPr="001865CF" w14:paraId="1DA5BDA7" w14:textId="77777777" w:rsidTr="001865CF">
        <w:tblPrEx>
          <w:tblCellSpacing w:w="15" w:type="dxa"/>
        </w:tblPrEx>
        <w:trPr>
          <w:gridAfter w:val="4"/>
          <w:tblCellSpacing w:w="15" w:type="dxa"/>
        </w:trPr>
        <w:tc>
          <w:tcPr>
            <w:tcW w:w="0" w:type="auto"/>
            <w:gridSpan w:val="2"/>
            <w:vAlign w:val="center"/>
            <w:hideMark/>
          </w:tcPr>
          <w:p w14:paraId="5754BF32"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2,50,000 – 5,00,000</w:t>
            </w:r>
          </w:p>
        </w:tc>
        <w:tc>
          <w:tcPr>
            <w:tcW w:w="0" w:type="auto"/>
            <w:gridSpan w:val="2"/>
            <w:vAlign w:val="center"/>
            <w:hideMark/>
          </w:tcPr>
          <w:p w14:paraId="6937D2FA"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5%</w:t>
            </w:r>
          </w:p>
        </w:tc>
      </w:tr>
      <w:tr w:rsidR="001865CF" w:rsidRPr="001865CF" w14:paraId="34BE9798" w14:textId="77777777" w:rsidTr="001865CF">
        <w:tblPrEx>
          <w:tblCellSpacing w:w="15" w:type="dxa"/>
        </w:tblPrEx>
        <w:trPr>
          <w:gridAfter w:val="4"/>
          <w:tblCellSpacing w:w="15" w:type="dxa"/>
        </w:trPr>
        <w:tc>
          <w:tcPr>
            <w:tcW w:w="0" w:type="auto"/>
            <w:gridSpan w:val="2"/>
            <w:vAlign w:val="center"/>
            <w:hideMark/>
          </w:tcPr>
          <w:p w14:paraId="7A697AAB"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5,00,000 – 7,50,000</w:t>
            </w:r>
          </w:p>
        </w:tc>
        <w:tc>
          <w:tcPr>
            <w:tcW w:w="0" w:type="auto"/>
            <w:gridSpan w:val="2"/>
            <w:vAlign w:val="center"/>
            <w:hideMark/>
          </w:tcPr>
          <w:p w14:paraId="3B93EB81"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10%</w:t>
            </w:r>
          </w:p>
        </w:tc>
      </w:tr>
      <w:tr w:rsidR="001865CF" w:rsidRPr="001865CF" w14:paraId="2B4FFAE2" w14:textId="77777777" w:rsidTr="001865CF">
        <w:tblPrEx>
          <w:tblCellSpacing w:w="15" w:type="dxa"/>
        </w:tblPrEx>
        <w:trPr>
          <w:gridAfter w:val="4"/>
          <w:tblCellSpacing w:w="15" w:type="dxa"/>
        </w:trPr>
        <w:tc>
          <w:tcPr>
            <w:tcW w:w="0" w:type="auto"/>
            <w:gridSpan w:val="2"/>
            <w:vAlign w:val="center"/>
            <w:hideMark/>
          </w:tcPr>
          <w:p w14:paraId="0ECA72FF"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7,50,000 – 10,00,000</w:t>
            </w:r>
          </w:p>
        </w:tc>
        <w:tc>
          <w:tcPr>
            <w:tcW w:w="0" w:type="auto"/>
            <w:gridSpan w:val="2"/>
            <w:vAlign w:val="center"/>
            <w:hideMark/>
          </w:tcPr>
          <w:p w14:paraId="07AA4CC6"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15%</w:t>
            </w:r>
          </w:p>
        </w:tc>
      </w:tr>
      <w:tr w:rsidR="001865CF" w:rsidRPr="001865CF" w14:paraId="2AC83337" w14:textId="77777777" w:rsidTr="001865CF">
        <w:tblPrEx>
          <w:tblCellSpacing w:w="15" w:type="dxa"/>
        </w:tblPrEx>
        <w:trPr>
          <w:gridAfter w:val="4"/>
          <w:tblCellSpacing w:w="15" w:type="dxa"/>
        </w:trPr>
        <w:tc>
          <w:tcPr>
            <w:tcW w:w="0" w:type="auto"/>
            <w:gridSpan w:val="2"/>
            <w:vAlign w:val="center"/>
            <w:hideMark/>
          </w:tcPr>
          <w:p w14:paraId="3658775C"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10,00,000 – 12,50,000</w:t>
            </w:r>
          </w:p>
        </w:tc>
        <w:tc>
          <w:tcPr>
            <w:tcW w:w="0" w:type="auto"/>
            <w:gridSpan w:val="2"/>
            <w:vAlign w:val="center"/>
            <w:hideMark/>
          </w:tcPr>
          <w:p w14:paraId="7AE7D44B"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20%</w:t>
            </w:r>
          </w:p>
        </w:tc>
      </w:tr>
      <w:tr w:rsidR="001865CF" w:rsidRPr="001865CF" w14:paraId="70A43E35" w14:textId="77777777" w:rsidTr="001865CF">
        <w:tblPrEx>
          <w:tblCellSpacing w:w="15" w:type="dxa"/>
        </w:tblPrEx>
        <w:trPr>
          <w:gridAfter w:val="4"/>
          <w:tblCellSpacing w:w="15" w:type="dxa"/>
        </w:trPr>
        <w:tc>
          <w:tcPr>
            <w:tcW w:w="0" w:type="auto"/>
            <w:gridSpan w:val="2"/>
            <w:vAlign w:val="center"/>
            <w:hideMark/>
          </w:tcPr>
          <w:p w14:paraId="5D618318"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Above 15,00,000</w:t>
            </w:r>
          </w:p>
        </w:tc>
        <w:tc>
          <w:tcPr>
            <w:tcW w:w="0" w:type="auto"/>
            <w:gridSpan w:val="2"/>
            <w:vAlign w:val="center"/>
            <w:hideMark/>
          </w:tcPr>
          <w:p w14:paraId="00EF1FD1"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30%</w:t>
            </w:r>
          </w:p>
        </w:tc>
      </w:tr>
    </w:tbl>
    <w:p w14:paraId="5D6E5AA3" w14:textId="77777777" w:rsidR="001865CF" w:rsidRDefault="001865CF" w:rsidP="001865CF">
      <w:pPr>
        <w:spacing w:before="100" w:beforeAutospacing="1" w:after="100" w:afterAutospacing="1" w:line="240" w:lineRule="auto"/>
        <w:outlineLvl w:val="1"/>
        <w:rPr>
          <w:rFonts w:ascii="PT Sans" w:eastAsia="Times New Roman" w:hAnsi="PT Sans" w:cs="Times New Roman"/>
          <w:b/>
          <w:bCs/>
          <w:sz w:val="36"/>
          <w:szCs w:val="36"/>
          <w:lang w:eastAsia="en-IN"/>
        </w:rPr>
      </w:pPr>
    </w:p>
    <w:p w14:paraId="67F37AAD" w14:textId="6477A7D4" w:rsidR="001865CF" w:rsidRPr="001865CF" w:rsidRDefault="001865CF" w:rsidP="001865CF">
      <w:pPr>
        <w:spacing w:before="100" w:beforeAutospacing="1" w:after="100" w:afterAutospacing="1" w:line="240" w:lineRule="auto"/>
        <w:outlineLvl w:val="1"/>
        <w:rPr>
          <w:rFonts w:ascii="PT Sans" w:eastAsia="Times New Roman" w:hAnsi="PT Sans" w:cs="Times New Roman"/>
          <w:b/>
          <w:bCs/>
          <w:sz w:val="36"/>
          <w:szCs w:val="36"/>
          <w:lang w:eastAsia="en-IN"/>
        </w:rPr>
      </w:pPr>
      <w:r w:rsidRPr="001865CF">
        <w:rPr>
          <w:rFonts w:ascii="PT Sans" w:eastAsia="Times New Roman" w:hAnsi="PT Sans" w:cs="Times New Roman"/>
          <w:b/>
          <w:bCs/>
          <w:sz w:val="36"/>
          <w:szCs w:val="36"/>
          <w:lang w:eastAsia="en-IN"/>
        </w:rPr>
        <w:lastRenderedPageBreak/>
        <w:t>Latest Changes in Income Tax Slab Rates for Ay 2020-21</w:t>
      </w:r>
    </w:p>
    <w:p w14:paraId="02B63B28"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 xml:space="preserve">1. </w:t>
      </w:r>
      <w:r w:rsidRPr="001865CF">
        <w:rPr>
          <w:rFonts w:ascii="PT Sans" w:eastAsia="Times New Roman" w:hAnsi="PT Sans" w:cs="Times New Roman"/>
          <w:b/>
          <w:bCs/>
          <w:sz w:val="24"/>
          <w:szCs w:val="24"/>
          <w:lang w:eastAsia="en-IN"/>
        </w:rPr>
        <w:t xml:space="preserve">A rebate of 12,500 Rs </w:t>
      </w:r>
      <w:r w:rsidRPr="001865CF">
        <w:rPr>
          <w:rFonts w:ascii="PT Sans" w:eastAsia="Times New Roman" w:hAnsi="PT Sans" w:cs="Times New Roman"/>
          <w:sz w:val="24"/>
          <w:szCs w:val="24"/>
          <w:lang w:eastAsia="en-IN"/>
        </w:rPr>
        <w:t xml:space="preserve">has given to the salaried employees up to a taxable income of 5 Lakhs </w:t>
      </w:r>
      <w:proofErr w:type="spellStart"/>
      <w:r w:rsidRPr="001865CF">
        <w:rPr>
          <w:rFonts w:ascii="PT Sans" w:eastAsia="Times New Roman" w:hAnsi="PT Sans" w:cs="Times New Roman"/>
          <w:sz w:val="24"/>
          <w:szCs w:val="24"/>
          <w:lang w:eastAsia="en-IN"/>
        </w:rPr>
        <w:t>i.e</w:t>
      </w:r>
      <w:proofErr w:type="spellEnd"/>
      <w:r w:rsidRPr="001865CF">
        <w:rPr>
          <w:rFonts w:ascii="PT Sans" w:eastAsia="Times New Roman" w:hAnsi="PT Sans" w:cs="Times New Roman"/>
          <w:sz w:val="24"/>
          <w:szCs w:val="24"/>
          <w:lang w:eastAsia="en-IN"/>
        </w:rPr>
        <w:t xml:space="preserve"> if your taxable income is below 5 lakhs then you </w:t>
      </w:r>
      <w:proofErr w:type="gramStart"/>
      <w:r w:rsidRPr="001865CF">
        <w:rPr>
          <w:rFonts w:ascii="PT Sans" w:eastAsia="Times New Roman" w:hAnsi="PT Sans" w:cs="Times New Roman"/>
          <w:sz w:val="24"/>
          <w:szCs w:val="24"/>
          <w:lang w:eastAsia="en-IN"/>
        </w:rPr>
        <w:t>don’t</w:t>
      </w:r>
      <w:proofErr w:type="gramEnd"/>
      <w:r w:rsidRPr="001865CF">
        <w:rPr>
          <w:rFonts w:ascii="PT Sans" w:eastAsia="Times New Roman" w:hAnsi="PT Sans" w:cs="Times New Roman"/>
          <w:sz w:val="24"/>
          <w:szCs w:val="24"/>
          <w:lang w:eastAsia="en-IN"/>
        </w:rPr>
        <w:t xml:space="preserve"> need to pay any income tax.</w:t>
      </w:r>
    </w:p>
    <w:p w14:paraId="24082E1F"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 xml:space="preserve">(For example, if your taxable income is 5 lakhs then you </w:t>
      </w:r>
      <w:proofErr w:type="gramStart"/>
      <w:r w:rsidRPr="001865CF">
        <w:rPr>
          <w:rFonts w:ascii="PT Sans" w:eastAsia="Times New Roman" w:hAnsi="PT Sans" w:cs="Times New Roman"/>
          <w:sz w:val="24"/>
          <w:szCs w:val="24"/>
          <w:lang w:eastAsia="en-IN"/>
        </w:rPr>
        <w:t>don’t</w:t>
      </w:r>
      <w:proofErr w:type="gramEnd"/>
      <w:r w:rsidRPr="001865CF">
        <w:rPr>
          <w:rFonts w:ascii="PT Sans" w:eastAsia="Times New Roman" w:hAnsi="PT Sans" w:cs="Times New Roman"/>
          <w:sz w:val="24"/>
          <w:szCs w:val="24"/>
          <w:lang w:eastAsia="en-IN"/>
        </w:rPr>
        <w:t xml:space="preserve"> need to pay any income tax, earlier employees need to pay 5% tax on amount more than 2.5 Lakhs. Now due to this rebate, you are exempted from the tax. But </w:t>
      </w:r>
      <w:r w:rsidRPr="001865CF">
        <w:rPr>
          <w:rFonts w:ascii="PT Sans" w:eastAsia="Times New Roman" w:hAnsi="PT Sans" w:cs="Times New Roman"/>
          <w:b/>
          <w:bCs/>
          <w:sz w:val="24"/>
          <w:szCs w:val="24"/>
          <w:lang w:eastAsia="en-IN"/>
        </w:rPr>
        <w:t>if your taxable income is 5,50,000 then you are liable to pay income tax. You need to pay a 5% tax on 2.5 Lakhs and 20% tax on the remaining 50000).</w:t>
      </w:r>
    </w:p>
    <w:p w14:paraId="68DE24C4"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 xml:space="preserve">2. </w:t>
      </w:r>
      <w:r w:rsidRPr="001865CF">
        <w:rPr>
          <w:rFonts w:ascii="PT Sans" w:eastAsia="Times New Roman" w:hAnsi="PT Sans" w:cs="Times New Roman"/>
          <w:b/>
          <w:bCs/>
          <w:sz w:val="24"/>
          <w:szCs w:val="24"/>
          <w:lang w:eastAsia="en-IN"/>
        </w:rPr>
        <w:t>Standard deduction</w:t>
      </w:r>
      <w:r w:rsidRPr="001865CF">
        <w:rPr>
          <w:rFonts w:ascii="PT Sans" w:eastAsia="Times New Roman" w:hAnsi="PT Sans" w:cs="Times New Roman"/>
          <w:sz w:val="24"/>
          <w:szCs w:val="24"/>
          <w:lang w:eastAsia="en-IN"/>
        </w:rPr>
        <w:t xml:space="preserve"> has increased to 50000 Rs, earlier it was 40000 Rs.</w:t>
      </w:r>
    </w:p>
    <w:p w14:paraId="2D356B51"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 xml:space="preserve">3. The </w:t>
      </w:r>
      <w:r w:rsidRPr="001865CF">
        <w:rPr>
          <w:rFonts w:ascii="PT Sans" w:eastAsia="Times New Roman" w:hAnsi="PT Sans" w:cs="Times New Roman"/>
          <w:b/>
          <w:bCs/>
          <w:sz w:val="24"/>
          <w:szCs w:val="24"/>
          <w:lang w:eastAsia="en-IN"/>
        </w:rPr>
        <w:t>limit of interest income</w:t>
      </w:r>
      <w:r w:rsidRPr="001865CF">
        <w:rPr>
          <w:rFonts w:ascii="PT Sans" w:eastAsia="Times New Roman" w:hAnsi="PT Sans" w:cs="Times New Roman"/>
          <w:sz w:val="24"/>
          <w:szCs w:val="24"/>
          <w:lang w:eastAsia="en-IN"/>
        </w:rPr>
        <w:t xml:space="preserve"> for TDS has increased to 40000 Rs, earlier it was 10000 Rs.</w:t>
      </w:r>
    </w:p>
    <w:p w14:paraId="7562BC6B"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 xml:space="preserve">4. The </w:t>
      </w:r>
      <w:r w:rsidRPr="001865CF">
        <w:rPr>
          <w:rFonts w:ascii="PT Sans" w:eastAsia="Times New Roman" w:hAnsi="PT Sans" w:cs="Times New Roman"/>
          <w:b/>
          <w:bCs/>
          <w:sz w:val="24"/>
          <w:szCs w:val="24"/>
          <w:lang w:eastAsia="en-IN"/>
        </w:rPr>
        <w:t>limit of rental income</w:t>
      </w:r>
      <w:r w:rsidRPr="001865CF">
        <w:rPr>
          <w:rFonts w:ascii="PT Sans" w:eastAsia="Times New Roman" w:hAnsi="PT Sans" w:cs="Times New Roman"/>
          <w:sz w:val="24"/>
          <w:szCs w:val="24"/>
          <w:lang w:eastAsia="en-IN"/>
        </w:rPr>
        <w:t xml:space="preserve"> for TDS has increased to 2.4 Lakhs, earlier it was 1.8 Lakhs.</w:t>
      </w:r>
    </w:p>
    <w:p w14:paraId="67E34556" w14:textId="77777777" w:rsidR="001865CF" w:rsidRPr="001865CF" w:rsidRDefault="001865CF" w:rsidP="001865CF">
      <w:pPr>
        <w:spacing w:before="100" w:beforeAutospacing="1" w:after="100" w:afterAutospacing="1" w:line="240" w:lineRule="auto"/>
        <w:outlineLvl w:val="1"/>
        <w:rPr>
          <w:rFonts w:ascii="PT Sans" w:eastAsia="Times New Roman" w:hAnsi="PT Sans" w:cs="Times New Roman"/>
          <w:b/>
          <w:bCs/>
          <w:sz w:val="36"/>
          <w:szCs w:val="36"/>
          <w:lang w:eastAsia="en-IN"/>
        </w:rPr>
      </w:pPr>
      <w:r w:rsidRPr="001865CF">
        <w:rPr>
          <w:rFonts w:ascii="PT Sans" w:eastAsia="Times New Roman" w:hAnsi="PT Sans" w:cs="Times New Roman"/>
          <w:b/>
          <w:bCs/>
          <w:sz w:val="36"/>
          <w:szCs w:val="36"/>
          <w:lang w:eastAsia="en-IN"/>
        </w:rPr>
        <w:t>Form 16 Related Questions</w:t>
      </w:r>
    </w:p>
    <w:p w14:paraId="14E7E6CF"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 xml:space="preserve">What are the latest changes in income tax rules as per budget </w:t>
      </w:r>
      <w:proofErr w:type="gramStart"/>
      <w:r w:rsidRPr="001865CF">
        <w:rPr>
          <w:rFonts w:ascii="PT Sans" w:eastAsia="Times New Roman" w:hAnsi="PT Sans" w:cs="Times New Roman"/>
          <w:b/>
          <w:bCs/>
          <w:sz w:val="24"/>
          <w:szCs w:val="24"/>
          <w:lang w:eastAsia="en-IN"/>
        </w:rPr>
        <w:t>2020</w:t>
      </w:r>
      <w:proofErr w:type="gramEnd"/>
    </w:p>
    <w:p w14:paraId="1F8E62A0"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In the new income tax slab system all the tax exemptions are abolished, like Standard deduction, the exemption under section 80c ( Like insurance premium payments, mutual fund investments, children education), Section 80D allowances (medical insurance), House rent allowances, LTA, etc…</w:t>
      </w:r>
    </w:p>
    <w:p w14:paraId="346A5C48"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Which is Better New Income Tax Slab System or Old Income Tax Slab System</w:t>
      </w:r>
    </w:p>
    <w:p w14:paraId="6F630CEC"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Without any doubt, the old income tax slab system is better for salary holders, because there you can use all the allowances so that the net income tax payable amount will decrease.</w:t>
      </w:r>
    </w:p>
    <w:p w14:paraId="45F3A09C"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For whom the new income tax slab system is better</w:t>
      </w:r>
    </w:p>
    <w:p w14:paraId="2E6569A6"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 xml:space="preserve">If you don’t want to do all the complex calculations related to income tax and if you want a simple system of making IT </w:t>
      </w:r>
      <w:proofErr w:type="gramStart"/>
      <w:r w:rsidRPr="001865CF">
        <w:rPr>
          <w:rFonts w:ascii="PT Sans" w:eastAsia="Times New Roman" w:hAnsi="PT Sans" w:cs="Times New Roman"/>
          <w:sz w:val="24"/>
          <w:szCs w:val="24"/>
          <w:lang w:eastAsia="en-IN"/>
        </w:rPr>
        <w:t>payments</w:t>
      </w:r>
      <w:proofErr w:type="gramEnd"/>
      <w:r w:rsidRPr="001865CF">
        <w:rPr>
          <w:rFonts w:ascii="PT Sans" w:eastAsia="Times New Roman" w:hAnsi="PT Sans" w:cs="Times New Roman"/>
          <w:sz w:val="24"/>
          <w:szCs w:val="24"/>
          <w:lang w:eastAsia="en-IN"/>
        </w:rPr>
        <w:t xml:space="preserve"> then the new income tax slab system is better.</w:t>
      </w:r>
    </w:p>
    <w:p w14:paraId="0392CB24"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Difference between form 16 and form 16A</w:t>
      </w:r>
    </w:p>
    <w:p w14:paraId="3187E2A5"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 xml:space="preserve">Form 16 and Form 16A both are TDS certificates, whereas form 16 is used to file returns on income from salary and form 16A is used to file returns on income other </w:t>
      </w:r>
      <w:r w:rsidRPr="001865CF">
        <w:rPr>
          <w:rFonts w:ascii="PT Sans" w:eastAsia="Times New Roman" w:hAnsi="PT Sans" w:cs="Times New Roman"/>
          <w:sz w:val="24"/>
          <w:szCs w:val="24"/>
          <w:lang w:eastAsia="en-IN"/>
        </w:rPr>
        <w:lastRenderedPageBreak/>
        <w:t>than salary, for example, interest from fixed deposits in banks, income from house rents etc.</w:t>
      </w:r>
    </w:p>
    <w:p w14:paraId="450EA11E"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Difference between form 16 and form 26AS</w:t>
      </w:r>
    </w:p>
    <w:p w14:paraId="5D47D92F"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Form 26AS is the annual statement of income tax returns it consists of details of form 16, form 16A and refunds. Form 26AS shows complete details about IT returns of the employees.</w:t>
      </w:r>
    </w:p>
    <w:p w14:paraId="2863BF63"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 xml:space="preserve">Can we download form 16 </w:t>
      </w:r>
      <w:proofErr w:type="gramStart"/>
      <w:r w:rsidRPr="001865CF">
        <w:rPr>
          <w:rFonts w:ascii="PT Sans" w:eastAsia="Times New Roman" w:hAnsi="PT Sans" w:cs="Times New Roman"/>
          <w:b/>
          <w:bCs/>
          <w:sz w:val="24"/>
          <w:szCs w:val="24"/>
          <w:lang w:eastAsia="en-IN"/>
        </w:rPr>
        <w:t>online</w:t>
      </w:r>
      <w:proofErr w:type="gramEnd"/>
    </w:p>
    <w:p w14:paraId="15B1EE3E" w14:textId="7CF4E054"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Yes, if the tax is deducting from the income then you can download your form 16 or form 16A online at </w:t>
      </w:r>
      <w:r w:rsidRPr="001865CF">
        <w:rPr>
          <w:rFonts w:ascii="PT Sans" w:eastAsia="Times New Roman" w:hAnsi="PT Sans" w:cs="Times New Roman"/>
          <w:sz w:val="24"/>
          <w:szCs w:val="24"/>
          <w:u w:val="single"/>
          <w:lang w:eastAsia="en-IN"/>
        </w:rPr>
        <w:t>TRACES website</w:t>
      </w:r>
      <w:r w:rsidRPr="001865CF">
        <w:rPr>
          <w:rFonts w:ascii="PT Sans" w:eastAsia="Times New Roman" w:hAnsi="PT Sans" w:cs="Times New Roman"/>
          <w:sz w:val="24"/>
          <w:szCs w:val="24"/>
          <w:lang w:eastAsia="en-IN"/>
        </w:rPr>
        <w:t xml:space="preserve">. If you are a </w:t>
      </w:r>
      <w:proofErr w:type="gramStart"/>
      <w:r w:rsidRPr="001865CF">
        <w:rPr>
          <w:rFonts w:ascii="PT Sans" w:eastAsia="Times New Roman" w:hAnsi="PT Sans" w:cs="Times New Roman"/>
          <w:sz w:val="24"/>
          <w:szCs w:val="24"/>
          <w:lang w:eastAsia="en-IN"/>
        </w:rPr>
        <w:t>first time</w:t>
      </w:r>
      <w:proofErr w:type="gramEnd"/>
      <w:r w:rsidRPr="001865CF">
        <w:rPr>
          <w:rFonts w:ascii="PT Sans" w:eastAsia="Times New Roman" w:hAnsi="PT Sans" w:cs="Times New Roman"/>
          <w:sz w:val="24"/>
          <w:szCs w:val="24"/>
          <w:lang w:eastAsia="en-IN"/>
        </w:rPr>
        <w:t xml:space="preserve"> user then you need to register at the TRACES website (Tax Reconciliation Analysis and Correction Enabling System). If you are an </w:t>
      </w:r>
      <w:proofErr w:type="gramStart"/>
      <w:r w:rsidRPr="001865CF">
        <w:rPr>
          <w:rFonts w:ascii="PT Sans" w:eastAsia="Times New Roman" w:hAnsi="PT Sans" w:cs="Times New Roman"/>
          <w:sz w:val="24"/>
          <w:szCs w:val="24"/>
          <w:lang w:eastAsia="en-IN"/>
        </w:rPr>
        <w:t>employee</w:t>
      </w:r>
      <w:proofErr w:type="gramEnd"/>
      <w:r w:rsidRPr="001865CF">
        <w:rPr>
          <w:rFonts w:ascii="PT Sans" w:eastAsia="Times New Roman" w:hAnsi="PT Sans" w:cs="Times New Roman"/>
          <w:sz w:val="24"/>
          <w:szCs w:val="24"/>
          <w:lang w:eastAsia="en-IN"/>
        </w:rPr>
        <w:t xml:space="preserve"> then you can get form16 from your employer.</w:t>
      </w:r>
    </w:p>
    <w:p w14:paraId="660D799E" w14:textId="77777777" w:rsidR="001865CF" w:rsidRPr="001865CF" w:rsidRDefault="001865CF" w:rsidP="001865CF">
      <w:pPr>
        <w:spacing w:after="0" w:line="240" w:lineRule="auto"/>
        <w:rPr>
          <w:rFonts w:ascii="PT Sans" w:eastAsia="Times New Roman" w:hAnsi="PT Sans" w:cs="Times New Roman"/>
          <w:sz w:val="24"/>
          <w:szCs w:val="24"/>
          <w:lang w:eastAsia="en-IN"/>
        </w:rPr>
      </w:pPr>
      <w:r w:rsidRPr="001865CF">
        <w:rPr>
          <w:rFonts w:ascii="PT Sans" w:eastAsia="Times New Roman" w:hAnsi="PT Sans" w:cs="Times New Roman"/>
          <w:b/>
          <w:bCs/>
          <w:sz w:val="24"/>
          <w:szCs w:val="24"/>
          <w:lang w:eastAsia="en-IN"/>
        </w:rPr>
        <w:t>Last date to file income tax returns for ay 2020-21</w:t>
      </w:r>
    </w:p>
    <w:p w14:paraId="2DFF8BF9" w14:textId="77777777" w:rsidR="001865CF" w:rsidRPr="001865CF" w:rsidRDefault="001865CF" w:rsidP="001865CF">
      <w:pPr>
        <w:spacing w:before="100" w:beforeAutospacing="1" w:after="100" w:afterAutospacing="1" w:line="240" w:lineRule="auto"/>
        <w:rPr>
          <w:rFonts w:ascii="PT Sans" w:eastAsia="Times New Roman" w:hAnsi="PT Sans" w:cs="Times New Roman"/>
          <w:sz w:val="24"/>
          <w:szCs w:val="24"/>
          <w:lang w:eastAsia="en-IN"/>
        </w:rPr>
      </w:pPr>
      <w:r w:rsidRPr="001865CF">
        <w:rPr>
          <w:rFonts w:ascii="PT Sans" w:eastAsia="Times New Roman" w:hAnsi="PT Sans" w:cs="Times New Roman"/>
          <w:sz w:val="24"/>
          <w:szCs w:val="24"/>
          <w:lang w:eastAsia="en-IN"/>
        </w:rPr>
        <w:t>The last date to file income tax returns for ay 2020-21 is 31 July. Any delay in filing income tax returns leads to 1% interest per month on pending tax dues.</w:t>
      </w:r>
    </w:p>
    <w:p w14:paraId="11329586" w14:textId="77777777" w:rsidR="00D23B83" w:rsidRPr="001865CF" w:rsidRDefault="00D23B83">
      <w:pPr>
        <w:rPr>
          <w:rFonts w:ascii="PT Sans" w:hAnsi="PT Sans"/>
        </w:rPr>
      </w:pPr>
    </w:p>
    <w:sectPr w:rsidR="00D23B83" w:rsidRPr="00186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T Sans">
    <w:panose1 w:val="020B0503020203020204"/>
    <w:charset w:val="00"/>
    <w:family w:val="swiss"/>
    <w:pitch w:val="variable"/>
    <w:sig w:usb0="A00002EF" w:usb1="5000204B" w:usb2="00000000" w:usb3="00000000" w:csb0="00000097"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CF"/>
    <w:rsid w:val="001865CF"/>
    <w:rsid w:val="00D23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075D"/>
  <w15:chartTrackingRefBased/>
  <w15:docId w15:val="{D235548D-C184-4C74-9D1E-A60CC3B1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65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865C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865C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5C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865C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865CF"/>
    <w:rPr>
      <w:rFonts w:ascii="Times New Roman" w:eastAsia="Times New Roman" w:hAnsi="Times New Roman" w:cs="Times New Roman"/>
      <w:b/>
      <w:bCs/>
      <w:sz w:val="27"/>
      <w:szCs w:val="27"/>
      <w:lang w:eastAsia="en-IN"/>
    </w:rPr>
  </w:style>
  <w:style w:type="character" w:customStyle="1" w:styleId="posted-on">
    <w:name w:val="posted-on"/>
    <w:basedOn w:val="DefaultParagraphFont"/>
    <w:rsid w:val="001865CF"/>
  </w:style>
  <w:style w:type="character" w:styleId="Hyperlink">
    <w:name w:val="Hyperlink"/>
    <w:basedOn w:val="DefaultParagraphFont"/>
    <w:uiPriority w:val="99"/>
    <w:semiHidden/>
    <w:unhideWhenUsed/>
    <w:rsid w:val="001865CF"/>
    <w:rPr>
      <w:color w:val="0000FF"/>
      <w:u w:val="single"/>
    </w:rPr>
  </w:style>
  <w:style w:type="character" w:customStyle="1" w:styleId="byline">
    <w:name w:val="byline"/>
    <w:basedOn w:val="DefaultParagraphFont"/>
    <w:rsid w:val="001865CF"/>
  </w:style>
  <w:style w:type="character" w:customStyle="1" w:styleId="author">
    <w:name w:val="author"/>
    <w:basedOn w:val="DefaultParagraphFont"/>
    <w:rsid w:val="001865CF"/>
  </w:style>
  <w:style w:type="character" w:customStyle="1" w:styleId="author-name">
    <w:name w:val="author-name"/>
    <w:basedOn w:val="DefaultParagraphFont"/>
    <w:rsid w:val="001865CF"/>
  </w:style>
  <w:style w:type="paragraph" w:styleId="NormalWeb">
    <w:name w:val="Normal (Web)"/>
    <w:basedOn w:val="Normal"/>
    <w:uiPriority w:val="99"/>
    <w:semiHidden/>
    <w:unhideWhenUsed/>
    <w:rsid w:val="001865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65CF"/>
    <w:rPr>
      <w:b/>
      <w:bCs/>
    </w:rPr>
  </w:style>
  <w:style w:type="paragraph" w:customStyle="1" w:styleId="schema-faq-answer">
    <w:name w:val="schema-faq-answer"/>
    <w:basedOn w:val="Normal"/>
    <w:rsid w:val="001865C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8403919">
      <w:bodyDiv w:val="1"/>
      <w:marLeft w:val="0"/>
      <w:marRight w:val="0"/>
      <w:marTop w:val="0"/>
      <w:marBottom w:val="0"/>
      <w:divBdr>
        <w:top w:val="none" w:sz="0" w:space="0" w:color="auto"/>
        <w:left w:val="none" w:sz="0" w:space="0" w:color="auto"/>
        <w:bottom w:val="none" w:sz="0" w:space="0" w:color="auto"/>
        <w:right w:val="none" w:sz="0" w:space="0" w:color="auto"/>
      </w:divBdr>
      <w:divsChild>
        <w:div w:id="1211914365">
          <w:marLeft w:val="0"/>
          <w:marRight w:val="0"/>
          <w:marTop w:val="0"/>
          <w:marBottom w:val="0"/>
          <w:divBdr>
            <w:top w:val="none" w:sz="0" w:space="0" w:color="auto"/>
            <w:left w:val="none" w:sz="0" w:space="0" w:color="auto"/>
            <w:bottom w:val="none" w:sz="0" w:space="0" w:color="auto"/>
            <w:right w:val="none" w:sz="0" w:space="0" w:color="auto"/>
          </w:divBdr>
        </w:div>
        <w:div w:id="357899398">
          <w:marLeft w:val="0"/>
          <w:marRight w:val="0"/>
          <w:marTop w:val="0"/>
          <w:marBottom w:val="0"/>
          <w:divBdr>
            <w:top w:val="none" w:sz="0" w:space="0" w:color="auto"/>
            <w:left w:val="none" w:sz="0" w:space="0" w:color="auto"/>
            <w:bottom w:val="none" w:sz="0" w:space="0" w:color="auto"/>
            <w:right w:val="none" w:sz="0" w:space="0" w:color="auto"/>
          </w:divBdr>
          <w:divsChild>
            <w:div w:id="1186401545">
              <w:marLeft w:val="0"/>
              <w:marRight w:val="0"/>
              <w:marTop w:val="0"/>
              <w:marBottom w:val="0"/>
              <w:divBdr>
                <w:top w:val="none" w:sz="0" w:space="0" w:color="auto"/>
                <w:left w:val="none" w:sz="0" w:space="0" w:color="auto"/>
                <w:bottom w:val="none" w:sz="0" w:space="0" w:color="auto"/>
                <w:right w:val="none" w:sz="0" w:space="0" w:color="auto"/>
              </w:divBdr>
            </w:div>
            <w:div w:id="1755085660">
              <w:marLeft w:val="0"/>
              <w:marRight w:val="0"/>
              <w:marTop w:val="0"/>
              <w:marBottom w:val="0"/>
              <w:divBdr>
                <w:top w:val="none" w:sz="0" w:space="0" w:color="auto"/>
                <w:left w:val="none" w:sz="0" w:space="0" w:color="auto"/>
                <w:bottom w:val="none" w:sz="0" w:space="0" w:color="auto"/>
                <w:right w:val="none" w:sz="0" w:space="0" w:color="auto"/>
              </w:divBdr>
              <w:divsChild>
                <w:div w:id="1567567684">
                  <w:marLeft w:val="0"/>
                  <w:marRight w:val="0"/>
                  <w:marTop w:val="0"/>
                  <w:marBottom w:val="0"/>
                  <w:divBdr>
                    <w:top w:val="none" w:sz="0" w:space="0" w:color="auto"/>
                    <w:left w:val="none" w:sz="0" w:space="0" w:color="auto"/>
                    <w:bottom w:val="none" w:sz="0" w:space="0" w:color="auto"/>
                    <w:right w:val="none" w:sz="0" w:space="0" w:color="auto"/>
                  </w:divBdr>
                  <w:divsChild>
                    <w:div w:id="287320911">
                      <w:marLeft w:val="0"/>
                      <w:marRight w:val="0"/>
                      <w:marTop w:val="0"/>
                      <w:marBottom w:val="0"/>
                      <w:divBdr>
                        <w:top w:val="none" w:sz="0" w:space="0" w:color="auto"/>
                        <w:left w:val="none" w:sz="0" w:space="0" w:color="auto"/>
                        <w:bottom w:val="none" w:sz="0" w:space="0" w:color="auto"/>
                        <w:right w:val="none" w:sz="0" w:space="0" w:color="auto"/>
                      </w:divBdr>
                    </w:div>
                    <w:div w:id="46994434">
                      <w:marLeft w:val="0"/>
                      <w:marRight w:val="0"/>
                      <w:marTop w:val="0"/>
                      <w:marBottom w:val="0"/>
                      <w:divBdr>
                        <w:top w:val="none" w:sz="0" w:space="0" w:color="auto"/>
                        <w:left w:val="none" w:sz="0" w:space="0" w:color="auto"/>
                        <w:bottom w:val="none" w:sz="0" w:space="0" w:color="auto"/>
                        <w:right w:val="none" w:sz="0" w:space="0" w:color="auto"/>
                      </w:divBdr>
                      <w:divsChild>
                        <w:div w:id="380330958">
                          <w:marLeft w:val="0"/>
                          <w:marRight w:val="0"/>
                          <w:marTop w:val="0"/>
                          <w:marBottom w:val="0"/>
                          <w:divBdr>
                            <w:top w:val="none" w:sz="0" w:space="0" w:color="auto"/>
                            <w:left w:val="none" w:sz="0" w:space="0" w:color="auto"/>
                            <w:bottom w:val="none" w:sz="0" w:space="0" w:color="auto"/>
                            <w:right w:val="none" w:sz="0" w:space="0" w:color="auto"/>
                          </w:divBdr>
                        </w:div>
                      </w:divsChild>
                    </w:div>
                    <w:div w:id="78645414">
                      <w:marLeft w:val="0"/>
                      <w:marRight w:val="0"/>
                      <w:marTop w:val="0"/>
                      <w:marBottom w:val="0"/>
                      <w:divBdr>
                        <w:top w:val="none" w:sz="0" w:space="0" w:color="auto"/>
                        <w:left w:val="none" w:sz="0" w:space="0" w:color="auto"/>
                        <w:bottom w:val="none" w:sz="0" w:space="0" w:color="auto"/>
                        <w:right w:val="none" w:sz="0" w:space="0" w:color="auto"/>
                      </w:divBdr>
                      <w:divsChild>
                        <w:div w:id="674310831">
                          <w:marLeft w:val="0"/>
                          <w:marRight w:val="0"/>
                          <w:marTop w:val="0"/>
                          <w:marBottom w:val="0"/>
                          <w:divBdr>
                            <w:top w:val="none" w:sz="0" w:space="0" w:color="auto"/>
                            <w:left w:val="none" w:sz="0" w:space="0" w:color="auto"/>
                            <w:bottom w:val="none" w:sz="0" w:space="0" w:color="auto"/>
                            <w:right w:val="none" w:sz="0" w:space="0" w:color="auto"/>
                          </w:divBdr>
                        </w:div>
                        <w:div w:id="228031702">
                          <w:marLeft w:val="0"/>
                          <w:marRight w:val="0"/>
                          <w:marTop w:val="0"/>
                          <w:marBottom w:val="0"/>
                          <w:divBdr>
                            <w:top w:val="none" w:sz="0" w:space="0" w:color="auto"/>
                            <w:left w:val="none" w:sz="0" w:space="0" w:color="auto"/>
                            <w:bottom w:val="none" w:sz="0" w:space="0" w:color="auto"/>
                            <w:right w:val="none" w:sz="0" w:space="0" w:color="auto"/>
                          </w:divBdr>
                        </w:div>
                        <w:div w:id="1022442118">
                          <w:marLeft w:val="0"/>
                          <w:marRight w:val="0"/>
                          <w:marTop w:val="0"/>
                          <w:marBottom w:val="0"/>
                          <w:divBdr>
                            <w:top w:val="none" w:sz="0" w:space="0" w:color="auto"/>
                            <w:left w:val="none" w:sz="0" w:space="0" w:color="auto"/>
                            <w:bottom w:val="none" w:sz="0" w:space="0" w:color="auto"/>
                            <w:right w:val="none" w:sz="0" w:space="0" w:color="auto"/>
                          </w:divBdr>
                        </w:div>
                        <w:div w:id="816267611">
                          <w:marLeft w:val="0"/>
                          <w:marRight w:val="0"/>
                          <w:marTop w:val="0"/>
                          <w:marBottom w:val="0"/>
                          <w:divBdr>
                            <w:top w:val="none" w:sz="0" w:space="0" w:color="auto"/>
                            <w:left w:val="none" w:sz="0" w:space="0" w:color="auto"/>
                            <w:bottom w:val="none" w:sz="0" w:space="0" w:color="auto"/>
                            <w:right w:val="none" w:sz="0" w:space="0" w:color="auto"/>
                          </w:divBdr>
                        </w:div>
                        <w:div w:id="1300840620">
                          <w:marLeft w:val="0"/>
                          <w:marRight w:val="0"/>
                          <w:marTop w:val="0"/>
                          <w:marBottom w:val="0"/>
                          <w:divBdr>
                            <w:top w:val="none" w:sz="0" w:space="0" w:color="auto"/>
                            <w:left w:val="none" w:sz="0" w:space="0" w:color="auto"/>
                            <w:bottom w:val="none" w:sz="0" w:space="0" w:color="auto"/>
                            <w:right w:val="none" w:sz="0" w:space="0" w:color="auto"/>
                          </w:divBdr>
                        </w:div>
                        <w:div w:id="346106827">
                          <w:marLeft w:val="0"/>
                          <w:marRight w:val="0"/>
                          <w:marTop w:val="0"/>
                          <w:marBottom w:val="0"/>
                          <w:divBdr>
                            <w:top w:val="none" w:sz="0" w:space="0" w:color="auto"/>
                            <w:left w:val="none" w:sz="0" w:space="0" w:color="auto"/>
                            <w:bottom w:val="none" w:sz="0" w:space="0" w:color="auto"/>
                            <w:right w:val="none" w:sz="0" w:space="0" w:color="auto"/>
                          </w:divBdr>
                        </w:div>
                        <w:div w:id="592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Sopesh Nath</dc:creator>
  <cp:keywords/>
  <dc:description/>
  <cp:lastModifiedBy>Sopesh Nath</cp:lastModifiedBy>
  <cp:revision>1</cp:revision>
  <dcterms:created xsi:type="dcterms:W3CDTF">2020-06-12T12:56:00Z</dcterms:created>
  <dcterms:modified xsi:type="dcterms:W3CDTF">2020-06-12T12:57:00Z</dcterms:modified>
</cp:coreProperties>
</file>